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B1C3" w14:textId="77777777" w:rsidR="000A6A85" w:rsidRPr="005C0B40" w:rsidRDefault="000A6A85">
      <w:pPr>
        <w:tabs>
          <w:tab w:val="left" w:pos="360"/>
          <w:tab w:val="left" w:pos="576"/>
          <w:tab w:val="left" w:pos="1152"/>
          <w:tab w:val="left" w:pos="1728"/>
          <w:tab w:val="left" w:pos="2016"/>
          <w:tab w:val="left" w:pos="2880"/>
        </w:tabs>
        <w:spacing w:line="200" w:lineRule="exact"/>
        <w:jc w:val="center"/>
        <w:outlineLvl w:val="0"/>
        <w:rPr>
          <w:rFonts w:ascii="Arial" w:hAnsi="Arial" w:cs="Arial"/>
          <w:sz w:val="20"/>
        </w:rPr>
      </w:pPr>
      <w:bookmarkStart w:id="0" w:name="_GoBack"/>
      <w:bookmarkEnd w:id="0"/>
      <w:r w:rsidRPr="005C0B40">
        <w:rPr>
          <w:rFonts w:ascii="Arial" w:hAnsi="Arial" w:cs="Arial"/>
          <w:sz w:val="20"/>
        </w:rPr>
        <w:t>SOLICITATION PROVISIONS</w:t>
      </w:r>
    </w:p>
    <w:p w14:paraId="18EAB1C4" w14:textId="77777777" w:rsidR="000A6A85" w:rsidRPr="005C0B40" w:rsidRDefault="000A6A85">
      <w:pPr>
        <w:tabs>
          <w:tab w:val="left" w:pos="360"/>
          <w:tab w:val="left" w:pos="576"/>
          <w:tab w:val="left" w:pos="1152"/>
          <w:tab w:val="left" w:pos="1728"/>
          <w:tab w:val="left" w:pos="2016"/>
          <w:tab w:val="left" w:pos="2880"/>
        </w:tabs>
        <w:spacing w:line="200" w:lineRule="exact"/>
        <w:jc w:val="center"/>
        <w:outlineLvl w:val="0"/>
        <w:rPr>
          <w:rFonts w:ascii="Arial" w:hAnsi="Arial" w:cs="Arial"/>
          <w:sz w:val="20"/>
        </w:rPr>
      </w:pPr>
      <w:r w:rsidRPr="005C0B40">
        <w:rPr>
          <w:rFonts w:ascii="Arial" w:hAnsi="Arial" w:cs="Arial"/>
          <w:sz w:val="20"/>
        </w:rPr>
        <w:t>(Acquisition of Leasehold Interests in Real Property)</w:t>
      </w:r>
    </w:p>
    <w:p w14:paraId="18EAB1C5"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1C6" w14:textId="77777777" w:rsidR="000A6A85" w:rsidRPr="005C0B40" w:rsidRDefault="000A6A85">
      <w:pPr>
        <w:pStyle w:val="BodyTextIndent"/>
        <w:tabs>
          <w:tab w:val="clear" w:pos="2304"/>
          <w:tab w:val="clear" w:pos="3456"/>
          <w:tab w:val="clear" w:pos="4032"/>
          <w:tab w:val="left" w:pos="360"/>
          <w:tab w:val="left" w:pos="2016"/>
        </w:tabs>
        <w:rPr>
          <w:color w:val="auto"/>
        </w:rPr>
      </w:pPr>
      <w:r w:rsidRPr="005C0B40">
        <w:rPr>
          <w:color w:val="auto"/>
        </w:rPr>
        <w:t>1.</w:t>
      </w:r>
      <w:r w:rsidRPr="005C0B40">
        <w:rPr>
          <w:color w:val="auto"/>
        </w:rPr>
        <w:tab/>
        <w:t>552.270</w:t>
      </w:r>
      <w:r w:rsidRPr="005C0B40">
        <w:rPr>
          <w:color w:val="auto"/>
        </w:rPr>
        <w:noBreakHyphen/>
        <w:t xml:space="preserve">1 </w:t>
      </w:r>
      <w:r w:rsidRPr="005C0B40">
        <w:rPr>
          <w:color w:val="auto"/>
        </w:rPr>
        <w:noBreakHyphen/>
        <w:t xml:space="preserve"> INSTRUCTIONS TO OFFERORS – ACQUISITION OF LEASEH</w:t>
      </w:r>
      <w:r w:rsidR="0046382A">
        <w:rPr>
          <w:color w:val="auto"/>
        </w:rPr>
        <w:t xml:space="preserve">OLD INTERESTS IN REAL PROPERTY </w:t>
      </w:r>
      <w:r w:rsidRPr="005C0B40">
        <w:rPr>
          <w:color w:val="auto"/>
        </w:rPr>
        <w:t>(JUN 2011)</w:t>
      </w:r>
    </w:p>
    <w:p w14:paraId="18EAB1C7"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1C8" w14:textId="77777777" w:rsidR="000A6A85" w:rsidRPr="005C0B40" w:rsidRDefault="005C0B40" w:rsidP="005C0B40">
      <w:pPr>
        <w:tabs>
          <w:tab w:val="left" w:pos="360"/>
          <w:tab w:val="left" w:pos="576"/>
          <w:tab w:val="left" w:pos="1152"/>
          <w:tab w:val="left" w:pos="1728"/>
          <w:tab w:val="left" w:pos="2016"/>
          <w:tab w:val="left" w:pos="2880"/>
        </w:tabs>
        <w:spacing w:line="200" w:lineRule="exact"/>
        <w:jc w:val="both"/>
        <w:rPr>
          <w:rFonts w:ascii="Arial" w:hAnsi="Arial" w:cs="Arial"/>
          <w:sz w:val="20"/>
        </w:rPr>
      </w:pPr>
      <w:r w:rsidRPr="005C0B40">
        <w:rPr>
          <w:rFonts w:ascii="Arial" w:hAnsi="Arial" w:cs="Arial"/>
          <w:sz w:val="20"/>
        </w:rPr>
        <w:tab/>
      </w:r>
      <w:r w:rsidR="000A6A85" w:rsidRPr="005C0B40">
        <w:rPr>
          <w:rFonts w:ascii="Arial" w:hAnsi="Arial" w:cs="Arial"/>
          <w:sz w:val="20"/>
        </w:rPr>
        <w:t>(a)</w:t>
      </w:r>
      <w:r w:rsidR="000A6A85" w:rsidRPr="005C0B40">
        <w:rPr>
          <w:rFonts w:ascii="Arial" w:hAnsi="Arial" w:cs="Arial"/>
          <w:sz w:val="20"/>
        </w:rPr>
        <w:tab/>
        <w:t>Definitions. As used in this provision—</w:t>
      </w:r>
    </w:p>
    <w:p w14:paraId="18EAB1C9" w14:textId="77777777" w:rsidR="000A6A85" w:rsidRPr="005C0B40" w:rsidRDefault="000A6A85" w:rsidP="000D7CD6">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1CA" w14:textId="77777777" w:rsidR="007E7F90" w:rsidRPr="005C0B40" w:rsidRDefault="000A6A85" w:rsidP="000D7CD6">
      <w:pPr>
        <w:pStyle w:val="pindented2"/>
        <w:spacing w:before="0" w:beforeAutospacing="0" w:after="0" w:afterAutospacing="0"/>
        <w:rPr>
          <w:rFonts w:ascii="Arial" w:hAnsi="Arial" w:cs="Arial"/>
          <w:sz w:val="20"/>
          <w:szCs w:val="20"/>
        </w:rPr>
      </w:pPr>
      <w:r w:rsidRPr="005C0B40">
        <w:rPr>
          <w:rFonts w:ascii="Arial" w:hAnsi="Arial" w:cs="Arial"/>
          <w:sz w:val="20"/>
          <w:szCs w:val="20"/>
        </w:rPr>
        <w:t>“Discussions” are negotiations that occur after establishment of the competitive range that may, at the Contracting Officer’s discretion, result in the offeror being allowed to revise its proposal.</w:t>
      </w:r>
    </w:p>
    <w:p w14:paraId="18EAB1CB" w14:textId="77777777" w:rsidR="007E7F90" w:rsidRPr="005C0B40" w:rsidRDefault="007E7F90" w:rsidP="000D7CD6">
      <w:pPr>
        <w:pStyle w:val="pindented2"/>
        <w:spacing w:before="0" w:beforeAutospacing="0" w:after="0" w:afterAutospacing="0"/>
        <w:rPr>
          <w:rFonts w:ascii="Arial" w:hAnsi="Arial" w:cs="Arial"/>
          <w:sz w:val="20"/>
          <w:szCs w:val="20"/>
        </w:rPr>
      </w:pPr>
    </w:p>
    <w:p w14:paraId="18EAB1CC" w14:textId="77777777" w:rsidR="007E7F90" w:rsidRPr="005C0B40" w:rsidRDefault="000A6A85" w:rsidP="000D7CD6">
      <w:pPr>
        <w:pStyle w:val="pindented2"/>
        <w:spacing w:before="0" w:beforeAutospacing="0" w:after="0" w:afterAutospacing="0"/>
        <w:rPr>
          <w:rFonts w:ascii="Arial" w:hAnsi="Arial" w:cs="Arial"/>
          <w:sz w:val="20"/>
          <w:szCs w:val="20"/>
        </w:rPr>
      </w:pPr>
      <w:bookmarkStart w:id="1" w:name="wp1885482"/>
      <w:bookmarkEnd w:id="1"/>
      <w:r w:rsidRPr="005C0B40">
        <w:rPr>
          <w:rFonts w:ascii="Arial" w:hAnsi="Arial" w:cs="Arial"/>
          <w:sz w:val="20"/>
          <w:szCs w:val="20"/>
        </w:rPr>
        <w:t>“In writing, writing or written” means any worded or numbered expression that can be read, reproduced, and later communicated, and includes electronically transmitted and stored information.</w:t>
      </w:r>
    </w:p>
    <w:p w14:paraId="18EAB1CD" w14:textId="77777777" w:rsidR="007E7F90" w:rsidRPr="005C0B40" w:rsidRDefault="007E7F90" w:rsidP="000D7CD6">
      <w:pPr>
        <w:pStyle w:val="pindented2"/>
        <w:spacing w:before="0" w:beforeAutospacing="0" w:after="0" w:afterAutospacing="0"/>
        <w:rPr>
          <w:rFonts w:ascii="Arial" w:hAnsi="Arial" w:cs="Arial"/>
          <w:sz w:val="20"/>
          <w:szCs w:val="20"/>
        </w:rPr>
      </w:pPr>
    </w:p>
    <w:p w14:paraId="18EAB1CE" w14:textId="77777777" w:rsidR="007E7F90" w:rsidRPr="005C0B40" w:rsidRDefault="000A6A85" w:rsidP="000D7CD6">
      <w:pPr>
        <w:pStyle w:val="pindented2"/>
        <w:spacing w:before="0" w:beforeAutospacing="0" w:after="0" w:afterAutospacing="0"/>
        <w:rPr>
          <w:rFonts w:ascii="Arial" w:hAnsi="Arial" w:cs="Arial"/>
          <w:sz w:val="20"/>
          <w:szCs w:val="20"/>
        </w:rPr>
      </w:pPr>
      <w:bookmarkStart w:id="2" w:name="wp1885483"/>
      <w:bookmarkEnd w:id="2"/>
      <w:r w:rsidRPr="005C0B40">
        <w:rPr>
          <w:rFonts w:ascii="Arial" w:hAnsi="Arial" w:cs="Arial"/>
          <w:sz w:val="20"/>
          <w:szCs w:val="20"/>
        </w:rPr>
        <w:t>“Proposal modification” is a change made to a proposal before the solicitation’s closing date and time, or made in response to an amendment, or made to correct a mistake at any time before award.</w:t>
      </w:r>
    </w:p>
    <w:p w14:paraId="18EAB1CF" w14:textId="77777777" w:rsidR="007E7F90" w:rsidRPr="005C0B40" w:rsidRDefault="007E7F90" w:rsidP="000D7CD6">
      <w:pPr>
        <w:pStyle w:val="pindented2"/>
        <w:spacing w:before="0" w:beforeAutospacing="0" w:after="0" w:afterAutospacing="0"/>
        <w:rPr>
          <w:rFonts w:ascii="Arial" w:hAnsi="Arial" w:cs="Arial"/>
          <w:sz w:val="20"/>
          <w:szCs w:val="20"/>
        </w:rPr>
      </w:pPr>
    </w:p>
    <w:p w14:paraId="18EAB1D0" w14:textId="77777777" w:rsidR="007E7F90" w:rsidRPr="005C0B40" w:rsidRDefault="000A6A85" w:rsidP="000D7CD6">
      <w:pPr>
        <w:pStyle w:val="pindented2"/>
        <w:spacing w:before="0" w:beforeAutospacing="0" w:after="0" w:afterAutospacing="0"/>
        <w:rPr>
          <w:rFonts w:ascii="Arial" w:hAnsi="Arial" w:cs="Arial"/>
          <w:sz w:val="20"/>
          <w:szCs w:val="20"/>
        </w:rPr>
      </w:pPr>
      <w:bookmarkStart w:id="3" w:name="wp1885484"/>
      <w:bookmarkEnd w:id="3"/>
      <w:r w:rsidRPr="005C0B40">
        <w:rPr>
          <w:rFonts w:ascii="Arial" w:hAnsi="Arial" w:cs="Arial"/>
          <w:sz w:val="20"/>
          <w:szCs w:val="20"/>
        </w:rPr>
        <w:t>“Proposal revision” is a change to a proposal made after the solicitation closing date, at the request of or as allowed by a Contracting Officer as the result of negotiations.</w:t>
      </w:r>
    </w:p>
    <w:p w14:paraId="18EAB1D1" w14:textId="77777777" w:rsidR="007E7F90" w:rsidRPr="005C0B40" w:rsidRDefault="007E7F90" w:rsidP="000D7CD6">
      <w:pPr>
        <w:pStyle w:val="pindented2"/>
        <w:spacing w:before="0" w:beforeAutospacing="0" w:after="0" w:afterAutospacing="0"/>
        <w:rPr>
          <w:rFonts w:ascii="Arial" w:hAnsi="Arial" w:cs="Arial"/>
          <w:sz w:val="20"/>
          <w:szCs w:val="20"/>
        </w:rPr>
      </w:pPr>
    </w:p>
    <w:p w14:paraId="18EAB1D2" w14:textId="77777777" w:rsidR="007E7F90" w:rsidRPr="005C0B40" w:rsidRDefault="000A6A85" w:rsidP="000D7CD6">
      <w:pPr>
        <w:pStyle w:val="pindented2"/>
        <w:spacing w:before="0" w:beforeAutospacing="0" w:after="0" w:afterAutospacing="0"/>
        <w:rPr>
          <w:rFonts w:ascii="Arial" w:hAnsi="Arial" w:cs="Arial"/>
          <w:sz w:val="20"/>
          <w:szCs w:val="20"/>
        </w:rPr>
      </w:pPr>
      <w:bookmarkStart w:id="4" w:name="wp1885485"/>
      <w:bookmarkEnd w:id="4"/>
      <w:r w:rsidRPr="005C0B40">
        <w:rPr>
          <w:rFonts w:ascii="Arial" w:hAnsi="Arial" w:cs="Arial"/>
          <w:sz w:val="20"/>
          <w:szCs w:val="20"/>
        </w:rP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18EAB1D3" w14:textId="77777777" w:rsidR="007E7F90" w:rsidRPr="005C0B40" w:rsidRDefault="007E7F90" w:rsidP="005C0B40">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1D4" w14:textId="77777777" w:rsidR="000A6A85" w:rsidRPr="005C0B40" w:rsidRDefault="007E7F90" w:rsidP="005C0B40">
      <w:pPr>
        <w:pStyle w:val="pindented1"/>
        <w:spacing w:before="0" w:beforeAutospacing="0" w:after="0" w:afterAutospacing="0"/>
        <w:rPr>
          <w:rFonts w:ascii="Arial" w:hAnsi="Arial" w:cs="Arial"/>
          <w:sz w:val="20"/>
          <w:szCs w:val="20"/>
        </w:rPr>
      </w:pPr>
      <w:bookmarkStart w:id="5" w:name="wp1885486"/>
      <w:bookmarkEnd w:id="5"/>
      <w:r w:rsidRPr="005C0B40">
        <w:rPr>
          <w:rFonts w:ascii="Arial" w:hAnsi="Arial" w:cs="Arial"/>
          <w:sz w:val="20"/>
          <w:szCs w:val="20"/>
        </w:rPr>
        <w:t>(b) </w:t>
      </w:r>
      <w:r w:rsidR="005C0B40" w:rsidRPr="005C0B40">
        <w:rPr>
          <w:rFonts w:ascii="Arial" w:hAnsi="Arial" w:cs="Arial"/>
          <w:sz w:val="20"/>
          <w:szCs w:val="20"/>
        </w:rPr>
        <w:tab/>
      </w:r>
      <w:r w:rsidRPr="005C0B40">
        <w:rPr>
          <w:rFonts w:ascii="Arial" w:hAnsi="Arial" w:cs="Arial"/>
          <w:sz w:val="20"/>
          <w:szCs w:val="20"/>
        </w:rPr>
        <w:t>Amendments to solicitations. If this solicitation is amended, all terms and conditions that are not amended remain</w:t>
      </w:r>
      <w:r w:rsidR="000A6A85" w:rsidRPr="005C0B40">
        <w:rPr>
          <w:rFonts w:ascii="Arial" w:hAnsi="Arial" w:cs="Arial"/>
          <w:sz w:val="20"/>
          <w:szCs w:val="20"/>
        </w:rPr>
        <w:t xml:space="preserve"> unchanged. Offerors shall acknowledge receipt of any amendment to this solicitation by the date and time specified in the amendment(s).</w:t>
      </w:r>
    </w:p>
    <w:p w14:paraId="18EAB1D5" w14:textId="77777777" w:rsidR="007E7F90" w:rsidRPr="005C0B40" w:rsidRDefault="007E7F90" w:rsidP="000D7CD6">
      <w:pPr>
        <w:pStyle w:val="pindented1"/>
        <w:spacing w:before="0" w:beforeAutospacing="0" w:after="0" w:afterAutospacing="0"/>
        <w:rPr>
          <w:rFonts w:ascii="Arial" w:hAnsi="Arial" w:cs="Arial"/>
          <w:sz w:val="20"/>
          <w:szCs w:val="20"/>
        </w:rPr>
      </w:pPr>
    </w:p>
    <w:p w14:paraId="18EAB1D6" w14:textId="77777777" w:rsidR="000A6A85" w:rsidRPr="005C0B40" w:rsidRDefault="005C0B40" w:rsidP="005C0B40">
      <w:pPr>
        <w:pStyle w:val="pindented1"/>
        <w:tabs>
          <w:tab w:val="left" w:pos="360"/>
          <w:tab w:val="left" w:pos="576"/>
          <w:tab w:val="left" w:pos="1152"/>
        </w:tabs>
        <w:spacing w:before="0" w:beforeAutospacing="0" w:after="0" w:afterAutospacing="0"/>
        <w:rPr>
          <w:rFonts w:ascii="Arial" w:hAnsi="Arial" w:cs="Arial"/>
          <w:sz w:val="20"/>
          <w:szCs w:val="20"/>
        </w:rPr>
      </w:pPr>
      <w:bookmarkStart w:id="6" w:name="wp1885487"/>
      <w:bookmarkEnd w:id="6"/>
      <w:r>
        <w:rPr>
          <w:rFonts w:ascii="Arial" w:hAnsi="Arial" w:cs="Arial"/>
          <w:sz w:val="20"/>
          <w:szCs w:val="20"/>
        </w:rPr>
        <w:tab/>
      </w:r>
      <w:r w:rsidR="000A6A85" w:rsidRPr="005C0B40">
        <w:rPr>
          <w:rFonts w:ascii="Arial" w:hAnsi="Arial" w:cs="Arial"/>
          <w:sz w:val="20"/>
          <w:szCs w:val="20"/>
        </w:rPr>
        <w:t>(c)</w:t>
      </w:r>
      <w:r w:rsidRPr="005C0B40">
        <w:rPr>
          <w:rFonts w:ascii="Arial" w:hAnsi="Arial" w:cs="Arial"/>
          <w:sz w:val="20"/>
          <w:szCs w:val="20"/>
        </w:rPr>
        <w:tab/>
      </w:r>
      <w:r w:rsidR="000A6A85" w:rsidRPr="005C0B40">
        <w:rPr>
          <w:rFonts w:ascii="Arial" w:hAnsi="Arial" w:cs="Arial"/>
          <w:sz w:val="20"/>
          <w:szCs w:val="20"/>
        </w:rPr>
        <w:t> </w:t>
      </w:r>
      <w:r w:rsidR="000A6A85" w:rsidRPr="005C0B40">
        <w:rPr>
          <w:rFonts w:ascii="Arial" w:hAnsi="Arial" w:cs="Arial"/>
          <w:iCs/>
          <w:sz w:val="20"/>
          <w:szCs w:val="20"/>
        </w:rPr>
        <w:t>Submission, modification, revision, and withdrawal of proposals</w:t>
      </w:r>
      <w:r w:rsidR="000A6A85" w:rsidRPr="005C0B40">
        <w:rPr>
          <w:rFonts w:ascii="Arial" w:hAnsi="Arial" w:cs="Arial"/>
          <w:sz w:val="20"/>
          <w:szCs w:val="20"/>
        </w:rPr>
        <w:t>.</w:t>
      </w:r>
    </w:p>
    <w:p w14:paraId="18EAB1D7" w14:textId="77777777" w:rsidR="000A6A85" w:rsidRPr="005C0B40" w:rsidRDefault="000A6A85" w:rsidP="000D7CD6">
      <w:pPr>
        <w:pStyle w:val="pindented1"/>
        <w:spacing w:before="0" w:beforeAutospacing="0" w:after="0" w:afterAutospacing="0"/>
        <w:ind w:firstLine="240"/>
        <w:rPr>
          <w:rFonts w:ascii="Arial" w:hAnsi="Arial" w:cs="Arial"/>
          <w:sz w:val="20"/>
          <w:szCs w:val="20"/>
        </w:rPr>
      </w:pPr>
    </w:p>
    <w:p w14:paraId="18EAB1D8"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7" w:name="wp1885488"/>
      <w:bookmarkEnd w:id="7"/>
      <w:r w:rsidRPr="005C0B40">
        <w:rPr>
          <w:rFonts w:ascii="Arial" w:hAnsi="Arial" w:cs="Arial"/>
          <w:sz w:val="20"/>
          <w:szCs w:val="20"/>
        </w:rPr>
        <w:t>(1) Unless other methods (</w:t>
      </w:r>
      <w:r w:rsidRPr="005C0B40">
        <w:rPr>
          <w:rStyle w:val="Emphasis"/>
          <w:rFonts w:ascii="Arial" w:hAnsi="Arial" w:cs="Arial"/>
          <w:sz w:val="20"/>
          <w:szCs w:val="20"/>
        </w:rPr>
        <w:t>e.g</w:t>
      </w:r>
      <w:r w:rsidRPr="005C0B40">
        <w:rPr>
          <w:rFonts w:ascii="Arial" w:hAnsi="Arial" w:cs="Arial"/>
          <w:sz w:val="20"/>
          <w:szCs w:val="20"/>
        </w:rPr>
        <w:t>., electronic commerce or facsimile) are permitted in the solicitation, proposals and modifications to proposals shall be submitted in paper media in sealed envelopes or packages Offers must be:</w:t>
      </w:r>
    </w:p>
    <w:p w14:paraId="18EAB1D9"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8" w:name="wp1885489"/>
      <w:bookmarkEnd w:id="8"/>
      <w:r w:rsidRPr="005C0B40">
        <w:rPr>
          <w:rFonts w:ascii="Arial" w:hAnsi="Arial" w:cs="Arial"/>
          <w:sz w:val="20"/>
          <w:szCs w:val="20"/>
        </w:rPr>
        <w:t>(i) Submitted on the forms prescribed and furnished by the Government as a part of this solicitation or on copies of those forms, and</w:t>
      </w:r>
    </w:p>
    <w:p w14:paraId="18EAB1DA"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9" w:name="wp1885490"/>
      <w:bookmarkEnd w:id="9"/>
      <w:r w:rsidRPr="005C0B40">
        <w:rPr>
          <w:rFonts w:ascii="Arial" w:hAnsi="Arial" w:cs="Arial"/>
          <w:sz w:val="20"/>
          <w:szCs w:val="20"/>
        </w:rPr>
        <w:t>(ii) Signed. The person signing an offer must initial each erasure or change appearing on any offer form. If the offeror is a partnership, the names of the partners composing the firm must be included with the offer.</w:t>
      </w:r>
    </w:p>
    <w:p w14:paraId="18EAB1DB" w14:textId="77777777" w:rsidR="000D7CD6" w:rsidRPr="005C0B40" w:rsidRDefault="000D7CD6" w:rsidP="000D7CD6">
      <w:pPr>
        <w:pStyle w:val="pindented3"/>
        <w:spacing w:before="0" w:beforeAutospacing="0" w:after="0" w:afterAutospacing="0"/>
        <w:ind w:firstLine="720"/>
        <w:rPr>
          <w:rFonts w:ascii="Arial" w:hAnsi="Arial" w:cs="Arial"/>
          <w:sz w:val="20"/>
          <w:szCs w:val="20"/>
        </w:rPr>
      </w:pPr>
    </w:p>
    <w:p w14:paraId="18EAB1DC" w14:textId="77777777" w:rsidR="000A6A85" w:rsidRPr="00E05F6F" w:rsidRDefault="000A6A85" w:rsidP="000D7CD6">
      <w:pPr>
        <w:pStyle w:val="pindented2"/>
        <w:spacing w:before="0" w:beforeAutospacing="0" w:after="0" w:afterAutospacing="0"/>
        <w:ind w:firstLine="480"/>
        <w:rPr>
          <w:rFonts w:ascii="Arial" w:hAnsi="Arial" w:cs="Arial"/>
          <w:i/>
          <w:sz w:val="20"/>
          <w:szCs w:val="20"/>
        </w:rPr>
      </w:pPr>
      <w:bookmarkStart w:id="10" w:name="wp1885491"/>
      <w:bookmarkEnd w:id="10"/>
      <w:r w:rsidRPr="00E05F6F">
        <w:rPr>
          <w:rFonts w:ascii="Arial" w:hAnsi="Arial" w:cs="Arial"/>
          <w:i/>
          <w:sz w:val="20"/>
          <w:szCs w:val="20"/>
        </w:rPr>
        <w:t>(2) </w:t>
      </w:r>
      <w:r w:rsidRPr="00E05F6F">
        <w:rPr>
          <w:rStyle w:val="Emphasis"/>
          <w:rFonts w:ascii="Arial" w:hAnsi="Arial" w:cs="Arial"/>
          <w:i w:val="0"/>
          <w:sz w:val="20"/>
          <w:szCs w:val="20"/>
        </w:rPr>
        <w:t>Late proposals and revisions</w:t>
      </w:r>
      <w:r w:rsidRPr="00E05F6F">
        <w:rPr>
          <w:rFonts w:ascii="Arial" w:hAnsi="Arial" w:cs="Arial"/>
          <w:i/>
          <w:sz w:val="20"/>
          <w:szCs w:val="20"/>
        </w:rPr>
        <w:t>.</w:t>
      </w:r>
    </w:p>
    <w:p w14:paraId="18EAB1DD"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11" w:name="wp1885492"/>
      <w:bookmarkEnd w:id="11"/>
      <w:r w:rsidRPr="005C0B40">
        <w:rPr>
          <w:rFonts w:ascii="Arial" w:hAnsi="Arial" w:cs="Arial"/>
          <w:sz w:val="20"/>
          <w:szCs w:val="20"/>
        </w:rPr>
        <w:t>(i) The Government will not consider any proposal received at the office designated in the solicitation after the exact time specified for receipt of offers unless it is received before the Government makes award and it meets at least one of the following conditions:</w:t>
      </w:r>
    </w:p>
    <w:p w14:paraId="18EAB1DE"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bookmarkStart w:id="12" w:name="wp1885493"/>
      <w:bookmarkEnd w:id="12"/>
      <w:r w:rsidRPr="005C0B40">
        <w:rPr>
          <w:rFonts w:ascii="Arial" w:hAnsi="Arial" w:cs="Arial"/>
          <w:sz w:val="20"/>
          <w:szCs w:val="20"/>
        </w:rPr>
        <w:t>(A) It was sent by registered or certified mail not later than the fifth calendar day before the date specified for receipt of offers (e.g., an offer submitted in response to a solicitation requiring receipt of offers by the 20</w:t>
      </w:r>
      <w:r w:rsidRPr="005C0B40">
        <w:rPr>
          <w:rFonts w:ascii="Arial" w:hAnsi="Arial" w:cs="Arial"/>
          <w:sz w:val="20"/>
          <w:szCs w:val="20"/>
          <w:vertAlign w:val="superscript"/>
        </w:rPr>
        <w:t>th</w:t>
      </w:r>
      <w:r w:rsidRPr="005C0B40">
        <w:rPr>
          <w:rStyle w:val="apple-converted-space"/>
          <w:rFonts w:ascii="Arial" w:hAnsi="Arial" w:cs="Arial"/>
          <w:sz w:val="20"/>
          <w:szCs w:val="20"/>
        </w:rPr>
        <w:t> </w:t>
      </w:r>
      <w:r w:rsidRPr="005C0B40">
        <w:rPr>
          <w:rFonts w:ascii="Arial" w:hAnsi="Arial" w:cs="Arial"/>
          <w:sz w:val="20"/>
          <w:szCs w:val="20"/>
        </w:rPr>
        <w:t>of the month must have been mailed by the 15</w:t>
      </w:r>
      <w:r w:rsidRPr="005C0B40">
        <w:rPr>
          <w:rFonts w:ascii="Arial" w:hAnsi="Arial" w:cs="Arial"/>
          <w:sz w:val="20"/>
          <w:szCs w:val="20"/>
          <w:vertAlign w:val="superscript"/>
        </w:rPr>
        <w:t>th</w:t>
      </w:r>
      <w:r w:rsidRPr="005C0B40">
        <w:rPr>
          <w:rFonts w:ascii="Arial" w:hAnsi="Arial" w:cs="Arial"/>
          <w:sz w:val="20"/>
          <w:szCs w:val="20"/>
        </w:rPr>
        <w:t>).</w:t>
      </w:r>
    </w:p>
    <w:p w14:paraId="18EAB1DF"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bookmarkStart w:id="13" w:name="wp1885494"/>
      <w:bookmarkEnd w:id="13"/>
      <w:r w:rsidRPr="005C0B40">
        <w:rPr>
          <w:rFonts w:ascii="Arial" w:hAnsi="Arial" w:cs="Arial"/>
          <w:sz w:val="20"/>
          <w:szCs w:val="20"/>
        </w:rPr>
        <w:t>(B) It was sent by mail (or telegram or facsimile, if authorized) or hand-carried (including delivery by a commercial carrier) if it is determined by the Government that the late receipt was due primarily to Government mishandling after receipt at the Government installation.</w:t>
      </w:r>
    </w:p>
    <w:p w14:paraId="18EAB1E0"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bookmarkStart w:id="14" w:name="wp1885495"/>
      <w:bookmarkEnd w:id="14"/>
      <w:r w:rsidRPr="005C0B40">
        <w:rPr>
          <w:rFonts w:ascii="Arial" w:hAnsi="Arial" w:cs="Arial"/>
          <w:sz w:val="20"/>
          <w:szCs w:val="20"/>
        </w:rPr>
        <w:t>(C) It was sent by U.S. Postal Service Express Mail Next Day Service-Post Office to Addressee, not later than 5:00 p.m. at the place of mailing two working days prior to the date specified for receipt of proposals. The term “working days” excludes weekends and U.S. Federal holidays.</w:t>
      </w:r>
    </w:p>
    <w:p w14:paraId="18EAB1E1"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bookmarkStart w:id="15" w:name="wp1885496"/>
      <w:bookmarkEnd w:id="15"/>
      <w:r w:rsidRPr="005C0B40">
        <w:rPr>
          <w:rFonts w:ascii="Arial" w:hAnsi="Arial" w:cs="Arial"/>
          <w:sz w:val="20"/>
          <w:szCs w:val="20"/>
        </w:rPr>
        <w:t>(D) It was transmitted through an electronic commerce method authorized by the solicitation and was received at the initial point of entry to the Government infrastructure not later than 5:00 p.m. one working day prior to the date specified for receipt of proposals.</w:t>
      </w:r>
    </w:p>
    <w:p w14:paraId="18EAB1E2"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bookmarkStart w:id="16" w:name="wp1885497"/>
      <w:bookmarkEnd w:id="16"/>
      <w:r w:rsidRPr="005C0B40">
        <w:rPr>
          <w:rFonts w:ascii="Arial" w:hAnsi="Arial" w:cs="Arial"/>
          <w:sz w:val="20"/>
          <w:szCs w:val="20"/>
        </w:rPr>
        <w:t xml:space="preserve">(E) There is acceptable evidence to establish that it was received at the activity designated for receipt of offers and was under the Government’s control prior to the time set for receipt of offers, and </w:t>
      </w:r>
      <w:r w:rsidRPr="005C0B40">
        <w:rPr>
          <w:rFonts w:ascii="Arial" w:hAnsi="Arial" w:cs="Arial"/>
          <w:sz w:val="20"/>
          <w:szCs w:val="20"/>
        </w:rPr>
        <w:lastRenderedPageBreak/>
        <w:t>that the Contracting Officer determines that accepting the late offer would not unduly delay the procurement.</w:t>
      </w:r>
    </w:p>
    <w:p w14:paraId="18EAB1E3"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bookmarkStart w:id="17" w:name="wp1885498"/>
      <w:bookmarkEnd w:id="17"/>
      <w:r w:rsidRPr="005C0B40">
        <w:rPr>
          <w:rFonts w:ascii="Arial" w:hAnsi="Arial" w:cs="Arial"/>
          <w:sz w:val="20"/>
          <w:szCs w:val="20"/>
        </w:rPr>
        <w:t>(F) It is the only proposal received.</w:t>
      </w:r>
    </w:p>
    <w:p w14:paraId="18EAB1E4" w14:textId="77777777" w:rsidR="000A6A85" w:rsidRPr="005C0B40" w:rsidRDefault="000A6A85" w:rsidP="000D7CD6">
      <w:pPr>
        <w:pStyle w:val="pindented4"/>
        <w:spacing w:before="0" w:beforeAutospacing="0" w:after="0" w:afterAutospacing="0"/>
        <w:ind w:firstLine="960"/>
        <w:rPr>
          <w:rFonts w:ascii="Arial" w:hAnsi="Arial" w:cs="Arial"/>
          <w:sz w:val="20"/>
          <w:szCs w:val="20"/>
        </w:rPr>
      </w:pPr>
    </w:p>
    <w:p w14:paraId="18EAB1E5"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18" w:name="wp1885499"/>
      <w:bookmarkEnd w:id="18"/>
      <w:r w:rsidRPr="005C0B40">
        <w:rPr>
          <w:rFonts w:ascii="Arial" w:hAnsi="Arial" w:cs="Arial"/>
          <w:sz w:val="20"/>
          <w:szCs w:val="20"/>
        </w:rPr>
        <w:t>(ii) Any modification or revision of a proposal or response to request for information, including any final proposal revision, is subject to the same conditions as in paragraphs (c)(2)(i)(A) through (c)(2)(i)(E) of this provision.</w:t>
      </w:r>
    </w:p>
    <w:p w14:paraId="18EAB1E6"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19" w:name="wp1885500"/>
      <w:bookmarkEnd w:id="19"/>
      <w:r w:rsidRPr="005C0B40">
        <w:rPr>
          <w:rFonts w:ascii="Arial" w:hAnsi="Arial" w:cs="Arial"/>
          <w:sz w:val="20"/>
          <w:szCs w:val="20"/>
        </w:rPr>
        <w:t>(iii)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14:paraId="18EAB1E7"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20" w:name="wp1885501"/>
      <w:bookmarkEnd w:id="20"/>
      <w:r w:rsidRPr="005C0B40">
        <w:rPr>
          <w:rFonts w:ascii="Arial" w:hAnsi="Arial" w:cs="Arial"/>
          <w:sz w:val="20"/>
          <w:szCs w:val="20"/>
        </w:rPr>
        <w:t>(iv)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18EAB1E8"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21" w:name="wp1885502"/>
      <w:bookmarkEnd w:id="21"/>
      <w:r w:rsidRPr="005C0B40">
        <w:rPr>
          <w:rFonts w:ascii="Arial" w:hAnsi="Arial" w:cs="Arial"/>
          <w:sz w:val="20"/>
          <w:szCs w:val="20"/>
        </w:rPr>
        <w:t>(v)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 (c)(2)(iii) of this provision, excluding postmarks of the Canadian Postal Service. Therefore, offerors or respondents should request the postal clerk to place a legible hand cancellation bull’s eye postmark on both the receipt and the envelope or wrapper.</w:t>
      </w:r>
    </w:p>
    <w:p w14:paraId="18EAB1E9"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22" w:name="wp1885503"/>
      <w:bookmarkEnd w:id="22"/>
      <w:r w:rsidRPr="005C0B40">
        <w:rPr>
          <w:rFonts w:ascii="Arial" w:hAnsi="Arial" w:cs="Arial"/>
          <w:sz w:val="20"/>
          <w:szCs w:val="20"/>
        </w:rPr>
        <w:t>(vi) Notwithstanding paragraph (c)(2)(i) of this provision, a late modification or revision of an otherwise successful proposal that makes its terms more favorable to the Government will be considered at any time it is received and may be accepted.</w:t>
      </w:r>
    </w:p>
    <w:p w14:paraId="18EAB1EA"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23" w:name="wp1885504"/>
      <w:bookmarkEnd w:id="23"/>
      <w:r w:rsidRPr="005C0B40">
        <w:rPr>
          <w:rFonts w:ascii="Arial" w:hAnsi="Arial" w:cs="Arial"/>
          <w:sz w:val="20"/>
          <w:szCs w:val="20"/>
        </w:rPr>
        <w:t>(vii)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14:paraId="18EAB1EB"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24" w:name="wp1885505"/>
      <w:bookmarkEnd w:id="24"/>
      <w:r w:rsidRPr="005C0B40">
        <w:rPr>
          <w:rFonts w:ascii="Arial" w:hAnsi="Arial" w:cs="Arial"/>
          <w:sz w:val="20"/>
          <w:szCs w:val="20"/>
        </w:rPr>
        <w:t>(viii)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 p.m., local time, for the designated Government office.</w:t>
      </w:r>
    </w:p>
    <w:p w14:paraId="18EAB1EC" w14:textId="77777777" w:rsidR="000E3E65" w:rsidRPr="005C0B40" w:rsidRDefault="000E3E65" w:rsidP="000D7CD6">
      <w:pPr>
        <w:pStyle w:val="pindented3"/>
        <w:spacing w:before="0" w:beforeAutospacing="0" w:after="0" w:afterAutospacing="0"/>
        <w:ind w:firstLine="720"/>
        <w:rPr>
          <w:rFonts w:ascii="Arial" w:hAnsi="Arial" w:cs="Arial"/>
          <w:sz w:val="20"/>
          <w:szCs w:val="20"/>
        </w:rPr>
      </w:pPr>
    </w:p>
    <w:p w14:paraId="18EAB1ED"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25" w:name="wp1885506"/>
      <w:bookmarkEnd w:id="25"/>
      <w:r w:rsidRPr="005C0B40">
        <w:rPr>
          <w:rFonts w:ascii="Arial" w:hAnsi="Arial" w:cs="Arial"/>
          <w:sz w:val="20"/>
          <w:szCs w:val="20"/>
        </w:rPr>
        <w:t>(3) Any information given to a prospective offeror concerning this solicitation will be furnished promptly to all other prospective offerors, if that information is necessary in submitting offers or if the lack of it would be prejudicial to any other prospective offeror.</w:t>
      </w:r>
    </w:p>
    <w:p w14:paraId="18EAB1EE"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1EF"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26" w:name="wp1885507"/>
      <w:bookmarkEnd w:id="26"/>
      <w:r w:rsidRPr="005C0B40">
        <w:rPr>
          <w:rFonts w:ascii="Arial" w:hAnsi="Arial" w:cs="Arial"/>
          <w:sz w:val="20"/>
          <w:szCs w:val="20"/>
        </w:rPr>
        <w:t>(4) Offerors may submit modifications to their proposals at any time before the solicitation closing date and time, and may submit modifications in response to an amendment, or to correct a mistake at any time before award.</w:t>
      </w:r>
    </w:p>
    <w:p w14:paraId="18EAB1F0"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1F1"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27" w:name="wp1885508"/>
      <w:bookmarkEnd w:id="27"/>
      <w:r w:rsidRPr="005C0B40">
        <w:rPr>
          <w:rFonts w:ascii="Arial" w:hAnsi="Arial" w:cs="Arial"/>
          <w:sz w:val="20"/>
          <w:szCs w:val="20"/>
        </w:rPr>
        <w:t>(5) Offerors may submit revised proposals only if requested or allowed by the Contracting Officer.</w:t>
      </w:r>
    </w:p>
    <w:p w14:paraId="18EAB1F2"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1F3"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28" w:name="wp1885509"/>
      <w:bookmarkEnd w:id="28"/>
      <w:r w:rsidRPr="005C0B40">
        <w:rPr>
          <w:rFonts w:ascii="Arial" w:hAnsi="Arial" w:cs="Arial"/>
          <w:sz w:val="20"/>
          <w:szCs w:val="20"/>
        </w:rPr>
        <w:t>(6) The Government will construe an offer to be in full and complete compliance with this solicitation unless the offer describes any deviation in the offer.</w:t>
      </w:r>
    </w:p>
    <w:p w14:paraId="18EAB1F4"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1F5"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29" w:name="wp1885510"/>
      <w:bookmarkEnd w:id="29"/>
      <w:r w:rsidRPr="005C0B40">
        <w:rPr>
          <w:rFonts w:ascii="Arial" w:hAnsi="Arial" w:cs="Arial"/>
          <w:sz w:val="20"/>
          <w:szCs w:val="20"/>
        </w:rPr>
        <w:t>(7)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p>
    <w:p w14:paraId="18EAB1F6"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1F7" w14:textId="77777777" w:rsidR="000A6A85" w:rsidRPr="005C0B40" w:rsidRDefault="005C0B40" w:rsidP="005C0B40">
      <w:pPr>
        <w:pStyle w:val="pindented1"/>
        <w:tabs>
          <w:tab w:val="left" w:pos="360"/>
          <w:tab w:val="left" w:pos="576"/>
          <w:tab w:val="left" w:pos="1152"/>
        </w:tabs>
        <w:spacing w:before="0" w:beforeAutospacing="0" w:after="0" w:afterAutospacing="0"/>
        <w:rPr>
          <w:rFonts w:ascii="Arial" w:hAnsi="Arial" w:cs="Arial"/>
          <w:sz w:val="20"/>
          <w:szCs w:val="20"/>
        </w:rPr>
      </w:pPr>
      <w:bookmarkStart w:id="30" w:name="wp1885511"/>
      <w:bookmarkEnd w:id="30"/>
      <w:r>
        <w:rPr>
          <w:rFonts w:ascii="Arial" w:hAnsi="Arial" w:cs="Arial"/>
          <w:sz w:val="20"/>
          <w:szCs w:val="20"/>
        </w:rPr>
        <w:tab/>
      </w:r>
      <w:r w:rsidR="000A6A85" w:rsidRPr="005C0B40">
        <w:rPr>
          <w:rFonts w:ascii="Arial" w:hAnsi="Arial" w:cs="Arial"/>
          <w:sz w:val="20"/>
          <w:szCs w:val="20"/>
        </w:rPr>
        <w:t>(d)</w:t>
      </w:r>
      <w:r>
        <w:rPr>
          <w:rFonts w:ascii="Arial" w:hAnsi="Arial" w:cs="Arial"/>
          <w:sz w:val="20"/>
          <w:szCs w:val="20"/>
        </w:rPr>
        <w:tab/>
      </w:r>
      <w:r w:rsidR="000A6A85" w:rsidRPr="005C0B40">
        <w:rPr>
          <w:rFonts w:ascii="Arial" w:hAnsi="Arial" w:cs="Arial"/>
          <w:sz w:val="20"/>
          <w:szCs w:val="20"/>
        </w:rPr>
        <w:t> </w:t>
      </w:r>
      <w:r w:rsidR="000A6A85" w:rsidRPr="005C0B40">
        <w:rPr>
          <w:rFonts w:ascii="Arial" w:hAnsi="Arial" w:cs="Arial"/>
          <w:iCs/>
          <w:sz w:val="20"/>
          <w:szCs w:val="20"/>
        </w:rPr>
        <w:t>Restriction on disclosure and use of data</w:t>
      </w:r>
      <w:r w:rsidR="000A6A85" w:rsidRPr="005C0B40">
        <w:rPr>
          <w:rFonts w:ascii="Arial" w:hAnsi="Arial" w:cs="Arial"/>
          <w:sz w:val="20"/>
          <w:szCs w:val="20"/>
        </w:rPr>
        <w:t>. An offeror that includes in its proposal data that it does not want disclosed to the public for any purpose, or used by the Government except for evaluation purposes, must meet both of the following conditions:</w:t>
      </w:r>
    </w:p>
    <w:p w14:paraId="18EAB1F8" w14:textId="77777777" w:rsidR="000E3E65" w:rsidRPr="005C0B40" w:rsidRDefault="000E3E65" w:rsidP="000D7CD6">
      <w:pPr>
        <w:pStyle w:val="pindented1"/>
        <w:spacing w:before="0" w:beforeAutospacing="0" w:after="0" w:afterAutospacing="0"/>
        <w:ind w:firstLine="240"/>
        <w:rPr>
          <w:rFonts w:ascii="Arial" w:hAnsi="Arial" w:cs="Arial"/>
          <w:sz w:val="20"/>
          <w:szCs w:val="20"/>
        </w:rPr>
      </w:pPr>
    </w:p>
    <w:p w14:paraId="18EAB1F9"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31" w:name="wp1885512"/>
      <w:bookmarkEnd w:id="31"/>
      <w:r w:rsidRPr="005C0B40">
        <w:rPr>
          <w:rFonts w:ascii="Arial" w:hAnsi="Arial" w:cs="Arial"/>
          <w:sz w:val="20"/>
          <w:szCs w:val="20"/>
        </w:rPr>
        <w:t>(1) Mark the title page with the following legend:</w:t>
      </w:r>
    </w:p>
    <w:p w14:paraId="18EAB1FA" w14:textId="77777777" w:rsidR="000A6A85" w:rsidRPr="005C0B40" w:rsidRDefault="000A6A85" w:rsidP="000D7CD6">
      <w:pPr>
        <w:pStyle w:val="pbody"/>
        <w:spacing w:before="0" w:beforeAutospacing="0" w:after="0" w:afterAutospacing="0"/>
        <w:ind w:firstLine="240"/>
        <w:rPr>
          <w:rFonts w:ascii="Arial" w:hAnsi="Arial" w:cs="Arial"/>
          <w:sz w:val="20"/>
          <w:szCs w:val="20"/>
        </w:rPr>
      </w:pPr>
      <w:bookmarkStart w:id="32" w:name="wp1885513"/>
      <w:bookmarkEnd w:id="32"/>
      <w:r w:rsidRPr="005C0B40">
        <w:rPr>
          <w:rFonts w:ascii="Arial" w:hAnsi="Arial" w:cs="Arial"/>
          <w:sz w:val="20"/>
          <w:szCs w:val="20"/>
        </w:rPr>
        <w:t>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w:t>
      </w:r>
      <w:r w:rsidRPr="005C0B40">
        <w:rPr>
          <w:rStyle w:val="apple-converted-space"/>
          <w:rFonts w:ascii="Arial" w:hAnsi="Arial" w:cs="Arial"/>
          <w:sz w:val="20"/>
          <w:szCs w:val="20"/>
        </w:rPr>
        <w:t> </w:t>
      </w:r>
      <w:r w:rsidRPr="005C0B40">
        <w:rPr>
          <w:rStyle w:val="Emphasis"/>
          <w:rFonts w:ascii="Arial" w:hAnsi="Arial" w:cs="Arial"/>
          <w:sz w:val="20"/>
          <w:szCs w:val="20"/>
        </w:rPr>
        <w:t>[insert numbers or other identification of sheets]</w:t>
      </w:r>
      <w:r w:rsidRPr="005C0B40">
        <w:rPr>
          <w:rFonts w:ascii="Arial" w:hAnsi="Arial" w:cs="Arial"/>
          <w:sz w:val="20"/>
          <w:szCs w:val="20"/>
        </w:rPr>
        <w:t>.</w:t>
      </w:r>
    </w:p>
    <w:p w14:paraId="18EAB1FB" w14:textId="77777777" w:rsidR="000E3E65" w:rsidRPr="005C0B40" w:rsidRDefault="000E3E65" w:rsidP="000D7CD6">
      <w:pPr>
        <w:pStyle w:val="pbody"/>
        <w:spacing w:before="0" w:beforeAutospacing="0" w:after="0" w:afterAutospacing="0"/>
        <w:ind w:firstLine="240"/>
        <w:rPr>
          <w:rFonts w:ascii="Arial" w:hAnsi="Arial" w:cs="Arial"/>
          <w:sz w:val="20"/>
          <w:szCs w:val="20"/>
        </w:rPr>
      </w:pPr>
    </w:p>
    <w:p w14:paraId="18EAB1FC"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33" w:name="wp1885514"/>
      <w:bookmarkEnd w:id="33"/>
      <w:r w:rsidRPr="005C0B40">
        <w:rPr>
          <w:rFonts w:ascii="Arial" w:hAnsi="Arial" w:cs="Arial"/>
          <w:sz w:val="20"/>
          <w:szCs w:val="20"/>
        </w:rPr>
        <w:t>(2) Mark each sheet of data it wishes to restrict with the following legend:</w:t>
      </w:r>
    </w:p>
    <w:p w14:paraId="18EAB1FD"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1FE" w14:textId="77777777" w:rsidR="000A6A85" w:rsidRPr="005C0B40" w:rsidRDefault="000A6A85" w:rsidP="000D7CD6">
      <w:pPr>
        <w:pStyle w:val="pbody"/>
        <w:spacing w:before="0" w:beforeAutospacing="0" w:after="0" w:afterAutospacing="0"/>
        <w:ind w:firstLine="240"/>
        <w:rPr>
          <w:rFonts w:ascii="Arial" w:hAnsi="Arial" w:cs="Arial"/>
          <w:sz w:val="20"/>
          <w:szCs w:val="20"/>
        </w:rPr>
      </w:pPr>
      <w:bookmarkStart w:id="34" w:name="wp1885515"/>
      <w:bookmarkEnd w:id="34"/>
      <w:r w:rsidRPr="005C0B40">
        <w:rPr>
          <w:rFonts w:ascii="Arial" w:hAnsi="Arial" w:cs="Arial"/>
          <w:sz w:val="20"/>
          <w:szCs w:val="20"/>
        </w:rPr>
        <w:t>Use or disclosure of data contained on this sheet is subject to the restriction on the title page of this proposal.</w:t>
      </w:r>
    </w:p>
    <w:p w14:paraId="18EAB1FF" w14:textId="77777777" w:rsidR="000E3E65" w:rsidRPr="005C0B40" w:rsidRDefault="000E3E65" w:rsidP="000D7CD6">
      <w:pPr>
        <w:pStyle w:val="pbody"/>
        <w:spacing w:before="0" w:beforeAutospacing="0" w:after="0" w:afterAutospacing="0"/>
        <w:ind w:firstLine="240"/>
        <w:rPr>
          <w:rFonts w:ascii="Arial" w:hAnsi="Arial" w:cs="Arial"/>
          <w:sz w:val="20"/>
          <w:szCs w:val="20"/>
        </w:rPr>
      </w:pPr>
    </w:p>
    <w:p w14:paraId="18EAB200" w14:textId="77777777" w:rsidR="000A6A85" w:rsidRPr="005C0B40" w:rsidRDefault="005C0B40" w:rsidP="005C0B40">
      <w:pPr>
        <w:pStyle w:val="pindented1"/>
        <w:tabs>
          <w:tab w:val="left" w:pos="360"/>
          <w:tab w:val="left" w:pos="576"/>
          <w:tab w:val="left" w:pos="1152"/>
        </w:tabs>
        <w:spacing w:before="0" w:beforeAutospacing="0" w:after="0" w:afterAutospacing="0"/>
        <w:rPr>
          <w:rFonts w:ascii="Arial" w:hAnsi="Arial" w:cs="Arial"/>
          <w:i/>
          <w:sz w:val="20"/>
          <w:szCs w:val="20"/>
        </w:rPr>
      </w:pPr>
      <w:bookmarkStart w:id="35" w:name="wp1885516"/>
      <w:bookmarkEnd w:id="35"/>
      <w:r>
        <w:rPr>
          <w:rFonts w:ascii="Arial" w:hAnsi="Arial" w:cs="Arial"/>
          <w:sz w:val="20"/>
          <w:szCs w:val="20"/>
        </w:rPr>
        <w:tab/>
      </w:r>
      <w:r w:rsidR="000A6A85" w:rsidRPr="005C0B40">
        <w:rPr>
          <w:rFonts w:ascii="Arial" w:hAnsi="Arial" w:cs="Arial"/>
          <w:sz w:val="20"/>
          <w:szCs w:val="20"/>
        </w:rPr>
        <w:t>(e)</w:t>
      </w:r>
      <w:r w:rsidR="000A6A85" w:rsidRPr="005C0B40">
        <w:rPr>
          <w:rFonts w:ascii="Arial" w:hAnsi="Arial" w:cs="Arial"/>
          <w:i/>
          <w:sz w:val="20"/>
          <w:szCs w:val="20"/>
        </w:rPr>
        <w:t> </w:t>
      </w:r>
      <w:r>
        <w:rPr>
          <w:rFonts w:ascii="Arial" w:hAnsi="Arial" w:cs="Arial"/>
          <w:i/>
          <w:sz w:val="20"/>
          <w:szCs w:val="20"/>
        </w:rPr>
        <w:tab/>
      </w:r>
      <w:r w:rsidR="000A6A85" w:rsidRPr="005C0B40">
        <w:rPr>
          <w:rStyle w:val="Emphasis"/>
          <w:rFonts w:ascii="Arial" w:hAnsi="Arial" w:cs="Arial"/>
          <w:i w:val="0"/>
          <w:sz w:val="20"/>
          <w:szCs w:val="20"/>
        </w:rPr>
        <w:t>Lease award</w:t>
      </w:r>
      <w:r w:rsidR="000A6A85" w:rsidRPr="005C0B40">
        <w:rPr>
          <w:rFonts w:ascii="Arial" w:hAnsi="Arial" w:cs="Arial"/>
          <w:i/>
          <w:sz w:val="20"/>
          <w:szCs w:val="20"/>
        </w:rPr>
        <w:t>.</w:t>
      </w:r>
    </w:p>
    <w:p w14:paraId="18EAB201" w14:textId="77777777" w:rsidR="000E3E65" w:rsidRPr="005C0B40" w:rsidRDefault="000E3E65" w:rsidP="000D7CD6">
      <w:pPr>
        <w:pStyle w:val="pindented1"/>
        <w:spacing w:before="0" w:beforeAutospacing="0" w:after="0" w:afterAutospacing="0"/>
        <w:ind w:firstLine="240"/>
        <w:rPr>
          <w:rFonts w:ascii="Arial" w:hAnsi="Arial" w:cs="Arial"/>
          <w:sz w:val="20"/>
          <w:szCs w:val="20"/>
        </w:rPr>
      </w:pPr>
    </w:p>
    <w:p w14:paraId="18EAB202" w14:textId="77777777" w:rsidR="007E7F90" w:rsidRPr="005C0B40" w:rsidRDefault="0046382A" w:rsidP="0046382A">
      <w:pPr>
        <w:pStyle w:val="pindented2"/>
        <w:spacing w:before="0" w:beforeAutospacing="0" w:after="0" w:afterAutospacing="0"/>
        <w:ind w:firstLine="480"/>
        <w:rPr>
          <w:rFonts w:ascii="Arial" w:hAnsi="Arial" w:cs="Arial"/>
          <w:sz w:val="20"/>
          <w:szCs w:val="20"/>
        </w:rPr>
      </w:pPr>
      <w:bookmarkStart w:id="36" w:name="wp1885517"/>
      <w:bookmarkEnd w:id="36"/>
      <w:r>
        <w:rPr>
          <w:rFonts w:ascii="Arial" w:hAnsi="Arial" w:cs="Arial"/>
          <w:sz w:val="20"/>
          <w:szCs w:val="20"/>
        </w:rPr>
        <w:t xml:space="preserve">(1) </w:t>
      </w:r>
      <w:r w:rsidR="000A6A85" w:rsidRPr="005C0B40">
        <w:rPr>
          <w:rFonts w:ascii="Arial" w:hAnsi="Arial" w:cs="Arial"/>
          <w:sz w:val="20"/>
          <w:szCs w:val="20"/>
        </w:rPr>
        <w:t>The Government intends to award a lease resulting from this solicitation to the responsible offeror whose proposal represents the best value after evaluation in accordance with the factors and subfactors in the solicitation.</w:t>
      </w:r>
    </w:p>
    <w:p w14:paraId="18EAB203" w14:textId="77777777" w:rsidR="007E7F90" w:rsidRPr="005C0B40" w:rsidRDefault="007E7F90" w:rsidP="000D7CD6">
      <w:pPr>
        <w:pStyle w:val="pindented2"/>
        <w:spacing w:before="0" w:beforeAutospacing="0" w:after="0" w:afterAutospacing="0"/>
        <w:ind w:left="480"/>
        <w:rPr>
          <w:rFonts w:ascii="Arial" w:hAnsi="Arial" w:cs="Arial"/>
          <w:sz w:val="20"/>
          <w:szCs w:val="20"/>
        </w:rPr>
      </w:pPr>
    </w:p>
    <w:p w14:paraId="18EAB204" w14:textId="77777777" w:rsidR="000A6A85" w:rsidRPr="005C0B40" w:rsidRDefault="000E3E65" w:rsidP="000D7CD6">
      <w:pPr>
        <w:pStyle w:val="pindented2"/>
        <w:spacing w:before="0" w:beforeAutospacing="0" w:after="0" w:afterAutospacing="0"/>
        <w:ind w:firstLine="480"/>
        <w:rPr>
          <w:rFonts w:ascii="Arial" w:hAnsi="Arial" w:cs="Arial"/>
          <w:sz w:val="20"/>
          <w:szCs w:val="20"/>
        </w:rPr>
      </w:pPr>
      <w:bookmarkStart w:id="37" w:name="wp1885518"/>
      <w:bookmarkEnd w:id="37"/>
      <w:r w:rsidRPr="005C0B40">
        <w:rPr>
          <w:rFonts w:ascii="Arial" w:hAnsi="Arial" w:cs="Arial"/>
          <w:sz w:val="20"/>
          <w:szCs w:val="20"/>
        </w:rPr>
        <w:t xml:space="preserve">(2) </w:t>
      </w:r>
      <w:r w:rsidR="000A6A85" w:rsidRPr="005C0B40">
        <w:rPr>
          <w:rFonts w:ascii="Arial" w:hAnsi="Arial" w:cs="Arial"/>
          <w:sz w:val="20"/>
          <w:szCs w:val="20"/>
        </w:rPr>
        <w:t>The Government may reject any or all proposals if such action is in the Government’s interest.</w:t>
      </w:r>
    </w:p>
    <w:p w14:paraId="18EAB205"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06"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38" w:name="wp1885519"/>
      <w:bookmarkEnd w:id="38"/>
      <w:r w:rsidRPr="005C0B40">
        <w:rPr>
          <w:rFonts w:ascii="Arial" w:hAnsi="Arial" w:cs="Arial"/>
          <w:sz w:val="20"/>
          <w:szCs w:val="20"/>
        </w:rPr>
        <w:t>(3) The Government may waive informalities and minor irregularities in proposals received.</w:t>
      </w:r>
    </w:p>
    <w:p w14:paraId="18EAB207"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08"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39" w:name="wp1885520"/>
      <w:bookmarkEnd w:id="39"/>
      <w:r w:rsidRPr="005C0B40">
        <w:rPr>
          <w:rFonts w:ascii="Arial" w:hAnsi="Arial" w:cs="Arial"/>
          <w:sz w:val="20"/>
          <w:szCs w:val="20"/>
        </w:rPr>
        <w:t>(4)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14:paraId="18EAB209"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0A"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40" w:name="wp1885521"/>
      <w:bookmarkEnd w:id="40"/>
      <w:r w:rsidRPr="005C0B40">
        <w:rPr>
          <w:rFonts w:ascii="Arial" w:hAnsi="Arial" w:cs="Arial"/>
          <w:sz w:val="20"/>
          <w:szCs w:val="20"/>
        </w:rPr>
        <w:t>(5) Exchanges with offerors after receipt of a proposal do not constitute a rejection or counteroffer by the Government.</w:t>
      </w:r>
    </w:p>
    <w:p w14:paraId="18EAB20B"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0C"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41" w:name="wp1885522"/>
      <w:bookmarkEnd w:id="41"/>
      <w:r w:rsidRPr="005C0B40">
        <w:rPr>
          <w:rFonts w:ascii="Arial" w:hAnsi="Arial" w:cs="Arial"/>
          <w:sz w:val="20"/>
          <w:szCs w:val="20"/>
        </w:rPr>
        <w:t>(6)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14:paraId="18EAB20D"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0E"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42" w:name="wp1885523"/>
      <w:bookmarkEnd w:id="42"/>
      <w:r w:rsidRPr="005C0B40">
        <w:rPr>
          <w:rFonts w:ascii="Arial" w:hAnsi="Arial" w:cs="Arial"/>
          <w:sz w:val="20"/>
          <w:szCs w:val="20"/>
        </w:rPr>
        <w:t>(7) ) The execution and delivery of the Lease contract by the Government establishes a valid award and contract.</w:t>
      </w:r>
    </w:p>
    <w:p w14:paraId="18EAB20F"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10" w14:textId="77777777" w:rsidR="000A6A85" w:rsidRPr="005C0B40" w:rsidRDefault="000A6A85" w:rsidP="000D7CD6">
      <w:pPr>
        <w:pStyle w:val="pindented2"/>
        <w:spacing w:before="0" w:beforeAutospacing="0" w:after="0" w:afterAutospacing="0"/>
        <w:ind w:firstLine="480"/>
        <w:rPr>
          <w:rFonts w:ascii="Arial" w:hAnsi="Arial" w:cs="Arial"/>
          <w:sz w:val="20"/>
          <w:szCs w:val="20"/>
        </w:rPr>
      </w:pPr>
      <w:bookmarkStart w:id="43" w:name="wp1885524"/>
      <w:bookmarkEnd w:id="43"/>
      <w:r w:rsidRPr="005C0B40">
        <w:rPr>
          <w:rFonts w:ascii="Arial" w:hAnsi="Arial" w:cs="Arial"/>
          <w:sz w:val="20"/>
          <w:szCs w:val="20"/>
        </w:rPr>
        <w:t>(8) The Government may disclose the following information in postaward debriefings to other offerors:</w:t>
      </w:r>
    </w:p>
    <w:p w14:paraId="18EAB211" w14:textId="77777777" w:rsidR="000E3E65" w:rsidRPr="005C0B40" w:rsidRDefault="000E3E65" w:rsidP="000D7CD6">
      <w:pPr>
        <w:pStyle w:val="pindented2"/>
        <w:spacing w:before="0" w:beforeAutospacing="0" w:after="0" w:afterAutospacing="0"/>
        <w:ind w:firstLine="480"/>
        <w:rPr>
          <w:rFonts w:ascii="Arial" w:hAnsi="Arial" w:cs="Arial"/>
          <w:sz w:val="20"/>
          <w:szCs w:val="20"/>
        </w:rPr>
      </w:pPr>
    </w:p>
    <w:p w14:paraId="18EAB212"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44" w:name="wp1885525"/>
      <w:bookmarkEnd w:id="44"/>
      <w:r w:rsidRPr="005C0B40">
        <w:rPr>
          <w:rFonts w:ascii="Arial" w:hAnsi="Arial" w:cs="Arial"/>
          <w:sz w:val="20"/>
          <w:szCs w:val="20"/>
        </w:rPr>
        <w:t>(i) The overall evaluated cost or price and technical rating of the successful offeror;</w:t>
      </w:r>
    </w:p>
    <w:p w14:paraId="18EAB213"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45" w:name="wp1885526"/>
      <w:bookmarkEnd w:id="45"/>
      <w:r w:rsidRPr="005C0B40">
        <w:rPr>
          <w:rFonts w:ascii="Arial" w:hAnsi="Arial" w:cs="Arial"/>
          <w:sz w:val="20"/>
          <w:szCs w:val="20"/>
        </w:rPr>
        <w:t>(ii) The overall ranking of all offerors, when any ranking was developed by the agency during source selection; and</w:t>
      </w:r>
    </w:p>
    <w:p w14:paraId="18EAB214" w14:textId="77777777" w:rsidR="000A6A85" w:rsidRPr="005C0B40" w:rsidRDefault="000A6A85" w:rsidP="000D7CD6">
      <w:pPr>
        <w:pStyle w:val="pindented3"/>
        <w:spacing w:before="0" w:beforeAutospacing="0" w:after="0" w:afterAutospacing="0"/>
        <w:ind w:firstLine="720"/>
        <w:rPr>
          <w:rFonts w:ascii="Arial" w:hAnsi="Arial" w:cs="Arial"/>
          <w:sz w:val="20"/>
          <w:szCs w:val="20"/>
        </w:rPr>
      </w:pPr>
      <w:bookmarkStart w:id="46" w:name="wp1885527"/>
      <w:bookmarkEnd w:id="46"/>
      <w:r w:rsidRPr="005C0B40">
        <w:rPr>
          <w:rFonts w:ascii="Arial" w:hAnsi="Arial" w:cs="Arial"/>
          <w:sz w:val="20"/>
          <w:szCs w:val="20"/>
        </w:rPr>
        <w:t>(iii) A summary of the rationale for award.</w:t>
      </w:r>
    </w:p>
    <w:p w14:paraId="18EAB215" w14:textId="77777777" w:rsidR="000E3E65" w:rsidRPr="005C0B40" w:rsidRDefault="000E3E65" w:rsidP="000D7CD6">
      <w:pPr>
        <w:pStyle w:val="pindented3"/>
        <w:spacing w:before="0" w:beforeAutospacing="0" w:after="0" w:afterAutospacing="0"/>
        <w:ind w:firstLine="720"/>
        <w:rPr>
          <w:rFonts w:ascii="Arial" w:hAnsi="Arial" w:cs="Arial"/>
          <w:i/>
          <w:sz w:val="20"/>
          <w:szCs w:val="20"/>
        </w:rPr>
      </w:pPr>
    </w:p>
    <w:p w14:paraId="18EAB216" w14:textId="77777777" w:rsidR="000A6A85" w:rsidRPr="005C0B40" w:rsidRDefault="005C0B40" w:rsidP="005C0B40">
      <w:pPr>
        <w:pStyle w:val="pindented1"/>
        <w:tabs>
          <w:tab w:val="left" w:pos="360"/>
          <w:tab w:val="left" w:pos="576"/>
          <w:tab w:val="left" w:pos="1152"/>
        </w:tabs>
        <w:spacing w:before="0" w:beforeAutospacing="0" w:after="0" w:afterAutospacing="0"/>
        <w:rPr>
          <w:rFonts w:ascii="Arial" w:hAnsi="Arial" w:cs="Arial"/>
          <w:sz w:val="20"/>
          <w:szCs w:val="20"/>
        </w:rPr>
      </w:pPr>
      <w:bookmarkStart w:id="47" w:name="wp1937912"/>
      <w:bookmarkEnd w:id="47"/>
      <w:r>
        <w:rPr>
          <w:rFonts w:ascii="Arial" w:hAnsi="Arial" w:cs="Arial"/>
          <w:sz w:val="20"/>
          <w:szCs w:val="20"/>
        </w:rPr>
        <w:tab/>
      </w:r>
      <w:r w:rsidR="000A6A85" w:rsidRPr="005C0B40">
        <w:rPr>
          <w:rFonts w:ascii="Arial" w:hAnsi="Arial" w:cs="Arial"/>
          <w:sz w:val="20"/>
          <w:szCs w:val="20"/>
        </w:rPr>
        <w:t>(f)</w:t>
      </w:r>
      <w:r w:rsidR="000A6A85" w:rsidRPr="005C0B40">
        <w:rPr>
          <w:rFonts w:ascii="Arial" w:hAnsi="Arial" w:cs="Arial"/>
          <w:i/>
          <w:sz w:val="20"/>
          <w:szCs w:val="20"/>
        </w:rPr>
        <w:t> </w:t>
      </w:r>
      <w:r>
        <w:rPr>
          <w:rStyle w:val="Emphasis"/>
          <w:rFonts w:ascii="Arial" w:hAnsi="Arial" w:cs="Arial"/>
          <w:i w:val="0"/>
          <w:sz w:val="20"/>
          <w:szCs w:val="20"/>
        </w:rPr>
        <w:tab/>
      </w:r>
      <w:r w:rsidR="000A6A85" w:rsidRPr="005C0B40">
        <w:rPr>
          <w:rStyle w:val="Emphasis"/>
          <w:rFonts w:ascii="Arial" w:hAnsi="Arial" w:cs="Arial"/>
          <w:i w:val="0"/>
          <w:sz w:val="20"/>
          <w:szCs w:val="20"/>
        </w:rPr>
        <w:t>Paperwork collection</w:t>
      </w:r>
      <w:r w:rsidR="000A6A85" w:rsidRPr="005C0B40">
        <w:rPr>
          <w:rFonts w:ascii="Arial" w:hAnsi="Arial" w:cs="Arial"/>
          <w:i/>
          <w:sz w:val="20"/>
          <w:szCs w:val="20"/>
        </w:rPr>
        <w:t>.</w:t>
      </w:r>
      <w:r w:rsidR="000A6A85" w:rsidRPr="005C0B40">
        <w:rPr>
          <w:rFonts w:ascii="Arial" w:hAnsi="Arial" w:cs="Arial"/>
          <w:sz w:val="20"/>
          <w:szCs w:val="20"/>
        </w:rPr>
        <w:t xml:space="preserve"> The information collection requirements contained in this solicitation/contract are either required by regulation or approved by the Office of Management and Budget pursuant to the Paperwork Reduction Act and assigned OMB Control No. 3090-0163.</w:t>
      </w:r>
    </w:p>
    <w:p w14:paraId="18EAB217" w14:textId="77777777" w:rsidR="000A6A85" w:rsidRPr="005C0B40" w:rsidRDefault="000A6A85" w:rsidP="000D7CD6">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p>
    <w:p w14:paraId="18EAB218" w14:textId="77777777" w:rsidR="000A6A85" w:rsidRPr="005C0B40" w:rsidRDefault="000A6A85">
      <w:pPr>
        <w:keepNext/>
        <w:tabs>
          <w:tab w:val="left" w:pos="360"/>
          <w:tab w:val="left" w:pos="576"/>
          <w:tab w:val="left" w:pos="1152"/>
          <w:tab w:val="left" w:pos="1728"/>
          <w:tab w:val="left" w:pos="2016"/>
          <w:tab w:val="left" w:pos="2880"/>
        </w:tabs>
        <w:spacing w:line="200" w:lineRule="exact"/>
        <w:ind w:left="270" w:hanging="270"/>
        <w:jc w:val="both"/>
        <w:outlineLvl w:val="0"/>
        <w:rPr>
          <w:rFonts w:ascii="Arial" w:hAnsi="Arial" w:cs="Arial"/>
          <w:sz w:val="20"/>
        </w:rPr>
      </w:pPr>
      <w:r w:rsidRPr="005C0B40">
        <w:rPr>
          <w:rFonts w:ascii="Arial" w:hAnsi="Arial" w:cs="Arial"/>
          <w:sz w:val="20"/>
        </w:rPr>
        <w:t>2.</w:t>
      </w:r>
      <w:r w:rsidRPr="005C0B40">
        <w:rPr>
          <w:rFonts w:ascii="Arial" w:hAnsi="Arial" w:cs="Arial"/>
          <w:sz w:val="20"/>
        </w:rPr>
        <w:tab/>
        <w:t>52.222</w:t>
      </w:r>
      <w:r w:rsidRPr="005C0B40">
        <w:rPr>
          <w:rFonts w:ascii="Arial" w:hAnsi="Arial" w:cs="Arial"/>
          <w:sz w:val="20"/>
        </w:rPr>
        <w:noBreakHyphen/>
        <w:t xml:space="preserve">24 </w:t>
      </w:r>
      <w:r w:rsidRPr="005C0B40">
        <w:rPr>
          <w:rFonts w:ascii="Arial" w:hAnsi="Arial" w:cs="Arial"/>
          <w:sz w:val="20"/>
        </w:rPr>
        <w:noBreakHyphen/>
        <w:t xml:space="preserve"> PREAWARD ON-SITE EQUAL OPPORTUNITY COMPLIANCE EVALUATION (FEB 1999)</w:t>
      </w:r>
    </w:p>
    <w:p w14:paraId="18EAB219" w14:textId="77777777" w:rsidR="000A6A85" w:rsidRPr="005C0B40" w:rsidRDefault="000A6A85">
      <w:pPr>
        <w:keepNext/>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1A" w14:textId="77777777" w:rsidR="000A6A85" w:rsidRPr="005C0B40" w:rsidRDefault="000A6A85" w:rsidP="0046382A">
      <w:pPr>
        <w:tabs>
          <w:tab w:val="left" w:pos="360"/>
          <w:tab w:val="left" w:pos="576"/>
          <w:tab w:val="left" w:pos="1152"/>
          <w:tab w:val="left" w:pos="1728"/>
          <w:tab w:val="left" w:pos="2016"/>
          <w:tab w:val="left" w:pos="2880"/>
        </w:tabs>
        <w:spacing w:line="200" w:lineRule="exact"/>
        <w:jc w:val="both"/>
        <w:rPr>
          <w:rFonts w:ascii="Arial" w:hAnsi="Arial" w:cs="Arial"/>
          <w:sz w:val="20"/>
        </w:rPr>
      </w:pPr>
      <w:r w:rsidRPr="005C0B40">
        <w:rPr>
          <w:rFonts w:ascii="Arial" w:hAnsi="Arial" w:cs="Arial"/>
          <w:sz w:val="20"/>
        </w:rP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18EAB21B"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1C" w14:textId="77777777" w:rsidR="000A6A85" w:rsidRPr="005C0B40" w:rsidRDefault="000A6A85">
      <w:pPr>
        <w:keepNext/>
        <w:tabs>
          <w:tab w:val="left" w:pos="360"/>
          <w:tab w:val="left" w:pos="576"/>
          <w:tab w:val="left" w:pos="1152"/>
          <w:tab w:val="left" w:pos="1728"/>
          <w:tab w:val="left" w:pos="2016"/>
          <w:tab w:val="left" w:pos="2880"/>
        </w:tabs>
        <w:spacing w:line="200" w:lineRule="exact"/>
        <w:jc w:val="both"/>
        <w:outlineLvl w:val="0"/>
        <w:rPr>
          <w:rFonts w:ascii="Arial" w:hAnsi="Arial" w:cs="Arial"/>
          <w:sz w:val="20"/>
        </w:rPr>
      </w:pPr>
      <w:r w:rsidRPr="005C0B40">
        <w:rPr>
          <w:rFonts w:ascii="Arial" w:hAnsi="Arial" w:cs="Arial"/>
          <w:sz w:val="20"/>
        </w:rPr>
        <w:t>3.</w:t>
      </w:r>
      <w:r w:rsidRPr="005C0B40">
        <w:rPr>
          <w:rFonts w:ascii="Arial" w:hAnsi="Arial" w:cs="Arial"/>
          <w:sz w:val="20"/>
        </w:rPr>
        <w:tab/>
        <w:t>552.270</w:t>
      </w:r>
      <w:r w:rsidRPr="005C0B40">
        <w:rPr>
          <w:rFonts w:ascii="Arial" w:hAnsi="Arial" w:cs="Arial"/>
          <w:sz w:val="20"/>
        </w:rPr>
        <w:noBreakHyphen/>
        <w:t xml:space="preserve">3 </w:t>
      </w:r>
      <w:r w:rsidRPr="005C0B40">
        <w:rPr>
          <w:rFonts w:ascii="Arial" w:hAnsi="Arial" w:cs="Arial"/>
          <w:sz w:val="20"/>
        </w:rPr>
        <w:noBreakHyphen/>
        <w:t xml:space="preserve"> PARTIES TO EXECUTE LEASE (</w:t>
      </w:r>
      <w:r w:rsidR="000E3E65" w:rsidRPr="005C0B40">
        <w:rPr>
          <w:rFonts w:ascii="Arial" w:hAnsi="Arial" w:cs="Arial"/>
          <w:sz w:val="20"/>
        </w:rPr>
        <w:t>JUN 2011</w:t>
      </w:r>
      <w:r w:rsidRPr="005C0B40">
        <w:rPr>
          <w:rFonts w:ascii="Arial" w:hAnsi="Arial" w:cs="Arial"/>
          <w:sz w:val="20"/>
        </w:rPr>
        <w:t>)</w:t>
      </w:r>
    </w:p>
    <w:p w14:paraId="18EAB21D" w14:textId="77777777" w:rsidR="007E7F90" w:rsidRPr="005C0B40" w:rsidRDefault="000A6A85" w:rsidP="000D7CD6">
      <w:pPr>
        <w:pStyle w:val="pindented1"/>
        <w:ind w:firstLine="240"/>
        <w:rPr>
          <w:rFonts w:ascii="Arial" w:hAnsi="Arial" w:cs="Arial"/>
          <w:sz w:val="20"/>
          <w:szCs w:val="20"/>
        </w:rPr>
      </w:pPr>
      <w:r w:rsidRPr="005C0B40">
        <w:rPr>
          <w:rFonts w:ascii="Arial" w:hAnsi="Arial" w:cs="Arial"/>
          <w:sz w:val="20"/>
          <w:szCs w:val="20"/>
        </w:rPr>
        <w:tab/>
        <w:t>(a)</w:t>
      </w:r>
      <w:r w:rsidRPr="005C0B40">
        <w:rPr>
          <w:rFonts w:ascii="Arial" w:hAnsi="Arial" w:cs="Arial"/>
          <w:sz w:val="20"/>
          <w:szCs w:val="20"/>
        </w:rPr>
        <w:tab/>
      </w:r>
      <w:r w:rsidR="000E3E65" w:rsidRPr="005C0B40">
        <w:rPr>
          <w:rFonts w:ascii="Arial" w:hAnsi="Arial" w:cs="Arial"/>
          <w:sz w:val="20"/>
          <w:szCs w:val="20"/>
        </w:rPr>
        <w:t>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14:paraId="18EAB21E" w14:textId="77777777" w:rsidR="007E7F90" w:rsidRPr="005C0B40" w:rsidRDefault="000E3E65" w:rsidP="000D7CD6">
      <w:pPr>
        <w:pStyle w:val="pindented1"/>
        <w:spacing w:before="0" w:beforeAutospacing="0" w:after="0" w:afterAutospacing="0"/>
        <w:ind w:firstLine="720"/>
        <w:rPr>
          <w:rFonts w:ascii="Arial" w:hAnsi="Arial" w:cs="Arial"/>
          <w:sz w:val="20"/>
          <w:szCs w:val="20"/>
        </w:rPr>
      </w:pPr>
      <w:bookmarkStart w:id="48" w:name="wp1937967"/>
      <w:bookmarkEnd w:id="48"/>
      <w:r w:rsidRPr="005C0B40">
        <w:rPr>
          <w:rFonts w:ascii="Arial" w:hAnsi="Arial" w:cs="Arial"/>
          <w:sz w:val="20"/>
          <w:szCs w:val="20"/>
        </w:rPr>
        <w:t>(b)</w:t>
      </w:r>
      <w:r w:rsidRPr="005C0B40">
        <w:rPr>
          <w:rFonts w:ascii="Arial" w:hAnsi="Arial" w:cs="Arial"/>
          <w:sz w:val="20"/>
          <w:szCs w:val="20"/>
        </w:rPr>
        <w:tab/>
        <w:t>If the Lessor is a corporation, the lease must be signed in the corporate name, followed by the signature and title of the officer or other person signing the lease on its behalf, duly attested, and, evidence of this authority to so act shall be furnished.</w:t>
      </w:r>
    </w:p>
    <w:p w14:paraId="18EAB21F" w14:textId="77777777" w:rsidR="007E7F90" w:rsidRPr="005C0B40" w:rsidRDefault="007E7F90" w:rsidP="000D7CD6">
      <w:pPr>
        <w:pStyle w:val="pindented1"/>
        <w:spacing w:before="0" w:beforeAutospacing="0" w:after="0" w:afterAutospacing="0"/>
        <w:ind w:firstLine="720"/>
        <w:rPr>
          <w:rFonts w:ascii="Arial" w:hAnsi="Arial" w:cs="Arial"/>
          <w:sz w:val="20"/>
          <w:szCs w:val="20"/>
        </w:rPr>
      </w:pPr>
    </w:p>
    <w:p w14:paraId="18EAB220" w14:textId="77777777" w:rsidR="007E7F90" w:rsidRPr="005C0B40" w:rsidRDefault="000E3E65" w:rsidP="000D7CD6">
      <w:pPr>
        <w:pStyle w:val="pindented1"/>
        <w:spacing w:before="0" w:beforeAutospacing="0" w:after="0" w:afterAutospacing="0"/>
        <w:ind w:firstLine="720"/>
        <w:rPr>
          <w:rFonts w:ascii="Arial" w:hAnsi="Arial" w:cs="Arial"/>
          <w:sz w:val="20"/>
          <w:szCs w:val="20"/>
        </w:rPr>
      </w:pPr>
      <w:bookmarkStart w:id="49" w:name="wp1937993"/>
      <w:bookmarkEnd w:id="49"/>
      <w:r w:rsidRPr="005C0B40">
        <w:rPr>
          <w:rFonts w:ascii="Arial" w:hAnsi="Arial" w:cs="Arial"/>
          <w:sz w:val="20"/>
          <w:szCs w:val="20"/>
        </w:rPr>
        <w:t>(c)</w:t>
      </w:r>
      <w:r w:rsidRPr="005C0B40">
        <w:rPr>
          <w:rFonts w:ascii="Arial" w:hAnsi="Arial" w:cs="Arial"/>
          <w:sz w:val="20"/>
          <w:szCs w:val="20"/>
        </w:rPr>
        <w:tab/>
        <w:t>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14:paraId="18EAB221" w14:textId="77777777" w:rsidR="007E7F90" w:rsidRPr="005C0B40" w:rsidRDefault="007E7F90" w:rsidP="000D7CD6">
      <w:pPr>
        <w:pStyle w:val="pindented1"/>
        <w:spacing w:before="0" w:beforeAutospacing="0" w:after="0" w:afterAutospacing="0"/>
        <w:ind w:firstLine="720"/>
        <w:rPr>
          <w:rFonts w:ascii="Arial" w:hAnsi="Arial" w:cs="Arial"/>
          <w:sz w:val="20"/>
          <w:szCs w:val="20"/>
        </w:rPr>
      </w:pPr>
    </w:p>
    <w:p w14:paraId="18EAB222" w14:textId="77777777" w:rsidR="007E7F90" w:rsidRPr="005C0B40" w:rsidRDefault="000E3E65" w:rsidP="000D7CD6">
      <w:pPr>
        <w:pStyle w:val="pindented1"/>
        <w:spacing w:before="0" w:beforeAutospacing="0" w:after="0" w:afterAutospacing="0"/>
        <w:ind w:firstLine="720"/>
        <w:rPr>
          <w:rFonts w:ascii="Arial" w:hAnsi="Arial" w:cs="Arial"/>
          <w:sz w:val="20"/>
          <w:szCs w:val="20"/>
        </w:rPr>
      </w:pPr>
      <w:bookmarkStart w:id="50" w:name="wp1937994"/>
      <w:bookmarkEnd w:id="50"/>
      <w:r w:rsidRPr="005C0B40">
        <w:rPr>
          <w:rFonts w:ascii="Arial" w:hAnsi="Arial" w:cs="Arial"/>
          <w:sz w:val="20"/>
          <w:szCs w:val="20"/>
        </w:rPr>
        <w:t>d)</w:t>
      </w:r>
      <w:r w:rsidRPr="005C0B40">
        <w:rPr>
          <w:rFonts w:ascii="Arial" w:hAnsi="Arial" w:cs="Arial"/>
          <w:sz w:val="20"/>
          <w:szCs w:val="20"/>
        </w:rPr>
        <w:tab/>
        <w:t>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14:paraId="18EAB223" w14:textId="77777777" w:rsidR="007E7F90" w:rsidRPr="005C0B40" w:rsidRDefault="007E7F90" w:rsidP="000D7CD6">
      <w:pPr>
        <w:pStyle w:val="pindented1"/>
        <w:spacing w:before="0" w:beforeAutospacing="0" w:after="0" w:afterAutospacing="0"/>
        <w:ind w:firstLine="720"/>
        <w:rPr>
          <w:rFonts w:ascii="Arial" w:hAnsi="Arial" w:cs="Arial"/>
          <w:sz w:val="20"/>
          <w:szCs w:val="20"/>
        </w:rPr>
      </w:pPr>
    </w:p>
    <w:p w14:paraId="18EAB224" w14:textId="77777777" w:rsidR="007E7F90" w:rsidRPr="005C0B40" w:rsidRDefault="000E3E65" w:rsidP="000D7CD6">
      <w:pPr>
        <w:pStyle w:val="pindented1"/>
        <w:spacing w:before="0" w:beforeAutospacing="0" w:after="0" w:afterAutospacing="0"/>
        <w:ind w:firstLine="720"/>
        <w:rPr>
          <w:rFonts w:ascii="Arial" w:hAnsi="Arial" w:cs="Arial"/>
          <w:sz w:val="20"/>
          <w:szCs w:val="20"/>
        </w:rPr>
      </w:pPr>
      <w:bookmarkStart w:id="51" w:name="wp1938001"/>
      <w:bookmarkEnd w:id="51"/>
      <w:r w:rsidRPr="005C0B40">
        <w:rPr>
          <w:rFonts w:ascii="Arial" w:hAnsi="Arial" w:cs="Arial"/>
          <w:sz w:val="20"/>
          <w:szCs w:val="20"/>
        </w:rPr>
        <w:t>(e) </w:t>
      </w:r>
      <w:r w:rsidRPr="005C0B40">
        <w:rPr>
          <w:rFonts w:ascii="Arial" w:hAnsi="Arial" w:cs="Arial"/>
          <w:sz w:val="20"/>
          <w:szCs w:val="20"/>
        </w:rPr>
        <w:tab/>
        <w:t>If the lease is executed by an attorney, agent, or trustee on behalf of the Lessor, an authenticated copy of the power of attorney, or other evidence to act on behalf of the Lessor, must accompany the lease.</w:t>
      </w:r>
    </w:p>
    <w:p w14:paraId="18EAB225"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26" w14:textId="77777777" w:rsidR="000A6A85" w:rsidRPr="005C0B40" w:rsidRDefault="000A6A85">
      <w:pPr>
        <w:keepNext/>
        <w:tabs>
          <w:tab w:val="left" w:pos="360"/>
          <w:tab w:val="left" w:pos="576"/>
          <w:tab w:val="left" w:pos="1152"/>
          <w:tab w:val="left" w:pos="1728"/>
          <w:tab w:val="left" w:pos="2016"/>
          <w:tab w:val="left" w:pos="2880"/>
        </w:tabs>
        <w:spacing w:line="200" w:lineRule="exact"/>
        <w:jc w:val="both"/>
        <w:outlineLvl w:val="0"/>
        <w:rPr>
          <w:rFonts w:ascii="Arial" w:hAnsi="Arial" w:cs="Arial"/>
          <w:sz w:val="20"/>
        </w:rPr>
      </w:pPr>
      <w:r w:rsidRPr="005C0B40">
        <w:rPr>
          <w:rFonts w:ascii="Arial" w:hAnsi="Arial" w:cs="Arial"/>
          <w:sz w:val="20"/>
        </w:rPr>
        <w:t>4.</w:t>
      </w:r>
      <w:r w:rsidRPr="005C0B40">
        <w:rPr>
          <w:rFonts w:ascii="Arial" w:hAnsi="Arial" w:cs="Arial"/>
          <w:sz w:val="20"/>
        </w:rPr>
        <w:tab/>
        <w:t>52.233</w:t>
      </w:r>
      <w:r w:rsidRPr="005C0B40">
        <w:rPr>
          <w:rFonts w:ascii="Arial" w:hAnsi="Arial" w:cs="Arial"/>
          <w:sz w:val="20"/>
        </w:rPr>
        <w:noBreakHyphen/>
        <w:t xml:space="preserve">2 </w:t>
      </w:r>
      <w:r w:rsidRPr="005C0B40">
        <w:rPr>
          <w:rFonts w:ascii="Arial" w:hAnsi="Arial" w:cs="Arial"/>
          <w:sz w:val="20"/>
        </w:rPr>
        <w:noBreakHyphen/>
        <w:t xml:space="preserve"> SERVICE OF PROTEST (</w:t>
      </w:r>
      <w:r w:rsidR="000E3E65" w:rsidRPr="005C0B40">
        <w:rPr>
          <w:rFonts w:ascii="Arial" w:hAnsi="Arial" w:cs="Arial"/>
          <w:sz w:val="20"/>
        </w:rPr>
        <w:t>SEP 2006</w:t>
      </w:r>
      <w:r w:rsidRPr="005C0B40">
        <w:rPr>
          <w:rFonts w:ascii="Arial" w:hAnsi="Arial" w:cs="Arial"/>
          <w:sz w:val="20"/>
        </w:rPr>
        <w:t>) (VARIATION)</w:t>
      </w:r>
    </w:p>
    <w:p w14:paraId="18EAB227" w14:textId="77777777" w:rsidR="000A6A85" w:rsidRPr="005C0B40" w:rsidRDefault="000A6A85">
      <w:pPr>
        <w:keepNext/>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28" w14:textId="77777777" w:rsidR="000A6A85" w:rsidRPr="005C0B40" w:rsidRDefault="000A6A85">
      <w:pPr>
        <w:keepNext/>
        <w:keepLines/>
        <w:tabs>
          <w:tab w:val="left" w:pos="360"/>
          <w:tab w:val="left" w:pos="576"/>
          <w:tab w:val="left" w:pos="1152"/>
          <w:tab w:val="left" w:pos="1728"/>
          <w:tab w:val="left" w:pos="2016"/>
          <w:tab w:val="left" w:pos="2880"/>
        </w:tabs>
        <w:spacing w:line="200" w:lineRule="exact"/>
        <w:jc w:val="both"/>
        <w:rPr>
          <w:rFonts w:ascii="Arial" w:hAnsi="Arial" w:cs="Arial"/>
          <w:sz w:val="20"/>
        </w:rPr>
      </w:pPr>
      <w:r w:rsidRPr="005C0B40">
        <w:rPr>
          <w:rFonts w:ascii="Arial" w:hAnsi="Arial" w:cs="Arial"/>
          <w:sz w:val="20"/>
        </w:rPr>
        <w:tab/>
        <w:t>(Applies to leases over $1</w:t>
      </w:r>
      <w:r w:rsidR="00E05F6F">
        <w:rPr>
          <w:rFonts w:ascii="Arial" w:hAnsi="Arial" w:cs="Arial"/>
          <w:sz w:val="20"/>
        </w:rPr>
        <w:t>50</w:t>
      </w:r>
      <w:r w:rsidRPr="005C0B40">
        <w:rPr>
          <w:rFonts w:ascii="Arial" w:hAnsi="Arial" w:cs="Arial"/>
          <w:sz w:val="20"/>
        </w:rPr>
        <w:t>,000 average net annual rental, including option periods.)</w:t>
      </w:r>
    </w:p>
    <w:p w14:paraId="18EAB229" w14:textId="77777777" w:rsidR="000A6A85" w:rsidRPr="005C0B40" w:rsidRDefault="000A6A85">
      <w:pPr>
        <w:keepNext/>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2A" w14:textId="77777777" w:rsidR="000A6A85" w:rsidRPr="005C0B40" w:rsidRDefault="005C0B40">
      <w:pPr>
        <w:pStyle w:val="BodyText2"/>
        <w:tabs>
          <w:tab w:val="clear" w:pos="2304"/>
          <w:tab w:val="clear" w:pos="3456"/>
          <w:tab w:val="clear" w:pos="4032"/>
          <w:tab w:val="left" w:pos="360"/>
          <w:tab w:val="left" w:pos="2016"/>
        </w:tabs>
        <w:spacing w:line="200" w:lineRule="exact"/>
        <w:rPr>
          <w:rFonts w:cs="Arial"/>
          <w:color w:val="auto"/>
          <w:sz w:val="20"/>
        </w:rPr>
      </w:pPr>
      <w:r w:rsidRPr="005C0B40">
        <w:rPr>
          <w:rFonts w:cs="Arial"/>
          <w:color w:val="auto"/>
          <w:sz w:val="20"/>
        </w:rPr>
        <w:tab/>
      </w:r>
      <w:r w:rsidR="000A6A85" w:rsidRPr="005C0B40">
        <w:rPr>
          <w:rFonts w:cs="Arial"/>
          <w:color w:val="auto"/>
          <w:sz w:val="20"/>
        </w:rPr>
        <w:t>(a)</w:t>
      </w:r>
      <w:r w:rsidR="000A6A85" w:rsidRPr="005C0B40">
        <w:rPr>
          <w:rFonts w:cs="Arial"/>
          <w:color w:val="auto"/>
          <w:sz w:val="20"/>
        </w:rPr>
        <w:tab/>
        <w:t xml:space="preserve">Protests, as defined in section 33.101 of the Federal Acquisition Regulation, that are filed directly with an agency, and copies of any protests that are filed with the </w:t>
      </w:r>
      <w:r w:rsidR="000E3E65" w:rsidRPr="005C0B40">
        <w:rPr>
          <w:rFonts w:cs="Arial"/>
          <w:color w:val="auto"/>
          <w:sz w:val="20"/>
        </w:rPr>
        <w:t>Government Accountability</w:t>
      </w:r>
      <w:r w:rsidR="000A6A85" w:rsidRPr="005C0B40">
        <w:rPr>
          <w:rFonts w:cs="Arial"/>
          <w:color w:val="auto"/>
          <w:sz w:val="20"/>
        </w:rPr>
        <w:t xml:space="preserve"> Office (GAO), shall be served on the Contracting Officer by obtaining written and dated acknowledgment of receipt from </w:t>
      </w:r>
      <w:r w:rsidR="007E7F90" w:rsidRPr="005C0B40">
        <w:rPr>
          <w:rFonts w:cs="Arial"/>
          <w:color w:val="auto"/>
          <w:sz w:val="20"/>
        </w:rPr>
        <w:t>the Contracting Officer at the address shown elsewhere in this solicitation.</w:t>
      </w:r>
    </w:p>
    <w:p w14:paraId="18EAB22B"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2C" w14:textId="77777777" w:rsidR="000A6A85" w:rsidRPr="005C0B40" w:rsidRDefault="000A6A85">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r w:rsidRPr="005C0B40">
        <w:rPr>
          <w:rFonts w:ascii="Arial" w:hAnsi="Arial" w:cs="Arial"/>
          <w:sz w:val="20"/>
        </w:rPr>
        <w:tab/>
        <w:t>(b)</w:t>
      </w:r>
      <w:r w:rsidRPr="005C0B40">
        <w:rPr>
          <w:rFonts w:ascii="Arial" w:hAnsi="Arial" w:cs="Arial"/>
          <w:sz w:val="20"/>
        </w:rPr>
        <w:tab/>
        <w:t>The copy of any protest shall be received in the office designated above within one day of filing a protest with the GAO.</w:t>
      </w:r>
    </w:p>
    <w:p w14:paraId="18EAB22D" w14:textId="77777777" w:rsidR="000A6A85" w:rsidRPr="005C0B40" w:rsidRDefault="000A6A85">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p>
    <w:p w14:paraId="18EAB22E" w14:textId="77777777" w:rsidR="000A6A85" w:rsidRPr="005C0B40" w:rsidRDefault="00332874">
      <w:pPr>
        <w:tabs>
          <w:tab w:val="left" w:pos="360"/>
          <w:tab w:val="left" w:pos="576"/>
          <w:tab w:val="left" w:pos="1152"/>
          <w:tab w:val="left" w:pos="1728"/>
          <w:tab w:val="left" w:pos="2016"/>
          <w:tab w:val="left" w:pos="2880"/>
        </w:tabs>
        <w:spacing w:line="200" w:lineRule="exact"/>
        <w:jc w:val="both"/>
        <w:outlineLvl w:val="0"/>
        <w:rPr>
          <w:rFonts w:ascii="Arial" w:hAnsi="Arial" w:cs="Arial"/>
          <w:sz w:val="20"/>
        </w:rPr>
      </w:pPr>
      <w:r w:rsidRPr="005C0B40">
        <w:rPr>
          <w:rFonts w:ascii="Arial" w:hAnsi="Arial" w:cs="Arial"/>
          <w:sz w:val="20"/>
        </w:rPr>
        <w:t>5</w:t>
      </w:r>
      <w:r w:rsidR="000A6A85" w:rsidRPr="005C0B40">
        <w:rPr>
          <w:rFonts w:ascii="Arial" w:hAnsi="Arial" w:cs="Arial"/>
          <w:sz w:val="20"/>
        </w:rPr>
        <w:t>.</w:t>
      </w:r>
      <w:r w:rsidR="000A6A85" w:rsidRPr="005C0B40">
        <w:rPr>
          <w:rFonts w:ascii="Arial" w:hAnsi="Arial" w:cs="Arial"/>
          <w:sz w:val="20"/>
        </w:rPr>
        <w:tab/>
        <w:t>52.215-5 - FACSIMILE PROPOSALS (OCT 1997)</w:t>
      </w:r>
    </w:p>
    <w:p w14:paraId="18EAB22F"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0" w14:textId="77777777" w:rsidR="000A6A85" w:rsidRPr="005C0B40" w:rsidRDefault="000A6A85">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r w:rsidRPr="005C0B40">
        <w:rPr>
          <w:rFonts w:ascii="Arial" w:hAnsi="Arial" w:cs="Arial"/>
          <w:sz w:val="20"/>
        </w:rPr>
        <w:tab/>
        <w:t>(a)</w:t>
      </w:r>
      <w:r w:rsidRPr="005C0B40">
        <w:rPr>
          <w:rFonts w:ascii="Arial" w:hAnsi="Arial" w:cs="Arial"/>
          <w:sz w:val="20"/>
        </w:rPr>
        <w:tab/>
        <w:t xml:space="preserve">Definition. "Facsimile proposal," as used in this provision, means a proposal, revision or modification of a proposal, or withdrawal of a proposal that is transmitted to and received by the Government via facsimile machine. </w:t>
      </w:r>
    </w:p>
    <w:p w14:paraId="18EAB231"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2" w14:textId="77777777" w:rsidR="000A6A85" w:rsidRPr="005C0B40" w:rsidRDefault="000A6A85">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r w:rsidRPr="005C0B40">
        <w:rPr>
          <w:rFonts w:ascii="Arial" w:hAnsi="Arial" w:cs="Arial"/>
          <w:sz w:val="20"/>
        </w:rPr>
        <w:tab/>
        <w:t>(b)</w:t>
      </w:r>
      <w:r w:rsidRPr="005C0B40">
        <w:rPr>
          <w:rFonts w:ascii="Arial" w:hAnsi="Arial" w:cs="Arial"/>
          <w:sz w:val="20"/>
        </w:rPr>
        <w:tab/>
        <w:t xml:space="preserve">Offerors may submit facsimile proposals as responses to this solicitation. Facsimile proposals are subject to the same rules as paper proposals. </w:t>
      </w:r>
    </w:p>
    <w:p w14:paraId="18EAB233"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4" w14:textId="77777777" w:rsidR="000A6A85" w:rsidRPr="005C0B40" w:rsidRDefault="000A6A85">
      <w:pPr>
        <w:pStyle w:val="BodyText"/>
        <w:tabs>
          <w:tab w:val="left" w:pos="360"/>
          <w:tab w:val="left" w:pos="576"/>
          <w:tab w:val="left" w:pos="1152"/>
          <w:tab w:val="left" w:pos="1728"/>
          <w:tab w:val="left" w:pos="2016"/>
          <w:tab w:val="left" w:pos="2880"/>
        </w:tabs>
        <w:spacing w:line="200" w:lineRule="exact"/>
        <w:rPr>
          <w:color w:val="auto"/>
        </w:rPr>
      </w:pPr>
      <w:r w:rsidRPr="005C0B40">
        <w:rPr>
          <w:color w:val="auto"/>
        </w:rPr>
        <w:tab/>
        <w:t>(c)</w:t>
      </w:r>
      <w:r w:rsidRPr="005C0B40">
        <w:rPr>
          <w:color w:val="auto"/>
        </w:rPr>
        <w:tab/>
        <w:t xml:space="preserve">The telephone number of receiving facsimile equipment is: [insert telephone number]. </w:t>
      </w:r>
    </w:p>
    <w:p w14:paraId="18EAB235"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6" w14:textId="77777777" w:rsidR="000A6A85" w:rsidRPr="005C0B40" w:rsidRDefault="000A6A85">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r w:rsidRPr="005C0B40">
        <w:rPr>
          <w:rFonts w:ascii="Arial" w:hAnsi="Arial" w:cs="Arial"/>
          <w:sz w:val="20"/>
        </w:rPr>
        <w:tab/>
        <w:t>(d)</w:t>
      </w:r>
      <w:r w:rsidRPr="005C0B40">
        <w:rPr>
          <w:rFonts w:ascii="Arial" w:hAnsi="Arial" w:cs="Arial"/>
          <w:sz w:val="20"/>
        </w:rPr>
        <w:tab/>
        <w:t xml:space="preserve">If any portion of a facsimile proposal received by the Contracting Officer is unreadable to the degree that conformance to the essential requirements of the solicitation cannot be ascertained from the document-- </w:t>
      </w:r>
    </w:p>
    <w:p w14:paraId="18EAB237"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8" w14:textId="77777777" w:rsidR="000A6A85" w:rsidRPr="005C0B40" w:rsidRDefault="000A6A85">
      <w:pPr>
        <w:tabs>
          <w:tab w:val="left" w:pos="360"/>
          <w:tab w:val="left" w:pos="576"/>
          <w:tab w:val="left" w:pos="1152"/>
          <w:tab w:val="left" w:pos="1728"/>
          <w:tab w:val="left" w:pos="2016"/>
          <w:tab w:val="left" w:pos="2880"/>
        </w:tabs>
        <w:spacing w:line="200" w:lineRule="exact"/>
        <w:ind w:left="1728" w:hanging="1728"/>
        <w:jc w:val="both"/>
        <w:rPr>
          <w:rFonts w:ascii="Arial" w:hAnsi="Arial" w:cs="Arial"/>
          <w:sz w:val="20"/>
        </w:rPr>
      </w:pPr>
      <w:r w:rsidRPr="005C0B40">
        <w:rPr>
          <w:rFonts w:ascii="Arial" w:hAnsi="Arial" w:cs="Arial"/>
          <w:sz w:val="20"/>
        </w:rPr>
        <w:tab/>
      </w:r>
      <w:r w:rsidRPr="005C0B40">
        <w:rPr>
          <w:rFonts w:ascii="Arial" w:hAnsi="Arial" w:cs="Arial"/>
          <w:sz w:val="20"/>
        </w:rPr>
        <w:tab/>
      </w:r>
      <w:r w:rsidRPr="005C0B40">
        <w:rPr>
          <w:rFonts w:ascii="Arial" w:hAnsi="Arial" w:cs="Arial"/>
          <w:sz w:val="20"/>
        </w:rPr>
        <w:tab/>
        <w:t>(1)</w:t>
      </w:r>
      <w:r w:rsidRPr="005C0B40">
        <w:rPr>
          <w:rFonts w:ascii="Arial" w:hAnsi="Arial" w:cs="Arial"/>
          <w:sz w:val="20"/>
        </w:rPr>
        <w:tab/>
        <w:t xml:space="preserve">The Contracting Officer immediately shall notify the offeror and permit the offeror to resubmit the proposal; </w:t>
      </w:r>
    </w:p>
    <w:p w14:paraId="18EAB239" w14:textId="77777777" w:rsidR="000A6A85" w:rsidRPr="005C0B40" w:rsidRDefault="000A6A85">
      <w:pPr>
        <w:tabs>
          <w:tab w:val="left" w:pos="360"/>
          <w:tab w:val="left" w:pos="576"/>
          <w:tab w:val="left" w:pos="1152"/>
          <w:tab w:val="left" w:pos="1728"/>
          <w:tab w:val="left" w:pos="2016"/>
          <w:tab w:val="left" w:pos="2880"/>
        </w:tabs>
        <w:spacing w:line="200" w:lineRule="exact"/>
        <w:ind w:left="1728" w:hanging="1728"/>
        <w:jc w:val="both"/>
        <w:rPr>
          <w:rFonts w:ascii="Arial" w:hAnsi="Arial" w:cs="Arial"/>
          <w:sz w:val="20"/>
        </w:rPr>
      </w:pPr>
      <w:r w:rsidRPr="005C0B40">
        <w:rPr>
          <w:rFonts w:ascii="Arial" w:hAnsi="Arial" w:cs="Arial"/>
          <w:sz w:val="20"/>
        </w:rPr>
        <w:tab/>
      </w:r>
      <w:r w:rsidRPr="005C0B40">
        <w:rPr>
          <w:rFonts w:ascii="Arial" w:hAnsi="Arial" w:cs="Arial"/>
          <w:sz w:val="20"/>
        </w:rPr>
        <w:tab/>
      </w:r>
      <w:r w:rsidRPr="005C0B40">
        <w:rPr>
          <w:rFonts w:ascii="Arial" w:hAnsi="Arial" w:cs="Arial"/>
          <w:sz w:val="20"/>
        </w:rPr>
        <w:tab/>
        <w:t>(2)</w:t>
      </w:r>
      <w:r w:rsidRPr="005C0B40">
        <w:rPr>
          <w:rFonts w:ascii="Arial" w:hAnsi="Arial" w:cs="Arial"/>
          <w:sz w:val="20"/>
        </w:rPr>
        <w:tab/>
        <w:t>The method and time for resubmission shall be prescribed by the Contracting Officer after consultation with the offeror; and</w:t>
      </w:r>
    </w:p>
    <w:p w14:paraId="18EAB23A" w14:textId="77777777" w:rsidR="000A6A85" w:rsidRPr="005C0B40" w:rsidRDefault="000A6A85">
      <w:pPr>
        <w:tabs>
          <w:tab w:val="left" w:pos="360"/>
          <w:tab w:val="left" w:pos="576"/>
          <w:tab w:val="left" w:pos="1152"/>
          <w:tab w:val="left" w:pos="1728"/>
          <w:tab w:val="left" w:pos="2016"/>
          <w:tab w:val="left" w:pos="2880"/>
        </w:tabs>
        <w:spacing w:line="200" w:lineRule="exact"/>
        <w:ind w:left="1728" w:hanging="1728"/>
        <w:jc w:val="both"/>
        <w:rPr>
          <w:rFonts w:ascii="Arial" w:hAnsi="Arial" w:cs="Arial"/>
          <w:sz w:val="20"/>
        </w:rPr>
      </w:pPr>
      <w:r w:rsidRPr="005C0B40">
        <w:rPr>
          <w:rFonts w:ascii="Arial" w:hAnsi="Arial" w:cs="Arial"/>
          <w:sz w:val="20"/>
        </w:rPr>
        <w:tab/>
      </w:r>
      <w:r w:rsidRPr="005C0B40">
        <w:rPr>
          <w:rFonts w:ascii="Arial" w:hAnsi="Arial" w:cs="Arial"/>
          <w:sz w:val="20"/>
        </w:rPr>
        <w:tab/>
      </w:r>
      <w:r w:rsidRPr="005C0B40">
        <w:rPr>
          <w:rFonts w:ascii="Arial" w:hAnsi="Arial" w:cs="Arial"/>
          <w:sz w:val="20"/>
        </w:rPr>
        <w:tab/>
        <w:t>(3)</w:t>
      </w:r>
      <w:r w:rsidRPr="005C0B40">
        <w:rPr>
          <w:rFonts w:ascii="Arial" w:hAnsi="Arial" w:cs="Arial"/>
          <w:sz w:val="20"/>
        </w:rPr>
        <w:tab/>
        <w:t xml:space="preserve">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 </w:t>
      </w:r>
    </w:p>
    <w:p w14:paraId="18EAB23B"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C" w14:textId="77777777" w:rsidR="000A6A85" w:rsidRPr="005C0B40" w:rsidRDefault="000A6A85">
      <w:pPr>
        <w:tabs>
          <w:tab w:val="left" w:pos="360"/>
          <w:tab w:val="left" w:pos="576"/>
          <w:tab w:val="left" w:pos="1152"/>
          <w:tab w:val="left" w:pos="1728"/>
          <w:tab w:val="left" w:pos="2016"/>
          <w:tab w:val="left" w:pos="2880"/>
        </w:tabs>
        <w:spacing w:line="200" w:lineRule="exact"/>
        <w:ind w:left="1152" w:hanging="1152"/>
        <w:jc w:val="both"/>
        <w:rPr>
          <w:rFonts w:ascii="Arial" w:hAnsi="Arial" w:cs="Arial"/>
          <w:sz w:val="20"/>
        </w:rPr>
      </w:pPr>
      <w:r w:rsidRPr="005C0B40">
        <w:rPr>
          <w:rFonts w:ascii="Arial" w:hAnsi="Arial" w:cs="Arial"/>
          <w:sz w:val="20"/>
        </w:rPr>
        <w:tab/>
        <w:t>(e)</w:t>
      </w:r>
      <w:r w:rsidRPr="005C0B40">
        <w:rPr>
          <w:rFonts w:ascii="Arial" w:hAnsi="Arial" w:cs="Arial"/>
          <w:sz w:val="20"/>
        </w:rPr>
        <w:tab/>
        <w:t xml:space="preserve">The Government reserves the right to make award solely on the facsimile proposal. However, if requested to do so by the Contracting Officer, the apparently successful offeror promptly shall submit the complete original signed proposal. </w:t>
      </w:r>
    </w:p>
    <w:p w14:paraId="18EAB23D" w14:textId="77777777" w:rsidR="000A6A85" w:rsidRPr="005C0B40" w:rsidRDefault="000A6A85">
      <w:pPr>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3E" w14:textId="77777777" w:rsidR="000A6A85" w:rsidRPr="005C0B40" w:rsidRDefault="00332874">
      <w:pPr>
        <w:keepNext/>
        <w:tabs>
          <w:tab w:val="left" w:pos="360"/>
          <w:tab w:val="left" w:pos="576"/>
          <w:tab w:val="left" w:pos="1152"/>
          <w:tab w:val="left" w:pos="1728"/>
          <w:tab w:val="left" w:pos="2016"/>
          <w:tab w:val="left" w:pos="2880"/>
        </w:tabs>
        <w:spacing w:line="200" w:lineRule="exact"/>
        <w:jc w:val="both"/>
        <w:outlineLvl w:val="0"/>
        <w:rPr>
          <w:rFonts w:ascii="Arial" w:hAnsi="Arial" w:cs="Arial"/>
          <w:sz w:val="20"/>
        </w:rPr>
      </w:pPr>
      <w:r w:rsidRPr="005C0B40">
        <w:rPr>
          <w:rFonts w:ascii="Arial" w:hAnsi="Arial" w:cs="Arial"/>
          <w:sz w:val="20"/>
        </w:rPr>
        <w:t>6</w:t>
      </w:r>
      <w:r w:rsidR="000A6A85" w:rsidRPr="005C0B40">
        <w:rPr>
          <w:rFonts w:ascii="Arial" w:hAnsi="Arial" w:cs="Arial"/>
          <w:sz w:val="20"/>
        </w:rPr>
        <w:t>.</w:t>
      </w:r>
      <w:r w:rsidR="000A6A85" w:rsidRPr="005C0B40">
        <w:rPr>
          <w:rFonts w:ascii="Arial" w:hAnsi="Arial" w:cs="Arial"/>
          <w:sz w:val="20"/>
        </w:rPr>
        <w:tab/>
        <w:t>FLOOD PLAINS (</w:t>
      </w:r>
      <w:r w:rsidR="00593EF7" w:rsidRPr="005C0B40">
        <w:rPr>
          <w:rFonts w:ascii="Arial" w:hAnsi="Arial" w:cs="Arial"/>
          <w:sz w:val="20"/>
        </w:rPr>
        <w:t>JUN 2012</w:t>
      </w:r>
      <w:r w:rsidR="000A6A85" w:rsidRPr="005C0B40">
        <w:rPr>
          <w:rFonts w:ascii="Arial" w:hAnsi="Arial" w:cs="Arial"/>
          <w:sz w:val="20"/>
        </w:rPr>
        <w:t>)</w:t>
      </w:r>
    </w:p>
    <w:p w14:paraId="18EAB23F" w14:textId="77777777" w:rsidR="000A6A85" w:rsidRPr="005C0B40" w:rsidRDefault="000A6A85">
      <w:pPr>
        <w:keepNext/>
        <w:tabs>
          <w:tab w:val="left" w:pos="360"/>
          <w:tab w:val="left" w:pos="576"/>
          <w:tab w:val="left" w:pos="1152"/>
          <w:tab w:val="left" w:pos="1728"/>
          <w:tab w:val="left" w:pos="2016"/>
          <w:tab w:val="left" w:pos="2880"/>
        </w:tabs>
        <w:spacing w:line="200" w:lineRule="exact"/>
        <w:jc w:val="both"/>
        <w:rPr>
          <w:rFonts w:ascii="Arial" w:hAnsi="Arial" w:cs="Arial"/>
          <w:sz w:val="20"/>
        </w:rPr>
      </w:pPr>
    </w:p>
    <w:p w14:paraId="18EAB240" w14:textId="77777777" w:rsidR="000A6A85" w:rsidRPr="005C0B40" w:rsidRDefault="00593EF7" w:rsidP="00593EF7">
      <w:pPr>
        <w:tabs>
          <w:tab w:val="left" w:pos="360"/>
          <w:tab w:val="left" w:pos="576"/>
          <w:tab w:val="left" w:pos="1152"/>
          <w:tab w:val="left" w:pos="1728"/>
          <w:tab w:val="left" w:pos="2016"/>
          <w:tab w:val="left" w:pos="2880"/>
        </w:tabs>
        <w:spacing w:line="200" w:lineRule="exact"/>
        <w:ind w:left="360"/>
        <w:jc w:val="both"/>
        <w:rPr>
          <w:rFonts w:ascii="Arial" w:hAnsi="Arial" w:cs="Arial"/>
          <w:sz w:val="20"/>
        </w:rPr>
      </w:pPr>
      <w:r w:rsidRPr="005C0B40">
        <w:rPr>
          <w:rFonts w:ascii="Arial" w:hAnsi="Arial" w:cs="Arial"/>
          <w:sz w:val="20"/>
        </w:rPr>
        <w:t>A Lease will not be awarded for any offered Property located within a 100-year floodplain unless the Government has determined that there is no practicable alternative.  An Offeror may offer less than its entire site in order to exclude a portion of the site that falls within a floodplain, so long as the portion offered meets all the requirements of this RLP.  If an Offeror intends that the offered Property that will become the Premises for purposes of this Lease will be something other than the entire site as recorded in tax or other property records the Offeror shall clearly demarcate the offered Property on its site plan/map submissions and shall propose an adjustment to property taxes on an appropriate pro rata basis.  For such an offer, the LCO may, in his or her sole discretion, determine that the offered Property does not adequately avoid development in a 100-year floodplain.</w:t>
      </w:r>
    </w:p>
    <w:sectPr w:rsidR="000A6A85" w:rsidRPr="005C0B40" w:rsidSect="00106565">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720" w:left="1440" w:header="1440"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AB243" w14:textId="77777777" w:rsidR="00660A2D" w:rsidRDefault="00660A2D">
      <w:r>
        <w:separator/>
      </w:r>
    </w:p>
  </w:endnote>
  <w:endnote w:type="continuationSeparator" w:id="0">
    <w:p w14:paraId="18EAB244" w14:textId="77777777" w:rsidR="00660A2D" w:rsidRDefault="0066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B247" w14:textId="77777777" w:rsidR="00E05F6F" w:rsidRDefault="00E05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B248" w14:textId="77777777" w:rsidR="005C0B40" w:rsidRDefault="005C0B40">
    <w:pPr>
      <w:spacing w:before="480" w:line="1" w:lineRule="exact"/>
      <w:rPr>
        <w:rFonts w:ascii="Arial" w:hAnsi="Arial"/>
        <w:sz w:val="16"/>
      </w:rPr>
    </w:pPr>
  </w:p>
  <w:p w14:paraId="18EAB249" w14:textId="77777777" w:rsidR="005C0B40" w:rsidRDefault="005C0B40">
    <w:pPr>
      <w:tabs>
        <w:tab w:val="left" w:pos="-720"/>
      </w:tabs>
      <w:jc w:val="right"/>
      <w:rPr>
        <w:rFonts w:ascii="Arial" w:hAnsi="Arial"/>
        <w:sz w:val="16"/>
      </w:rPr>
    </w:pPr>
    <w:r>
      <w:rPr>
        <w:rFonts w:ascii="Arial" w:hAnsi="Arial"/>
        <w:sz w:val="16"/>
      </w:rPr>
      <w:t xml:space="preserve">GSA FORM 3516 PAGE </w:t>
    </w:r>
    <w:r w:rsidR="00BE6F15">
      <w:rPr>
        <w:rFonts w:ascii="Arial" w:hAnsi="Arial"/>
        <w:sz w:val="16"/>
      </w:rPr>
      <w:fldChar w:fldCharType="begin"/>
    </w:r>
    <w:r>
      <w:rPr>
        <w:rFonts w:ascii="Arial" w:hAnsi="Arial"/>
        <w:sz w:val="16"/>
      </w:rPr>
      <w:instrText>page \* arabic</w:instrText>
    </w:r>
    <w:r w:rsidR="00BE6F15">
      <w:rPr>
        <w:rFonts w:ascii="Arial" w:hAnsi="Arial"/>
        <w:sz w:val="16"/>
      </w:rPr>
      <w:fldChar w:fldCharType="separate"/>
    </w:r>
    <w:r w:rsidR="00EC4FE1">
      <w:rPr>
        <w:rFonts w:ascii="Arial" w:hAnsi="Arial"/>
        <w:noProof/>
        <w:sz w:val="16"/>
      </w:rPr>
      <w:t>1</w:t>
    </w:r>
    <w:r w:rsidR="00BE6F15">
      <w:rPr>
        <w:rFonts w:ascii="Arial" w:hAnsi="Arial"/>
        <w:sz w:val="16"/>
      </w:rPr>
      <w:fldChar w:fldCharType="end"/>
    </w:r>
    <w:r>
      <w:rPr>
        <w:rFonts w:ascii="Arial" w:hAnsi="Arial"/>
        <w:sz w:val="16"/>
      </w:rPr>
      <w:t xml:space="preserve"> (REV 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B24B" w14:textId="77777777" w:rsidR="00E05F6F" w:rsidRDefault="00E05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B241" w14:textId="77777777" w:rsidR="00660A2D" w:rsidRDefault="00660A2D">
      <w:r>
        <w:separator/>
      </w:r>
    </w:p>
  </w:footnote>
  <w:footnote w:type="continuationSeparator" w:id="0">
    <w:p w14:paraId="18EAB242" w14:textId="77777777" w:rsidR="00660A2D" w:rsidRDefault="0066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B245" w14:textId="77777777" w:rsidR="00E05F6F" w:rsidRDefault="00E05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B246" w14:textId="77777777" w:rsidR="00E05F6F" w:rsidRDefault="00E05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AB24A" w14:textId="77777777" w:rsidR="00E05F6F" w:rsidRDefault="00E0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42"/>
    <w:multiLevelType w:val="hybridMultilevel"/>
    <w:tmpl w:val="050AC296"/>
    <w:lvl w:ilvl="0" w:tplc="6C568BC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4816472C"/>
    <w:multiLevelType w:val="hybridMultilevel"/>
    <w:tmpl w:val="0928A7DA"/>
    <w:lvl w:ilvl="0" w:tplc="78EEB75E">
      <w:start w:val="3"/>
      <w:numFmt w:val="lowerLetter"/>
      <w:lvlText w:val="(%1)"/>
      <w:lvlJc w:val="left"/>
      <w:pPr>
        <w:tabs>
          <w:tab w:val="num" w:pos="1155"/>
        </w:tabs>
        <w:ind w:left="1155" w:hanging="795"/>
      </w:pPr>
      <w:rPr>
        <w:rFonts w:hint="default"/>
      </w:rPr>
    </w:lvl>
    <w:lvl w:ilvl="1" w:tplc="F4CCFD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BC4FB7"/>
    <w:multiLevelType w:val="singleLevel"/>
    <w:tmpl w:val="B80C590C"/>
    <w:lvl w:ilvl="0">
      <w:start w:val="1"/>
      <w:numFmt w:val="lowerLetter"/>
      <w:lvlText w:val="(%1)"/>
      <w:legacy w:legacy="1" w:legacySpace="0" w:legacyIndent="1155"/>
      <w:lvlJc w:val="left"/>
      <w:pPr>
        <w:ind w:left="1725" w:hanging="1155"/>
      </w:pPr>
    </w:lvl>
  </w:abstractNum>
  <w:abstractNum w:abstractNumId="3">
    <w:nsid w:val="5D750AF9"/>
    <w:multiLevelType w:val="hybridMultilevel"/>
    <w:tmpl w:val="C752146E"/>
    <w:lvl w:ilvl="0" w:tplc="FE1C37C4">
      <w:start w:val="1"/>
      <w:numFmt w:val="decimal"/>
      <w:lvlText w:val="(%1)"/>
      <w:lvlJc w:val="left"/>
      <w:pPr>
        <w:ind w:left="1215" w:hanging="73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5ECC753A"/>
    <w:multiLevelType w:val="singleLevel"/>
    <w:tmpl w:val="F1F295AE"/>
    <w:lvl w:ilvl="0">
      <w:start w:val="5"/>
      <w:numFmt w:val="decimal"/>
      <w:lvlText w:val="(%1)"/>
      <w:legacy w:legacy="1" w:legacySpace="0" w:legacyIndent="1725"/>
      <w:lvlJc w:val="left"/>
      <w:pPr>
        <w:ind w:left="2880" w:hanging="1725"/>
      </w:pPr>
    </w:lvl>
  </w:abstractNum>
  <w:abstractNum w:abstractNumId="5">
    <w:nsid w:val="608356A3"/>
    <w:multiLevelType w:val="singleLevel"/>
    <w:tmpl w:val="B80C590C"/>
    <w:lvl w:ilvl="0">
      <w:start w:val="1"/>
      <w:numFmt w:val="lowerLetter"/>
      <w:lvlText w:val="(%1)"/>
      <w:legacy w:legacy="1" w:legacySpace="0" w:legacyIndent="1155"/>
      <w:lvlJc w:val="left"/>
      <w:pPr>
        <w:ind w:left="1725" w:hanging="1155"/>
      </w:pPr>
    </w:lvl>
  </w:abstractNum>
  <w:abstractNum w:abstractNumId="6">
    <w:nsid w:val="6AF33DB1"/>
    <w:multiLevelType w:val="hybridMultilevel"/>
    <w:tmpl w:val="15D2769A"/>
    <w:lvl w:ilvl="0" w:tplc="96304394">
      <w:start w:val="5"/>
      <w:numFmt w:val="decimal"/>
      <w:lvlText w:val="(%1)"/>
      <w:lvlJc w:val="left"/>
      <w:pPr>
        <w:tabs>
          <w:tab w:val="num" w:pos="1725"/>
        </w:tabs>
        <w:ind w:left="1725" w:hanging="57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nsid w:val="72516427"/>
    <w:multiLevelType w:val="singleLevel"/>
    <w:tmpl w:val="0E4E3C3A"/>
    <w:lvl w:ilvl="0">
      <w:start w:val="7"/>
      <w:numFmt w:val="decimal"/>
      <w:lvlText w:val="(%1)"/>
      <w:lvlJc w:val="left"/>
      <w:pPr>
        <w:tabs>
          <w:tab w:val="num" w:pos="825"/>
        </w:tabs>
        <w:ind w:left="825" w:hanging="390"/>
      </w:pPr>
      <w:rPr>
        <w:rFont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33"/>
    <w:rsid w:val="000A6A85"/>
    <w:rsid w:val="000D15E2"/>
    <w:rsid w:val="000D7CD6"/>
    <w:rsid w:val="000E3E65"/>
    <w:rsid w:val="00106565"/>
    <w:rsid w:val="001828F3"/>
    <w:rsid w:val="00332874"/>
    <w:rsid w:val="0046382A"/>
    <w:rsid w:val="00593EF7"/>
    <w:rsid w:val="005C0B40"/>
    <w:rsid w:val="00660A2D"/>
    <w:rsid w:val="007E7F90"/>
    <w:rsid w:val="00867FE3"/>
    <w:rsid w:val="00B40014"/>
    <w:rsid w:val="00B94C33"/>
    <w:rsid w:val="00BE6F15"/>
    <w:rsid w:val="00C42683"/>
    <w:rsid w:val="00E05F6F"/>
    <w:rsid w:val="00EC4FE1"/>
    <w:rsid w:val="00E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6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06565"/>
    <w:pPr>
      <w:tabs>
        <w:tab w:val="center" w:pos="4320"/>
        <w:tab w:val="right" w:pos="8640"/>
      </w:tabs>
    </w:pPr>
  </w:style>
  <w:style w:type="paragraph" w:styleId="Header">
    <w:name w:val="header"/>
    <w:basedOn w:val="Normal"/>
    <w:semiHidden/>
    <w:rsid w:val="00106565"/>
    <w:pPr>
      <w:tabs>
        <w:tab w:val="center" w:pos="4320"/>
        <w:tab w:val="right" w:pos="8640"/>
      </w:tabs>
    </w:pPr>
  </w:style>
  <w:style w:type="paragraph" w:styleId="BodyText2">
    <w:name w:val="Body Text 2"/>
    <w:basedOn w:val="Normal"/>
    <w:semiHidden/>
    <w:rsid w:val="00106565"/>
    <w:pPr>
      <w:tabs>
        <w:tab w:val="right" w:pos="360"/>
        <w:tab w:val="left" w:pos="576"/>
        <w:tab w:val="left" w:pos="1152"/>
        <w:tab w:val="left" w:pos="1728"/>
        <w:tab w:val="left" w:pos="2304"/>
        <w:tab w:val="left" w:pos="2880"/>
        <w:tab w:val="left" w:pos="3456"/>
        <w:tab w:val="left" w:pos="4032"/>
      </w:tabs>
      <w:spacing w:line="190" w:lineRule="exact"/>
      <w:ind w:left="1152" w:hanging="1152"/>
      <w:jc w:val="both"/>
    </w:pPr>
    <w:rPr>
      <w:rFonts w:ascii="Arial" w:hAnsi="Arial"/>
      <w:color w:val="0000FF"/>
      <w:sz w:val="18"/>
    </w:rPr>
  </w:style>
  <w:style w:type="paragraph" w:styleId="BodyTextIndent2">
    <w:name w:val="Body Text Indent 2"/>
    <w:basedOn w:val="Normal"/>
    <w:semiHidden/>
    <w:rsid w:val="00106565"/>
    <w:pPr>
      <w:spacing w:after="240" w:line="190" w:lineRule="exact"/>
      <w:ind w:left="432" w:hanging="432"/>
    </w:pPr>
    <w:rPr>
      <w:rFonts w:ascii="Arial" w:hAnsi="Arial"/>
      <w:color w:val="0000FF"/>
      <w:sz w:val="18"/>
    </w:rPr>
  </w:style>
  <w:style w:type="paragraph" w:styleId="BodyTextIndent3">
    <w:name w:val="Body Text Indent 3"/>
    <w:basedOn w:val="Normal"/>
    <w:semiHidden/>
    <w:rsid w:val="00106565"/>
    <w:pPr>
      <w:tabs>
        <w:tab w:val="left" w:pos="360"/>
        <w:tab w:val="left" w:pos="576"/>
        <w:tab w:val="left" w:pos="1152"/>
        <w:tab w:val="left" w:pos="1728"/>
        <w:tab w:val="left" w:pos="2304"/>
        <w:tab w:val="left" w:pos="2880"/>
      </w:tabs>
      <w:spacing w:line="190" w:lineRule="exact"/>
      <w:ind w:left="576" w:hanging="576"/>
    </w:pPr>
    <w:rPr>
      <w:rFonts w:ascii="Arial" w:hAnsi="Arial"/>
      <w:color w:val="0000FF"/>
      <w:sz w:val="18"/>
    </w:rPr>
  </w:style>
  <w:style w:type="paragraph" w:styleId="DocumentMap">
    <w:name w:val="Document Map"/>
    <w:basedOn w:val="Normal"/>
    <w:semiHidden/>
    <w:rsid w:val="00106565"/>
    <w:pPr>
      <w:shd w:val="clear" w:color="auto" w:fill="000080"/>
    </w:pPr>
    <w:rPr>
      <w:rFonts w:ascii="Tahoma" w:hAnsi="Tahoma"/>
    </w:rPr>
  </w:style>
  <w:style w:type="paragraph" w:styleId="BodyTextIndent">
    <w:name w:val="Body Text Indent"/>
    <w:basedOn w:val="Normal"/>
    <w:semiHidden/>
    <w:rsid w:val="00106565"/>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ascii="Arial" w:hAnsi="Arial" w:cs="Arial"/>
      <w:color w:val="0000FF"/>
      <w:sz w:val="20"/>
    </w:rPr>
  </w:style>
  <w:style w:type="paragraph" w:styleId="BodyText">
    <w:name w:val="Body Text"/>
    <w:basedOn w:val="Normal"/>
    <w:semiHidden/>
    <w:rsid w:val="00106565"/>
    <w:pPr>
      <w:jc w:val="both"/>
    </w:pPr>
    <w:rPr>
      <w:rFonts w:ascii="Arial" w:hAnsi="Arial" w:cs="Arial"/>
      <w:color w:val="0000FF"/>
      <w:sz w:val="20"/>
    </w:rPr>
  </w:style>
  <w:style w:type="paragraph" w:styleId="BodyText3">
    <w:name w:val="Body Text 3"/>
    <w:basedOn w:val="Normal"/>
    <w:semiHidden/>
    <w:rsid w:val="00106565"/>
    <w:pPr>
      <w:tabs>
        <w:tab w:val="left" w:pos="360"/>
        <w:tab w:val="left" w:pos="576"/>
        <w:tab w:val="left" w:pos="1152"/>
        <w:tab w:val="left" w:pos="1728"/>
        <w:tab w:val="left" w:pos="2016"/>
        <w:tab w:val="left" w:pos="2880"/>
      </w:tabs>
      <w:spacing w:after="240"/>
    </w:pPr>
    <w:rPr>
      <w:rFonts w:ascii="Arial" w:hAnsi="Arial" w:cs="Arial"/>
      <w:color w:val="0000FF"/>
      <w:sz w:val="20"/>
    </w:rPr>
  </w:style>
  <w:style w:type="paragraph" w:customStyle="1" w:styleId="pindented2">
    <w:name w:val="pindented2"/>
    <w:basedOn w:val="Normal"/>
    <w:rsid w:val="000A6A85"/>
    <w:pPr>
      <w:spacing w:before="100" w:beforeAutospacing="1" w:after="100" w:afterAutospacing="1"/>
    </w:pPr>
    <w:rPr>
      <w:rFonts w:ascii="Times New Roman" w:hAnsi="Times New Roman"/>
      <w:szCs w:val="24"/>
    </w:rPr>
  </w:style>
  <w:style w:type="paragraph" w:customStyle="1" w:styleId="pindented1">
    <w:name w:val="pindented1"/>
    <w:basedOn w:val="Normal"/>
    <w:rsid w:val="000A6A8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0A6A85"/>
    <w:rPr>
      <w:i/>
      <w:iCs/>
    </w:rPr>
  </w:style>
  <w:style w:type="paragraph" w:customStyle="1" w:styleId="pindented3">
    <w:name w:val="pindented3"/>
    <w:basedOn w:val="Normal"/>
    <w:rsid w:val="000A6A85"/>
    <w:pPr>
      <w:spacing w:before="100" w:beforeAutospacing="1" w:after="100" w:afterAutospacing="1"/>
    </w:pPr>
    <w:rPr>
      <w:rFonts w:ascii="Times New Roman" w:hAnsi="Times New Roman"/>
      <w:szCs w:val="24"/>
    </w:rPr>
  </w:style>
  <w:style w:type="paragraph" w:customStyle="1" w:styleId="pindented4">
    <w:name w:val="pindented4"/>
    <w:basedOn w:val="Normal"/>
    <w:rsid w:val="000A6A85"/>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6A85"/>
  </w:style>
  <w:style w:type="paragraph" w:customStyle="1" w:styleId="pbody">
    <w:name w:val="pbody"/>
    <w:basedOn w:val="Normal"/>
    <w:rsid w:val="000A6A85"/>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A6A85"/>
    <w:rPr>
      <w:rFonts w:ascii="Tahoma" w:hAnsi="Tahoma" w:cs="Tahoma"/>
      <w:sz w:val="16"/>
      <w:szCs w:val="16"/>
    </w:rPr>
  </w:style>
  <w:style w:type="character" w:customStyle="1" w:styleId="BalloonTextChar">
    <w:name w:val="Balloon Text Char"/>
    <w:basedOn w:val="DefaultParagraphFont"/>
    <w:link w:val="BalloonText"/>
    <w:uiPriority w:val="99"/>
    <w:semiHidden/>
    <w:rsid w:val="000A6A85"/>
    <w:rPr>
      <w:rFonts w:ascii="Tahoma" w:hAnsi="Tahoma" w:cs="Tahoma"/>
      <w:sz w:val="16"/>
      <w:szCs w:val="16"/>
    </w:rPr>
  </w:style>
  <w:style w:type="paragraph" w:styleId="ListParagraph">
    <w:name w:val="List Paragraph"/>
    <w:basedOn w:val="Normal"/>
    <w:uiPriority w:val="34"/>
    <w:qFormat/>
    <w:rsid w:val="000E3E65"/>
    <w:pPr>
      <w:ind w:left="720"/>
      <w:contextualSpacing/>
    </w:pPr>
  </w:style>
  <w:style w:type="character" w:styleId="CommentReference">
    <w:name w:val="annotation reference"/>
    <w:basedOn w:val="DefaultParagraphFont"/>
    <w:uiPriority w:val="99"/>
    <w:semiHidden/>
    <w:unhideWhenUsed/>
    <w:rsid w:val="000E3E65"/>
    <w:rPr>
      <w:sz w:val="16"/>
      <w:szCs w:val="16"/>
    </w:rPr>
  </w:style>
  <w:style w:type="paragraph" w:styleId="CommentText">
    <w:name w:val="annotation text"/>
    <w:basedOn w:val="Normal"/>
    <w:link w:val="CommentTextChar"/>
    <w:uiPriority w:val="99"/>
    <w:semiHidden/>
    <w:unhideWhenUsed/>
    <w:rsid w:val="000E3E65"/>
    <w:rPr>
      <w:sz w:val="20"/>
    </w:rPr>
  </w:style>
  <w:style w:type="character" w:customStyle="1" w:styleId="CommentTextChar">
    <w:name w:val="Comment Text Char"/>
    <w:basedOn w:val="DefaultParagraphFont"/>
    <w:link w:val="CommentText"/>
    <w:uiPriority w:val="99"/>
    <w:semiHidden/>
    <w:rsid w:val="000E3E65"/>
    <w:rPr>
      <w:rFonts w:ascii="Courier" w:hAnsi="Courier"/>
    </w:rPr>
  </w:style>
  <w:style w:type="paragraph" w:styleId="CommentSubject">
    <w:name w:val="annotation subject"/>
    <w:basedOn w:val="CommentText"/>
    <w:next w:val="CommentText"/>
    <w:link w:val="CommentSubjectChar"/>
    <w:uiPriority w:val="99"/>
    <w:semiHidden/>
    <w:unhideWhenUsed/>
    <w:rsid w:val="000E3E65"/>
    <w:rPr>
      <w:b/>
      <w:bCs/>
    </w:rPr>
  </w:style>
  <w:style w:type="character" w:customStyle="1" w:styleId="CommentSubjectChar">
    <w:name w:val="Comment Subject Char"/>
    <w:basedOn w:val="CommentTextChar"/>
    <w:link w:val="CommentSubject"/>
    <w:uiPriority w:val="99"/>
    <w:semiHidden/>
    <w:rsid w:val="000E3E65"/>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6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06565"/>
    <w:pPr>
      <w:tabs>
        <w:tab w:val="center" w:pos="4320"/>
        <w:tab w:val="right" w:pos="8640"/>
      </w:tabs>
    </w:pPr>
  </w:style>
  <w:style w:type="paragraph" w:styleId="Header">
    <w:name w:val="header"/>
    <w:basedOn w:val="Normal"/>
    <w:semiHidden/>
    <w:rsid w:val="00106565"/>
    <w:pPr>
      <w:tabs>
        <w:tab w:val="center" w:pos="4320"/>
        <w:tab w:val="right" w:pos="8640"/>
      </w:tabs>
    </w:pPr>
  </w:style>
  <w:style w:type="paragraph" w:styleId="BodyText2">
    <w:name w:val="Body Text 2"/>
    <w:basedOn w:val="Normal"/>
    <w:semiHidden/>
    <w:rsid w:val="00106565"/>
    <w:pPr>
      <w:tabs>
        <w:tab w:val="right" w:pos="360"/>
        <w:tab w:val="left" w:pos="576"/>
        <w:tab w:val="left" w:pos="1152"/>
        <w:tab w:val="left" w:pos="1728"/>
        <w:tab w:val="left" w:pos="2304"/>
        <w:tab w:val="left" w:pos="2880"/>
        <w:tab w:val="left" w:pos="3456"/>
        <w:tab w:val="left" w:pos="4032"/>
      </w:tabs>
      <w:spacing w:line="190" w:lineRule="exact"/>
      <w:ind w:left="1152" w:hanging="1152"/>
      <w:jc w:val="both"/>
    </w:pPr>
    <w:rPr>
      <w:rFonts w:ascii="Arial" w:hAnsi="Arial"/>
      <w:color w:val="0000FF"/>
      <w:sz w:val="18"/>
    </w:rPr>
  </w:style>
  <w:style w:type="paragraph" w:styleId="BodyTextIndent2">
    <w:name w:val="Body Text Indent 2"/>
    <w:basedOn w:val="Normal"/>
    <w:semiHidden/>
    <w:rsid w:val="00106565"/>
    <w:pPr>
      <w:spacing w:after="240" w:line="190" w:lineRule="exact"/>
      <w:ind w:left="432" w:hanging="432"/>
    </w:pPr>
    <w:rPr>
      <w:rFonts w:ascii="Arial" w:hAnsi="Arial"/>
      <w:color w:val="0000FF"/>
      <w:sz w:val="18"/>
    </w:rPr>
  </w:style>
  <w:style w:type="paragraph" w:styleId="BodyTextIndent3">
    <w:name w:val="Body Text Indent 3"/>
    <w:basedOn w:val="Normal"/>
    <w:semiHidden/>
    <w:rsid w:val="00106565"/>
    <w:pPr>
      <w:tabs>
        <w:tab w:val="left" w:pos="360"/>
        <w:tab w:val="left" w:pos="576"/>
        <w:tab w:val="left" w:pos="1152"/>
        <w:tab w:val="left" w:pos="1728"/>
        <w:tab w:val="left" w:pos="2304"/>
        <w:tab w:val="left" w:pos="2880"/>
      </w:tabs>
      <w:spacing w:line="190" w:lineRule="exact"/>
      <w:ind w:left="576" w:hanging="576"/>
    </w:pPr>
    <w:rPr>
      <w:rFonts w:ascii="Arial" w:hAnsi="Arial"/>
      <w:color w:val="0000FF"/>
      <w:sz w:val="18"/>
    </w:rPr>
  </w:style>
  <w:style w:type="paragraph" w:styleId="DocumentMap">
    <w:name w:val="Document Map"/>
    <w:basedOn w:val="Normal"/>
    <w:semiHidden/>
    <w:rsid w:val="00106565"/>
    <w:pPr>
      <w:shd w:val="clear" w:color="auto" w:fill="000080"/>
    </w:pPr>
    <w:rPr>
      <w:rFonts w:ascii="Tahoma" w:hAnsi="Tahoma"/>
    </w:rPr>
  </w:style>
  <w:style w:type="paragraph" w:styleId="BodyTextIndent">
    <w:name w:val="Body Text Indent"/>
    <w:basedOn w:val="Normal"/>
    <w:semiHidden/>
    <w:rsid w:val="00106565"/>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ascii="Arial" w:hAnsi="Arial" w:cs="Arial"/>
      <w:color w:val="0000FF"/>
      <w:sz w:val="20"/>
    </w:rPr>
  </w:style>
  <w:style w:type="paragraph" w:styleId="BodyText">
    <w:name w:val="Body Text"/>
    <w:basedOn w:val="Normal"/>
    <w:semiHidden/>
    <w:rsid w:val="00106565"/>
    <w:pPr>
      <w:jc w:val="both"/>
    </w:pPr>
    <w:rPr>
      <w:rFonts w:ascii="Arial" w:hAnsi="Arial" w:cs="Arial"/>
      <w:color w:val="0000FF"/>
      <w:sz w:val="20"/>
    </w:rPr>
  </w:style>
  <w:style w:type="paragraph" w:styleId="BodyText3">
    <w:name w:val="Body Text 3"/>
    <w:basedOn w:val="Normal"/>
    <w:semiHidden/>
    <w:rsid w:val="00106565"/>
    <w:pPr>
      <w:tabs>
        <w:tab w:val="left" w:pos="360"/>
        <w:tab w:val="left" w:pos="576"/>
        <w:tab w:val="left" w:pos="1152"/>
        <w:tab w:val="left" w:pos="1728"/>
        <w:tab w:val="left" w:pos="2016"/>
        <w:tab w:val="left" w:pos="2880"/>
      </w:tabs>
      <w:spacing w:after="240"/>
    </w:pPr>
    <w:rPr>
      <w:rFonts w:ascii="Arial" w:hAnsi="Arial" w:cs="Arial"/>
      <w:color w:val="0000FF"/>
      <w:sz w:val="20"/>
    </w:rPr>
  </w:style>
  <w:style w:type="paragraph" w:customStyle="1" w:styleId="pindented2">
    <w:name w:val="pindented2"/>
    <w:basedOn w:val="Normal"/>
    <w:rsid w:val="000A6A85"/>
    <w:pPr>
      <w:spacing w:before="100" w:beforeAutospacing="1" w:after="100" w:afterAutospacing="1"/>
    </w:pPr>
    <w:rPr>
      <w:rFonts w:ascii="Times New Roman" w:hAnsi="Times New Roman"/>
      <w:szCs w:val="24"/>
    </w:rPr>
  </w:style>
  <w:style w:type="paragraph" w:customStyle="1" w:styleId="pindented1">
    <w:name w:val="pindented1"/>
    <w:basedOn w:val="Normal"/>
    <w:rsid w:val="000A6A8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0A6A85"/>
    <w:rPr>
      <w:i/>
      <w:iCs/>
    </w:rPr>
  </w:style>
  <w:style w:type="paragraph" w:customStyle="1" w:styleId="pindented3">
    <w:name w:val="pindented3"/>
    <w:basedOn w:val="Normal"/>
    <w:rsid w:val="000A6A85"/>
    <w:pPr>
      <w:spacing w:before="100" w:beforeAutospacing="1" w:after="100" w:afterAutospacing="1"/>
    </w:pPr>
    <w:rPr>
      <w:rFonts w:ascii="Times New Roman" w:hAnsi="Times New Roman"/>
      <w:szCs w:val="24"/>
    </w:rPr>
  </w:style>
  <w:style w:type="paragraph" w:customStyle="1" w:styleId="pindented4">
    <w:name w:val="pindented4"/>
    <w:basedOn w:val="Normal"/>
    <w:rsid w:val="000A6A85"/>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6A85"/>
  </w:style>
  <w:style w:type="paragraph" w:customStyle="1" w:styleId="pbody">
    <w:name w:val="pbody"/>
    <w:basedOn w:val="Normal"/>
    <w:rsid w:val="000A6A85"/>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A6A85"/>
    <w:rPr>
      <w:rFonts w:ascii="Tahoma" w:hAnsi="Tahoma" w:cs="Tahoma"/>
      <w:sz w:val="16"/>
      <w:szCs w:val="16"/>
    </w:rPr>
  </w:style>
  <w:style w:type="character" w:customStyle="1" w:styleId="BalloonTextChar">
    <w:name w:val="Balloon Text Char"/>
    <w:basedOn w:val="DefaultParagraphFont"/>
    <w:link w:val="BalloonText"/>
    <w:uiPriority w:val="99"/>
    <w:semiHidden/>
    <w:rsid w:val="000A6A85"/>
    <w:rPr>
      <w:rFonts w:ascii="Tahoma" w:hAnsi="Tahoma" w:cs="Tahoma"/>
      <w:sz w:val="16"/>
      <w:szCs w:val="16"/>
    </w:rPr>
  </w:style>
  <w:style w:type="paragraph" w:styleId="ListParagraph">
    <w:name w:val="List Paragraph"/>
    <w:basedOn w:val="Normal"/>
    <w:uiPriority w:val="34"/>
    <w:qFormat/>
    <w:rsid w:val="000E3E65"/>
    <w:pPr>
      <w:ind w:left="720"/>
      <w:contextualSpacing/>
    </w:pPr>
  </w:style>
  <w:style w:type="character" w:styleId="CommentReference">
    <w:name w:val="annotation reference"/>
    <w:basedOn w:val="DefaultParagraphFont"/>
    <w:uiPriority w:val="99"/>
    <w:semiHidden/>
    <w:unhideWhenUsed/>
    <w:rsid w:val="000E3E65"/>
    <w:rPr>
      <w:sz w:val="16"/>
      <w:szCs w:val="16"/>
    </w:rPr>
  </w:style>
  <w:style w:type="paragraph" w:styleId="CommentText">
    <w:name w:val="annotation text"/>
    <w:basedOn w:val="Normal"/>
    <w:link w:val="CommentTextChar"/>
    <w:uiPriority w:val="99"/>
    <w:semiHidden/>
    <w:unhideWhenUsed/>
    <w:rsid w:val="000E3E65"/>
    <w:rPr>
      <w:sz w:val="20"/>
    </w:rPr>
  </w:style>
  <w:style w:type="character" w:customStyle="1" w:styleId="CommentTextChar">
    <w:name w:val="Comment Text Char"/>
    <w:basedOn w:val="DefaultParagraphFont"/>
    <w:link w:val="CommentText"/>
    <w:uiPriority w:val="99"/>
    <w:semiHidden/>
    <w:rsid w:val="000E3E65"/>
    <w:rPr>
      <w:rFonts w:ascii="Courier" w:hAnsi="Courier"/>
    </w:rPr>
  </w:style>
  <w:style w:type="paragraph" w:styleId="CommentSubject">
    <w:name w:val="annotation subject"/>
    <w:basedOn w:val="CommentText"/>
    <w:next w:val="CommentText"/>
    <w:link w:val="CommentSubjectChar"/>
    <w:uiPriority w:val="99"/>
    <w:semiHidden/>
    <w:unhideWhenUsed/>
    <w:rsid w:val="000E3E65"/>
    <w:rPr>
      <w:b/>
      <w:bCs/>
    </w:rPr>
  </w:style>
  <w:style w:type="character" w:customStyle="1" w:styleId="CommentSubjectChar">
    <w:name w:val="Comment Subject Char"/>
    <w:basedOn w:val="CommentTextChar"/>
    <w:link w:val="CommentSubject"/>
    <w:uiPriority w:val="99"/>
    <w:semiHidden/>
    <w:rsid w:val="000E3E65"/>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983">
      <w:bodyDiv w:val="1"/>
      <w:marLeft w:val="0"/>
      <w:marRight w:val="0"/>
      <w:marTop w:val="0"/>
      <w:marBottom w:val="0"/>
      <w:divBdr>
        <w:top w:val="none" w:sz="0" w:space="0" w:color="auto"/>
        <w:left w:val="none" w:sz="0" w:space="0" w:color="auto"/>
        <w:bottom w:val="none" w:sz="0" w:space="0" w:color="auto"/>
        <w:right w:val="none" w:sz="0" w:space="0" w:color="auto"/>
      </w:divBdr>
    </w:div>
    <w:div w:id="6696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D0375B0419D44AFBCDBB26B991E88" ma:contentTypeVersion="0" ma:contentTypeDescription="Create a new document." ma:contentTypeScope="" ma:versionID="03cafeb3c461b010538074dddd8e0b8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10A00-6931-49EC-AF03-659BC63CA107}">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4C36E3D-1F2C-46D2-8CA1-E498DAB0A45F}">
  <ds:schemaRefs>
    <ds:schemaRef ds:uri="http://schemas.microsoft.com/sharepoint/v3/contenttype/forms"/>
  </ds:schemaRefs>
</ds:datastoreItem>
</file>

<file path=customXml/itemProps3.xml><?xml version="1.0" encoding="utf-8"?>
<ds:datastoreItem xmlns:ds="http://schemas.openxmlformats.org/officeDocument/2006/customXml" ds:itemID="{8FCF009F-2DE2-4574-9B77-65E43197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417CA2-3A01-46A1-BCC1-1A8A38AC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2664</Words>
  <Characters>15190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3516</vt:lpstr>
    </vt:vector>
  </TitlesOfParts>
  <Company>U.S. Federal Government</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3516</dc:title>
  <dc:subject>3516 for sfo</dc:subject>
  <dc:creator>PBS</dc:creator>
  <cp:lastModifiedBy>Dupree-Hart, Anntwinette</cp:lastModifiedBy>
  <cp:revision>2</cp:revision>
  <cp:lastPrinted>2001-08-20T15:36:00Z</cp:lastPrinted>
  <dcterms:created xsi:type="dcterms:W3CDTF">2013-10-23T14:57:00Z</dcterms:created>
  <dcterms:modified xsi:type="dcterms:W3CDTF">2013-10-23T14:57:00Z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0x010100295D0375B0419D44AFBCDBB26B991E88</vt:lpwstr>
  </property>
</Properties>
</file>