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C7" w:rsidRDefault="008B1CF3">
      <w:pPr>
        <w:pageBreakBefore/>
        <w:rPr>
          <w:color w:val="FFFFFF"/>
        </w:rPr>
        <w:sectPr w:rsidR="00263BC7">
          <w:type w:val="continuous"/>
          <w:pgSz w:w="12240" w:h="15840"/>
          <w:pgMar w:top="1080" w:right="720" w:bottom="1080" w:left="720" w:header="360" w:footer="360" w:gutter="0"/>
          <w:cols w:space="720"/>
        </w:sectPr>
      </w:pPr>
      <w:bookmarkStart w:id="0" w:name="_GoBack"/>
      <w:bookmarkEnd w:id="0"/>
      <w:r>
        <w:rPr>
          <w:noProof/>
          <w:color w:val="FFFFFF"/>
        </w:rPr>
        <w:pict>
          <v:shapetype id="_x0000_m1122"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21" type="#_x0000_t32" style="position:absolute;left:624;top:1248;width:10939;height:0;mso-position-horizontal-relative:page;mso-position-vertical-relative:page" o:connectortype="straight" strokeweight="2.4pt"/>
            <v:shape id="_x0000_s1120" type="#_x0000_t32" style="position:absolute;left:624;top:2112;width:10939;height:0;mso-position-horizontal-relative:page;mso-position-vertical-relative:page" o:connectortype="straight" strokeweight="1.92pt"/>
            <v:shape id="_x0000_s1119" type="#_x0000_t32" style="position:absolute;left:624;top:2208;width:10939;height:0;mso-position-horizontal-relative:page;mso-position-vertical-relative:page" o:connectortype="straight" strokeweight="1.92pt"/>
            <v:shape id="_x0000_s1118" type="#_x0000_t32" style="position:absolute;left:624;top:2688;width:10939;height:0;mso-position-horizontal-relative:page;mso-position-vertical-relative:page" o:connectortype="straight" strokeweight=".96pt"/>
            <v:shape id="_x0000_s1117" type="#_x0000_t32" style="position:absolute;left:624;top:3840;width:10939;height:0;mso-position-horizontal-relative:page;mso-position-vertical-relative:page" o:connectortype="straight" strokeweight="1.92pt"/>
            <v:shape id="_x0000_s1116" type="#_x0000_t32" style="position:absolute;left:624;top:4152;width:10939;height:0;mso-position-horizontal-relative:page;mso-position-vertical-relative:page" o:connectortype="straight" strokeweight="1.92pt"/>
            <v:shape id="_x0000_s1115" type="#_x0000_t32" style="position:absolute;left:624;top:4632;width:10939;height:0;mso-position-horizontal-relative:page;mso-position-vertical-relative:page" o:connectortype="straight" strokeweight=".96pt"/>
            <v:shape id="_x0000_s1114" type="#_x0000_t32" style="position:absolute;left:624;top:5112;width:10939;height:0;mso-position-horizontal-relative:page;mso-position-vertical-relative:page" o:connectortype="straight" strokeweight=".96pt"/>
            <v:shape id="_x0000_s1113" type="#_x0000_t32" style="position:absolute;left:624;top:5592;width:10939;height:0;mso-position-horizontal-relative:page;mso-position-vertical-relative:page" o:connectortype="straight" strokeweight=".96pt"/>
            <v:shape id="_x0000_s1112" type="#_x0000_t32" style="position:absolute;left:624;top:6072;width:10939;height:0;mso-position-horizontal-relative:page;mso-position-vertical-relative:page" o:connectortype="straight" strokeweight=".96pt"/>
            <v:shape id="_x0000_s1111" type="#_x0000_t32" style="position:absolute;left:624;top:6552;width:10939;height:0;mso-position-horizontal-relative:page;mso-position-vertical-relative:page" o:connectortype="straight" strokeweight=".96pt"/>
            <v:shape id="_x0000_s1110" type="#_x0000_t32" style="position:absolute;left:624;top:7032;width:10939;height:0;mso-position-horizontal-relative:page;mso-position-vertical-relative:page" o:connectortype="straight" strokeweight=".96pt"/>
            <v:shape id="_x0000_s1109" type="#_x0000_t32" style="position:absolute;left:624;top:7512;width:10939;height:0;mso-position-horizontal-relative:page;mso-position-vertical-relative:page" o:connectortype="straight" strokeweight=".96pt"/>
            <v:shape id="_x0000_s1108" type="#_x0000_t32" style="position:absolute;left:624;top:8568;width:10939;height:0;mso-position-horizontal-relative:page;mso-position-vertical-relative:page" o:connectortype="straight" strokeweight=".96pt"/>
            <v:shape id="_x0000_s1107" type="#_x0000_t32" style="position:absolute;left:624;top:9048;width:10939;height:0;mso-position-horizontal-relative:page;mso-position-vertical-relative:page" o:connectortype="straight" strokeweight=".96pt"/>
            <v:shape id="_x0000_s1106" type="#_x0000_t32" style="position:absolute;left:624;top:10272;width:10939;height:0;mso-position-horizontal-relative:page;mso-position-vertical-relative:page" o:connectortype="straight" strokeweight="1.92pt"/>
            <v:shape id="_x0000_s1105" type="#_x0000_t32" style="position:absolute;left:624;top:10584;width:10939;height:0;mso-position-horizontal-relative:page;mso-position-vertical-relative:page" o:connectortype="straight" strokeweight="1.92pt"/>
            <v:shape id="_x0000_s1104" type="#_x0000_t32" style="position:absolute;left:624;top:11664;width:10939;height:0;mso-position-horizontal-relative:page;mso-position-vertical-relative:page" o:connectortype="straight" strokeweight=".96pt"/>
            <v:shape id="_x0000_s1103" type="#_x0000_t32" style="position:absolute;left:624;top:12144;width:10939;height:0;mso-position-horizontal-relative:page;mso-position-vertical-relative:page" o:connectortype="straight" strokeweight=".96pt"/>
            <v:shape id="_x0000_s1102" type="#_x0000_t32" style="position:absolute;left:624;top:12600;width:10939;height:0;mso-position-horizontal-relative:page;mso-position-vertical-relative:page" o:connectortype="straight" strokeweight="1.92pt"/>
            <v:shape id="_x0000_s1101" type="#_x0000_t32" style="position:absolute;left:624;top:12912;width:10939;height:0;mso-position-horizontal-relative:page;mso-position-vertical-relative:page" o:connectortype="straight" strokeweight="1.92pt"/>
            <v:shape id="_x0000_s1100" type="#_x0000_t32" style="position:absolute;left:624;top:13392;width:10939;height:0;mso-position-horizontal-relative:page;mso-position-vertical-relative:page" o:connectortype="straight" strokeweight=".96pt"/>
            <v:shape id="_x0000_s1099" type="#_x0000_t32" style="position:absolute;left:624;top:13872;width:10939;height:0;mso-position-horizontal-relative:page;mso-position-vertical-relative:page" o:connectortype="straight" strokeweight="1.92pt"/>
            <v:shape id="_x0000_s1098" type="#_x0000_t32" style="position:absolute;left:624;top:14352;width:10939;height:0;mso-position-horizontal-relative:page;mso-position-vertical-relative:page" o:connectortype="straight" strokeweight=".96pt"/>
            <v:shape id="_x0000_s1097" type="#_x0000_t32" style="position:absolute;left:624;top:14832;width:10939;height:0;mso-position-horizontal-relative:page;mso-position-vertical-relative:page" o:connectortype="straight" strokeweight="2.4pt"/>
            <v:shape id="_x0000_s1096" type="#_x0000_t32" style="position:absolute;left:624;top:1248;width:0;height:13584;mso-position-horizontal-relative:page;mso-position-vertical-relative:page" o:connectortype="straight" strokeweight="2.16pt"/>
            <v:shape id="_x0000_s1095" type="#_x0000_t32" style="position:absolute;left:3840;top:2208;width:0;height:1632;mso-position-horizontal-relative:page;mso-position-vertical-relative:page" o:connectortype="straight" strokeweight=".72pt"/>
            <v:shape id="_x0000_s1094" type="#_x0000_t32" style="position:absolute;left:3840;top:4152;width:0;height:6120;mso-position-horizontal-relative:page;mso-position-vertical-relative:page" o:connectortype="straight" strokeweight=".72pt"/>
            <v:shape id="_x0000_s1093" type="#_x0000_t32" style="position:absolute;left:3840;top:10584;width:0;height:2016;mso-position-horizontal-relative:page;mso-position-vertical-relative:page" o:connectortype="straight" strokeweight=".72pt"/>
            <v:shape id="_x0000_s1092" type="#_x0000_t32" style="position:absolute;left:3840;top:12912;width:0;height:1920;mso-position-horizontal-relative:page;mso-position-vertical-relative:page" o:connectortype="straight" strokeweight=".72pt"/>
            <v:shape id="_x0000_s1091" type="#_x0000_t32" style="position:absolute;left:11544;top:1248;width:0;height:13584;mso-position-horizontal-relative:page;mso-position-vertical-relative:page" o:connectortype="straight" strokeweight="2.16pt"/>
            <v:shape id="_x0000_s1090" type="#_x0000_m1122" style="position:absolute;left:5088;top:1352;width:7152;height:312;mso-position-horizontal-relative:page;mso-position-vertical-relative:page" filled="f" stroked="f">
              <v:textbox inset="0,0,0,0">
                <w:txbxContent>
                  <w:p w:rsidR="00263BC7" w:rsidRDefault="008B1CF3">
                    <w:pPr>
                      <w:rPr>
                        <w:rFonts w:ascii="Arial" w:hAnsi="Arial" w:cs="Arial"/>
                        <w:sz w:val="29"/>
                        <w:szCs w:val="29"/>
                      </w:rPr>
                    </w:pPr>
                    <w:r>
                      <w:rPr>
                        <w:rFonts w:ascii="Arial" w:hAnsi="Arial" w:cs="Arial"/>
                        <w:sz w:val="29"/>
                        <w:szCs w:val="29"/>
                      </w:rPr>
                      <w:t>FedBizOpps</w:t>
                    </w:r>
                  </w:p>
                </w:txbxContent>
              </v:textbox>
            </v:shape>
            <v:shape id="_x0000_s1089" type="#_x0000_m1122" style="position:absolute;left:2400;top:1684;width:9840;height:412;mso-position-horizontal-relative:page;mso-position-vertical-relative:page" filled="f" stroked="f">
              <v:textbox inset="0,0,0,0">
                <w:txbxContent>
                  <w:p w:rsidR="00263BC7" w:rsidRDefault="008B1CF3">
                    <w:pPr>
                      <w:rPr>
                        <w:rFonts w:ascii="Arial" w:hAnsi="Arial" w:cs="Arial"/>
                        <w:sz w:val="39"/>
                        <w:szCs w:val="39"/>
                      </w:rPr>
                    </w:pPr>
                    <w:r>
                      <w:rPr>
                        <w:rFonts w:ascii="Arial" w:hAnsi="Arial" w:cs="Arial"/>
                        <w:sz w:val="39"/>
                        <w:szCs w:val="39"/>
                      </w:rPr>
                      <w:t>Combined Synopsis/Solicitation Notice</w:t>
                    </w:r>
                  </w:p>
                </w:txbxContent>
              </v:textbox>
            </v:shape>
            <v:shape id="_x0000_s1088" type="#_x0000_m1122" style="position:absolute;left:3072;top:2264;width:9168;height:312;mso-position-horizontal-relative:page;mso-position-vertical-relative:page" filled="f" stroked="f">
              <v:textbox inset="0,0,0,0">
                <w:txbxContent>
                  <w:p w:rsidR="00263BC7" w:rsidRDefault="008B1CF3">
                    <w:pPr>
                      <w:rPr>
                        <w:rFonts w:ascii="Arial" w:hAnsi="Arial" w:cs="Arial"/>
                        <w:sz w:val="29"/>
                        <w:szCs w:val="29"/>
                      </w:rPr>
                    </w:pPr>
                    <w:r>
                      <w:rPr>
                        <w:rFonts w:ascii="Arial" w:hAnsi="Arial" w:cs="Arial"/>
                        <w:sz w:val="29"/>
                        <w:szCs w:val="29"/>
                      </w:rPr>
                      <w:t>*</w:t>
                    </w:r>
                  </w:p>
                </w:txbxContent>
              </v:textbox>
            </v:shape>
            <v:shape id="_x0000_s1087" type="#_x0000_m1122" style="position:absolute;left:1584;top:3080;width:10656;height:312;mso-position-horizontal-relative:page;mso-position-vertical-relative:page" filled="f" stroked="f">
              <v:textbox inset="0,0,0,0">
                <w:txbxContent>
                  <w:p w:rsidR="00263BC7" w:rsidRDefault="008B1CF3">
                    <w:pPr>
                      <w:rPr>
                        <w:rFonts w:ascii="Arial" w:hAnsi="Arial" w:cs="Arial"/>
                        <w:sz w:val="29"/>
                        <w:szCs w:val="29"/>
                      </w:rPr>
                    </w:pPr>
                    <w:r>
                      <w:rPr>
                        <w:rFonts w:ascii="Arial" w:hAnsi="Arial" w:cs="Arial"/>
                        <w:sz w:val="29"/>
                        <w:szCs w:val="29"/>
                      </w:rPr>
                      <w:t>*</w:t>
                    </w:r>
                  </w:p>
                </w:txbxContent>
              </v:textbox>
            </v:shape>
            <v:shape id="_x0000_s1086" type="#_x0000_m1122" style="position:absolute;left:3120;top:4208;width:9120;height:312;mso-position-horizontal-relative:page;mso-position-vertical-relative:page" filled="f" stroked="f">
              <v:textbox inset="0,0,0,0">
                <w:txbxContent>
                  <w:p w:rsidR="00263BC7" w:rsidRDefault="008B1CF3">
                    <w:pPr>
                      <w:rPr>
                        <w:rFonts w:ascii="Arial" w:hAnsi="Arial" w:cs="Arial"/>
                        <w:sz w:val="29"/>
                        <w:szCs w:val="29"/>
                      </w:rPr>
                    </w:pPr>
                    <w:r>
                      <w:rPr>
                        <w:rFonts w:ascii="Arial" w:hAnsi="Arial" w:cs="Arial"/>
                        <w:sz w:val="29"/>
                        <w:szCs w:val="29"/>
                      </w:rPr>
                      <w:t>*</w:t>
                    </w:r>
                  </w:p>
                </w:txbxContent>
              </v:textbox>
            </v:shape>
            <v:shape id="_x0000_s1085" type="#_x0000_m1122" style="position:absolute;left:3072;top:4712;width:9168;height:312;mso-position-horizontal-relative:page;mso-position-vertical-relative:page" filled="f" stroked="f">
              <v:textbox inset="0,0,0,0">
                <w:txbxContent>
                  <w:p w:rsidR="00263BC7" w:rsidRDefault="008B1CF3">
                    <w:pPr>
                      <w:rPr>
                        <w:rFonts w:ascii="Arial" w:hAnsi="Arial" w:cs="Arial"/>
                        <w:sz w:val="29"/>
                        <w:szCs w:val="29"/>
                      </w:rPr>
                    </w:pPr>
                    <w:r>
                      <w:rPr>
                        <w:rFonts w:ascii="Arial" w:hAnsi="Arial" w:cs="Arial"/>
                        <w:sz w:val="29"/>
                        <w:szCs w:val="29"/>
                      </w:rPr>
                      <w:t>*</w:t>
                    </w:r>
                  </w:p>
                </w:txbxContent>
              </v:textbox>
            </v:shape>
            <v:shape id="_x0000_s1084" type="#_x0000_m1122" style="position:absolute;left:1944;top:7112;width:10296;height:312;mso-position-horizontal-relative:page;mso-position-vertical-relative:page" filled="f" stroked="f">
              <v:textbox inset="0,0,0,0">
                <w:txbxContent>
                  <w:p w:rsidR="00263BC7" w:rsidRDefault="008B1CF3">
                    <w:pPr>
                      <w:rPr>
                        <w:rFonts w:ascii="Arial" w:hAnsi="Arial" w:cs="Arial"/>
                        <w:sz w:val="29"/>
                        <w:szCs w:val="29"/>
                      </w:rPr>
                    </w:pPr>
                    <w:r>
                      <w:rPr>
                        <w:rFonts w:ascii="Arial" w:hAnsi="Arial" w:cs="Arial"/>
                        <w:sz w:val="29"/>
                        <w:szCs w:val="29"/>
                      </w:rPr>
                      <w:t>*</w:t>
                    </w:r>
                  </w:p>
                </w:txbxContent>
              </v:textbox>
            </v:shape>
            <v:shape id="_x0000_s1083" type="#_x0000_m1122" style="position:absolute;left:2424;top:8696;width:9816;height:312;mso-position-horizontal-relative:page;mso-position-vertical-relative:page" filled="f" stroked="f">
              <v:textbox inset="0,0,0,0">
                <w:txbxContent>
                  <w:p w:rsidR="00263BC7" w:rsidRDefault="008B1CF3">
                    <w:pPr>
                      <w:rPr>
                        <w:rFonts w:ascii="Arial" w:hAnsi="Arial" w:cs="Arial"/>
                        <w:sz w:val="29"/>
                        <w:szCs w:val="29"/>
                      </w:rPr>
                    </w:pPr>
                    <w:r>
                      <w:rPr>
                        <w:rFonts w:ascii="Arial" w:hAnsi="Arial" w:cs="Arial"/>
                        <w:sz w:val="29"/>
                        <w:szCs w:val="29"/>
                      </w:rPr>
                      <w:t>*</w:t>
                    </w:r>
                  </w:p>
                </w:txbxContent>
              </v:textbox>
            </v:shape>
            <v:shape id="_x0000_s1082" type="#_x0000_m1122" style="position:absolute;left:2760;top:9128;width:9480;height:312;mso-position-horizontal-relative:page;mso-position-vertical-relative:page" filled="f" stroked="f">
              <v:textbox inset="0,0,0,0">
                <w:txbxContent>
                  <w:p w:rsidR="00263BC7" w:rsidRDefault="008B1CF3">
                    <w:pPr>
                      <w:rPr>
                        <w:rFonts w:ascii="Arial" w:hAnsi="Arial" w:cs="Arial"/>
                        <w:sz w:val="29"/>
                        <w:szCs w:val="29"/>
                      </w:rPr>
                    </w:pPr>
                    <w:r>
                      <w:rPr>
                        <w:rFonts w:ascii="Arial" w:hAnsi="Arial" w:cs="Arial"/>
                        <w:sz w:val="29"/>
                        <w:szCs w:val="29"/>
                      </w:rPr>
                      <w:t>*</w:t>
                    </w:r>
                  </w:p>
                </w:txbxContent>
              </v:textbox>
            </v:shape>
            <v:shape id="_x0000_s1081" type="#_x0000_m1122" style="position:absolute;left:672;top:2340;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CLASSIFICATION CODE</w:t>
                    </w:r>
                  </w:p>
                </w:txbxContent>
              </v:textbox>
            </v:shape>
            <v:shape id="_x0000_s1080" type="#_x0000_m1122" style="position:absolute;left:672;top:3108;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SUBJECT</w:t>
                    </w:r>
                  </w:p>
                </w:txbxContent>
              </v:textbox>
            </v:shape>
            <v:shape id="_x0000_s1079" type="#_x0000_m1122" style="position:absolute;left:672;top:4236;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CONTRACTING OFFICE'S</w:t>
                    </w:r>
                  </w:p>
                </w:txbxContent>
              </v:textbox>
            </v:shape>
            <v:shape id="_x0000_s1078" type="#_x0000_m1122" style="position:absolute;left:672;top:4428;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ZIP-CODE</w:t>
                    </w:r>
                  </w:p>
                </w:txbxContent>
              </v:textbox>
            </v:shape>
            <v:shape id="_x0000_s1077" type="#_x0000_m1122" style="position:absolute;left:672;top:4764;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SOLICITATION NUMBER</w:t>
                    </w:r>
                  </w:p>
                </w:txbxContent>
              </v:textbox>
            </v:shape>
            <v:shape id="_x0000_s1076" type="#_x0000_m1122" style="position:absolute;left:672;top:5244;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RESPONSE DATE (MM-DD-YYYY)</w:t>
                    </w:r>
                  </w:p>
                </w:txbxContent>
              </v:textbox>
            </v:shape>
            <v:shape id="_x0000_s1075" type="#_x0000_m1122" style="position:absolute;left:672;top:5724;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ARCHIVE</w:t>
                    </w:r>
                  </w:p>
                </w:txbxContent>
              </v:textbox>
            </v:shape>
            <v:shape id="_x0000_s1074" type="#_x0000_m1122" style="position:absolute;left:4608;top:5724;width:7632;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DAYS AFTER THE RESPONSE DATE</w:t>
                    </w:r>
                  </w:p>
                </w:txbxContent>
              </v:textbox>
            </v:shape>
            <v:shape id="_x0000_s1073" type="#_x0000_m1122" style="position:absolute;left:672;top:6204;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RECOVERY ACT FUNDS</w:t>
                    </w:r>
                  </w:p>
                </w:txbxContent>
              </v:textbox>
            </v:shape>
            <v:shape id="_x0000_s1072" type="#_x0000_m1122" style="position:absolute;left:672;top:6684;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SET-ASIDE</w:t>
                    </w:r>
                  </w:p>
                </w:txbxContent>
              </v:textbox>
            </v:shape>
            <v:shape id="_x0000_s1071" type="#_x0000_m1122" style="position:absolute;left:672;top:7164;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NAICS CODE</w:t>
                    </w:r>
                  </w:p>
                </w:txbxContent>
              </v:textbox>
            </v:shape>
            <v:shape id="_x0000_s1070" type="#_x0000_m1122" style="position:absolute;left:672;top:7788;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CONTRACTING OFFICE</w:t>
                    </w:r>
                  </w:p>
                </w:txbxContent>
              </v:textbox>
            </v:shape>
            <v:shape id="_x0000_s1069" type="#_x0000_m1122" style="position:absolute;left:672;top:7980;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ADDRESS</w:t>
                    </w:r>
                  </w:p>
                </w:txbxContent>
              </v:textbox>
            </v:shape>
            <v:shape id="_x0000_s1068" type="#_x0000_m1122" style="position:absolute;left:672;top:9276;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POINT OF CONTACT</w:t>
                    </w:r>
                  </w:p>
                </w:txbxContent>
              </v:textbox>
            </v:shape>
            <v:shape id="_x0000_s1067" type="#_x0000_m1122" style="position:absolute;left:672;top:9748;width:11568;height:172;mso-position-horizontal-relative:page;mso-position-vertical-relative:page" filled="f" stroked="f">
              <v:textbox inset="0,0,0,0">
                <w:txbxContent>
                  <w:p w:rsidR="00263BC7" w:rsidRDefault="008B1CF3">
                    <w:pPr>
                      <w:rPr>
                        <w:rFonts w:ascii="Arial" w:hAnsi="Arial" w:cs="Arial"/>
                        <w:sz w:val="15"/>
                        <w:szCs w:val="15"/>
                      </w:rPr>
                    </w:pPr>
                    <w:r>
                      <w:rPr>
                        <w:rFonts w:ascii="Arial" w:hAnsi="Arial" w:cs="Arial"/>
                        <w:sz w:val="15"/>
                        <w:szCs w:val="15"/>
                      </w:rPr>
                      <w:t>(POC Information Automatically Filled from</w:t>
                    </w:r>
                  </w:p>
                </w:txbxContent>
              </v:textbox>
            </v:shape>
            <v:shape id="_x0000_s1066" type="#_x0000_m1122" style="position:absolute;left:672;top:9940;width:11568;height:172;mso-position-horizontal-relative:page;mso-position-vertical-relative:page" filled="f" stroked="f">
              <v:textbox inset="0,0,0,0">
                <w:txbxContent>
                  <w:p w:rsidR="00263BC7" w:rsidRDefault="008B1CF3">
                    <w:pPr>
                      <w:rPr>
                        <w:rFonts w:ascii="Arial" w:hAnsi="Arial" w:cs="Arial"/>
                        <w:sz w:val="15"/>
                        <w:szCs w:val="15"/>
                      </w:rPr>
                    </w:pPr>
                    <w:r>
                      <w:rPr>
                        <w:rFonts w:ascii="Arial" w:hAnsi="Arial" w:cs="Arial"/>
                        <w:sz w:val="15"/>
                        <w:szCs w:val="15"/>
                      </w:rPr>
                      <w:t>User Profile Unless Entered)</w:t>
                    </w:r>
                  </w:p>
                </w:txbxContent>
              </v:textbox>
            </v:shape>
            <v:shape id="_x0000_s1065" type="#_x0000_m1122" style="position:absolute;left:672;top:8748;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DESCRIPTION</w:t>
                    </w:r>
                  </w:p>
                </w:txbxContent>
              </v:textbox>
            </v:shape>
            <v:shape id="_x0000_s1064" type="#_x0000_m1122" style="position:absolute;left:2424;top:8696;width:9816;height:312;mso-position-horizontal-relative:page;mso-position-vertical-relative:page" filled="f" stroked="f">
              <v:textbox inset="0,0,0,0">
                <w:txbxContent>
                  <w:p w:rsidR="00263BC7" w:rsidRDefault="008B1CF3">
                    <w:pPr>
                      <w:rPr>
                        <w:rFonts w:ascii="Arial" w:hAnsi="Arial" w:cs="Arial"/>
                        <w:sz w:val="29"/>
                        <w:szCs w:val="29"/>
                      </w:rPr>
                    </w:pPr>
                    <w:r>
                      <w:rPr>
                        <w:rFonts w:ascii="Arial" w:hAnsi="Arial" w:cs="Arial"/>
                        <w:sz w:val="29"/>
                        <w:szCs w:val="29"/>
                      </w:rPr>
                      <w:t>*</w:t>
                    </w:r>
                  </w:p>
                </w:txbxContent>
              </v:textbox>
            </v:shape>
            <v:shape id="_x0000_s1063" type="#_x0000_m1122" style="position:absolute;left:3888;top:8796;width:8352;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See Attachment</w:t>
                    </w:r>
                  </w:p>
                </w:txbxContent>
              </v:textbox>
            </v:shape>
            <v:shape id="_x0000_s1062" type="#_x0000_m1122" style="position:absolute;left:672;top:13068;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AGENCY'S URL</w:t>
                    </w:r>
                  </w:p>
                </w:txbxContent>
              </v:textbox>
            </v:shape>
            <v:shape id="_x0000_s1061" type="#_x0000_m1122" style="position:absolute;left:672;top:13548;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URL DESCRIPTION</w:t>
                    </w:r>
                  </w:p>
                </w:txbxContent>
              </v:textbox>
            </v:shape>
            <v:shape id="_x0000_s1060" type="#_x0000_m1122" style="position:absolute;left:672;top:13932;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AGENCY CONTACT'S EMAIL</w:t>
                    </w:r>
                  </w:p>
                </w:txbxContent>
              </v:textbox>
            </v:shape>
            <v:shape id="_x0000_s1059" type="#_x0000_m1122" style="position:absolute;left:672;top:14124;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ADDRESS</w:t>
                    </w:r>
                  </w:p>
                </w:txbxContent>
              </v:textbox>
            </v:shape>
            <v:shape id="_x0000_s1058" type="#_x0000_m1122" style="position:absolute;left:672;top:14508;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EMAIL DESCRIPTION</w:t>
                    </w:r>
                  </w:p>
                </w:txbxContent>
              </v:textbox>
            </v:shape>
            <v:shape id="_x0000_s1057" type="#_x0000_m1122" style="position:absolute;left:672;top:10860;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ADDRESS</w:t>
                    </w:r>
                  </w:p>
                </w:txbxContent>
              </v:textbox>
            </v:shape>
            <v:shape id="_x0000_s1056" type="#_x0000_m1122" style="position:absolute;left:672;top:11724;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POSTAL CODE</w:t>
                    </w:r>
                  </w:p>
                </w:txbxContent>
              </v:textbox>
            </v:shape>
            <v:shape id="_x0000_s1055" type="#_x0000_m1122" style="position:absolute;left:672;top:12204;width:11568;height:212;mso-position-horizontal-relative:page;mso-position-vertical-relative:page" filled="f" stroked="f">
              <v:textbox inset="0,0,0,0">
                <w:txbxContent>
                  <w:p w:rsidR="00263BC7" w:rsidRDefault="008B1CF3">
                    <w:pPr>
                      <w:rPr>
                        <w:rFonts w:ascii="Arial" w:hAnsi="Arial" w:cs="Arial"/>
                        <w:sz w:val="19"/>
                        <w:szCs w:val="19"/>
                      </w:rPr>
                    </w:pPr>
                    <w:r>
                      <w:rPr>
                        <w:rFonts w:ascii="Arial" w:hAnsi="Arial" w:cs="Arial"/>
                        <w:sz w:val="19"/>
                        <w:szCs w:val="19"/>
                      </w:rPr>
                      <w:t>COUNTRY</w:t>
                    </w:r>
                  </w:p>
                </w:txbxContent>
              </v:textbox>
            </v:shape>
            <v:shape id="_x0000_s1054" type="#_x0000_m1122" style="position:absolute;left:4224;top:12620;width:8016;height:252;mso-position-horizontal-relative:page;mso-position-vertical-relative:page" filled="f" stroked="f">
              <v:textbox inset="0,0,0,0">
                <w:txbxContent>
                  <w:p w:rsidR="00263BC7" w:rsidRDefault="008B1CF3">
                    <w:pPr>
                      <w:rPr>
                        <w:rFonts w:ascii="Arial" w:hAnsi="Arial" w:cs="Arial"/>
                        <w:sz w:val="23"/>
                        <w:szCs w:val="23"/>
                      </w:rPr>
                    </w:pPr>
                    <w:r>
                      <w:rPr>
                        <w:rFonts w:ascii="Arial" w:hAnsi="Arial" w:cs="Arial"/>
                        <w:sz w:val="23"/>
                        <w:szCs w:val="23"/>
                      </w:rPr>
                      <w:t>ADDITIONAL INFORMATION</w:t>
                    </w:r>
                  </w:p>
                </w:txbxContent>
              </v:textbox>
            </v:shape>
            <v:shape id="_x0000_s1053" type="#_x0000_m1122" style="position:absolute;left:4128;top:3860;width:8112;height:252;mso-position-horizontal-relative:page;mso-position-vertical-relative:page" filled="f" stroked="f">
              <v:textbox inset="0,0,0,0">
                <w:txbxContent>
                  <w:p w:rsidR="00263BC7" w:rsidRDefault="008B1CF3">
                    <w:pPr>
                      <w:rPr>
                        <w:rFonts w:ascii="Arial" w:hAnsi="Arial" w:cs="Arial"/>
                        <w:sz w:val="23"/>
                        <w:szCs w:val="23"/>
                      </w:rPr>
                    </w:pPr>
                    <w:r>
                      <w:rPr>
                        <w:rFonts w:ascii="Arial" w:hAnsi="Arial" w:cs="Arial"/>
                        <w:sz w:val="23"/>
                        <w:szCs w:val="23"/>
                      </w:rPr>
                      <w:t>GENERAL INFORMATION</w:t>
                    </w:r>
                  </w:p>
                </w:txbxContent>
              </v:textbox>
            </v:shape>
            <v:shape id="_x0000_s1052" type="#_x0000_m1122" style="position:absolute;left:4128;top:10292;width:8112;height:252;mso-position-horizontal-relative:page;mso-position-vertical-relative:page" filled="f" stroked="f">
              <v:textbox inset="0,0,0,0">
                <w:txbxContent>
                  <w:p w:rsidR="00263BC7" w:rsidRDefault="008B1CF3">
                    <w:pPr>
                      <w:rPr>
                        <w:rFonts w:ascii="Arial" w:hAnsi="Arial" w:cs="Arial"/>
                        <w:sz w:val="23"/>
                        <w:szCs w:val="23"/>
                      </w:rPr>
                    </w:pPr>
                    <w:r>
                      <w:rPr>
                        <w:rFonts w:ascii="Arial" w:hAnsi="Arial" w:cs="Arial"/>
                        <w:sz w:val="23"/>
                        <w:szCs w:val="23"/>
                      </w:rPr>
                      <w:t>PLACE OF PERFORMANCE</w:t>
                    </w:r>
                  </w:p>
                </w:txbxContent>
              </v:textbox>
            </v:shape>
            <v:shape id="_x0000_s1051" type="#_x0000_m1122" style="position:absolute;left:624;top:14948;width:11616;height:252;mso-position-horizontal-relative:page;mso-position-vertical-relative:page" filled="f" stroked="f">
              <v:textbox inset="0,0,0,0">
                <w:txbxContent>
                  <w:p w:rsidR="00263BC7" w:rsidRDefault="008B1CF3">
                    <w:pPr>
                      <w:rPr>
                        <w:rFonts w:ascii="Arial" w:hAnsi="Arial" w:cs="Arial"/>
                        <w:sz w:val="23"/>
                        <w:szCs w:val="23"/>
                      </w:rPr>
                    </w:pPr>
                    <w:r>
                      <w:rPr>
                        <w:rFonts w:ascii="Arial" w:hAnsi="Arial" w:cs="Arial"/>
                        <w:sz w:val="23"/>
                        <w:szCs w:val="23"/>
                      </w:rPr>
                      <w:t>* = Required Field</w:t>
                    </w:r>
                  </w:p>
                </w:txbxContent>
              </v:textbox>
            </v:shape>
            <v:shape id="_x0000_s1050" type="#_x0000_m1122" style="position:absolute;left:8064;top:14884;width:4176;height:172;mso-position-horizontal-relative:page;mso-position-vertical-relative:page" filled="f" stroked="f">
              <v:textbox inset="0,0,0,0">
                <w:txbxContent>
                  <w:p w:rsidR="00263BC7" w:rsidRDefault="008B1CF3">
                    <w:pPr>
                      <w:rPr>
                        <w:rFonts w:ascii="Arial" w:hAnsi="Arial" w:cs="Arial"/>
                        <w:sz w:val="15"/>
                        <w:szCs w:val="15"/>
                      </w:rPr>
                    </w:pPr>
                    <w:r>
                      <w:rPr>
                        <w:rFonts w:ascii="Arial" w:hAnsi="Arial" w:cs="Arial"/>
                        <w:sz w:val="15"/>
                        <w:szCs w:val="15"/>
                      </w:rPr>
                      <w:t>FedBizOpps Combined Synopsis/Solicitation Notice</w:t>
                    </w:r>
                  </w:p>
                </w:txbxContent>
              </v:textbox>
            </v:shape>
            <v:shape id="_x0000_s1049" type="#_x0000_m1122" style="position:absolute;left:8064;top:15076;width:4176;height:172;mso-position-horizontal-relative:page;mso-position-vertical-relative:page" filled="f" stroked="f">
              <v:textbox inset="0,0,0,0">
                <w:txbxContent>
                  <w:p w:rsidR="00263BC7" w:rsidRDefault="008B1CF3">
                    <w:pPr>
                      <w:rPr>
                        <w:rFonts w:ascii="Arial" w:hAnsi="Arial" w:cs="Arial"/>
                        <w:sz w:val="15"/>
                        <w:szCs w:val="15"/>
                      </w:rPr>
                    </w:pPr>
                    <w:r>
                      <w:rPr>
                        <w:rFonts w:ascii="Arial" w:hAnsi="Arial" w:cs="Arial"/>
                        <w:sz w:val="15"/>
                        <w:szCs w:val="15"/>
                      </w:rPr>
                      <w:t>Rev. March 2010</w:t>
                    </w:r>
                  </w:p>
                </w:txbxContent>
              </v:textbox>
            </v:shape>
            <v:shape id="_x0000_s1048" type="#_x0000_m1122" style="position:absolute;left:3888;top:2356;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61</w:t>
                    </w:r>
                  </w:p>
                </w:txbxContent>
              </v:textbox>
            </v:shape>
            <v:shape id="_x0000_s1047" type="#_x0000_m1122" style="position:absolute;left:3888;top:2980;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Premium high output batteries for power generation equipment</w:t>
                    </w:r>
                  </w:p>
                </w:txbxContent>
              </v:textbox>
            </v:shape>
            <v:shape id="_x0000_s1046" type="#_x0000_m1122" style="position:absolute;left:3888;top:3172;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Delivery/Installation/Testing/Removal</w:t>
                    </w:r>
                  </w:p>
                </w:txbxContent>
              </v:textbox>
            </v:shape>
            <v:shape id="_x0000_s1045" type="#_x0000_m1122" style="position:absolute;left:3888;top:4276;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29403-5799</w:t>
                    </w:r>
                  </w:p>
                </w:txbxContent>
              </v:textbox>
            </v:shape>
            <v:shape id="_x0000_s1044" type="#_x0000_m1122" style="position:absolute;left:3888;top:4756;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VA247-14-Q-0370</w:t>
                    </w:r>
                  </w:p>
                </w:txbxContent>
              </v:textbox>
            </v:shape>
            <v:shape id="_x0000_s1043" type="#_x0000_m1122" style="position:absolute;left:3888;top:5236;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03-03-2014</w:t>
                    </w:r>
                  </w:p>
                </w:txbxContent>
              </v:textbox>
            </v:shape>
            <v:shape id="_x0000_s1042" type="#_x0000_m1122" style="position:absolute;left:3888;top:5716;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10</w:t>
                    </w:r>
                  </w:p>
                </w:txbxContent>
              </v:textbox>
            </v:shape>
            <v:shape id="_x0000_s1041" type="#_x0000_m1122" style="position:absolute;left:3888;top:6196;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N</w:t>
                    </w:r>
                  </w:p>
                </w:txbxContent>
              </v:textbox>
            </v:shape>
            <v:shape id="_x0000_s1040" type="#_x0000_m1122" style="position:absolute;left:3888;top:6676;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2</w:t>
                    </w:r>
                  </w:p>
                </w:txbxContent>
              </v:textbox>
            </v:shape>
            <v:shape id="_x0000_s1039" type="#_x0000_m1122" style="position:absolute;left:3888;top:7156;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333618</w:t>
                    </w:r>
                  </w:p>
                </w:txbxContent>
              </v:textbox>
            </v:shape>
            <v:shape id="_x0000_s1038" type="#_x0000_m1122" style="position:absolute;left:3888;top:7756;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7" type="#_x0000_m1122" style="position:absolute;left:3888;top:7948;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Ralph H. Johnson VA Medical Center</w:t>
                    </w:r>
                  </w:p>
                </w:txbxContent>
              </v:textbox>
            </v:shape>
            <v:shape id="_x0000_s1036" type="#_x0000_m1122" style="position:absolute;left:3888;top:8140;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109 Bee Street</w:t>
                    </w:r>
                  </w:p>
                </w:txbxContent>
              </v:textbox>
            </v:shape>
            <v:shape id="_x0000_s1035" type="#_x0000_m1122" style="position:absolute;left:3888;top:8332;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Charleston SC  29403-5799</w:t>
                    </w:r>
                  </w:p>
                </w:txbxContent>
              </v:textbox>
            </v:shape>
            <v:shape id="_x0000_s1034" type="#_x0000_m1122" style="position:absolute;left:3888;top:9268;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Dino LaRocca</w:t>
                    </w:r>
                  </w:p>
                </w:txbxContent>
              </v:textbox>
            </v:shape>
            <v:shape id="_x0000_s1033" type="#_x0000_m1122" style="position:absolute;left:3888;top:10660;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FOB Destination Delivery and POP Address:</w:t>
                    </w:r>
                  </w:p>
                </w:txbxContent>
              </v:textbox>
            </v:shape>
            <v:shape id="_x0000_s1032" type="#_x0000_m1122" style="position:absolute;left:3888;top:11236;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109 Bee Street</w:t>
                    </w:r>
                  </w:p>
                </w:txbxContent>
              </v:textbox>
            </v:shape>
            <v:shape id="_x0000_s1031" type="#_x0000_m1122" style="position:absolute;left:3888;top:11428;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Charleston, SC</w:t>
                    </w:r>
                  </w:p>
                </w:txbxContent>
              </v:textbox>
            </v:shape>
            <v:shape id="_x0000_s1030" type="#_x0000_m1122" style="position:absolute;left:3888;top:11764;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29401</w:t>
                    </w:r>
                  </w:p>
                </w:txbxContent>
              </v:textbox>
            </v:shape>
            <v:shape id="_x0000_s1029" type="#_x0000_m1122" style="position:absolute;left:3888;top:12244;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USA</w:t>
                    </w:r>
                  </w:p>
                </w:txbxContent>
              </v:textbox>
            </v:shape>
            <v:shape id="_x0000_s1028" type="#_x0000_m1122" style="position:absolute;left:3888;top:14020;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Dino.LaRocca@Va.Gov</w:t>
                    </w:r>
                  </w:p>
                </w:txbxContent>
              </v:textbox>
            </v:shape>
            <v:shape id="_x0000_s1027" type="#_x0000_m1122" style="position:absolute;left:3888;top:14500;width:8352;height:172;mso-position-horizontal-relative:page;mso-position-vertical-relative:page" filled="f" stroked="f">
              <v:textbox inset="0,0,0,0">
                <w:txbxContent>
                  <w:p w:rsidR="00263BC7" w:rsidRDefault="008B1CF3">
                    <w:pPr>
                      <w:rPr>
                        <w:rFonts w:ascii="Courier New" w:hAnsi="Courier New" w:cs="Courier New"/>
                        <w:sz w:val="15"/>
                        <w:szCs w:val="15"/>
                      </w:rPr>
                    </w:pPr>
                    <w:r>
                      <w:rPr>
                        <w:rFonts w:ascii="Courier New" w:hAnsi="Courier New" w:cs="Courier New"/>
                        <w:sz w:val="15"/>
                        <w:szCs w:val="15"/>
                      </w:rPr>
                      <w:t>NCO 7 Contracting Officer</w:t>
                    </w:r>
                  </w:p>
                </w:txbxContent>
              </v:textbox>
            </v:shape>
            <w10:wrap anchorx="page" anchory="page"/>
          </v:group>
        </w:pict>
      </w:r>
    </w:p>
    <w:p w:rsidR="006B598F" w:rsidRDefault="008B1CF3" w:rsidP="006B598F">
      <w:pPr>
        <w:pageBreakBefor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1.  General:</w:t>
      </w:r>
    </w:p>
    <w:p w:rsidR="006B598F" w:rsidRDefault="008B1CF3" w:rsidP="006B598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combined synopsis/solicitation VA-247-14-Q-0370 for commercial items has been prepared in accordance with the format in FAR subpart 12.6 as supplemented with additional information included in this notice.  This notice constitutes the only solicitatio</w:t>
      </w:r>
      <w:r>
        <w:rPr>
          <w:rFonts w:ascii="Times New Roman" w:eastAsia="Times New Roman" w:hAnsi="Times New Roman" w:cs="Times New Roman"/>
          <w:sz w:val="24"/>
          <w:szCs w:val="24"/>
        </w:rPr>
        <w:t xml:space="preserve">n; a quote is being requested and a written solicitation will not be issued.  A quotation in response to this notice must be received not later than </w:t>
      </w:r>
      <w:r>
        <w:rPr>
          <w:rFonts w:ascii="Times New Roman" w:eastAsia="Times New Roman" w:hAnsi="Times New Roman" w:cs="Times New Roman"/>
          <w:sz w:val="24"/>
          <w:szCs w:val="24"/>
          <w:highlight w:val="yellow"/>
          <w:u w:val="single"/>
        </w:rPr>
        <w:t>4:00pm EST, March 3, 2014</w:t>
      </w:r>
      <w:r>
        <w:rPr>
          <w:rFonts w:ascii="Times New Roman" w:eastAsia="Times New Roman" w:hAnsi="Times New Roman" w:cs="Times New Roman"/>
          <w:sz w:val="24"/>
          <w:szCs w:val="24"/>
        </w:rPr>
        <w:t>. The solicitation document and incorporated provisions and clauses are those in e</w:t>
      </w:r>
      <w:r>
        <w:rPr>
          <w:rFonts w:ascii="Times New Roman" w:eastAsia="Times New Roman" w:hAnsi="Times New Roman" w:cs="Times New Roman"/>
          <w:sz w:val="24"/>
          <w:szCs w:val="24"/>
        </w:rPr>
        <w:t>ffect through Federal Acquisition Circular 2005-72.</w:t>
      </w:r>
    </w:p>
    <w:p w:rsidR="006B598F" w:rsidRDefault="008B1CF3" w:rsidP="006B59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Set-Aside Requirement:</w:t>
      </w:r>
    </w:p>
    <w:p w:rsidR="006B598F" w:rsidRDefault="008B1CF3" w:rsidP="006B59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procurement is being </w:t>
      </w:r>
      <w:r>
        <w:rPr>
          <w:rFonts w:ascii="Times New Roman" w:eastAsia="Times New Roman" w:hAnsi="Times New Roman" w:cs="Times New Roman"/>
          <w:sz w:val="24"/>
          <w:szCs w:val="24"/>
          <w:highlight w:val="yellow"/>
        </w:rPr>
        <w:t>set aside 100% for Small Business</w:t>
      </w:r>
      <w:r>
        <w:rPr>
          <w:rFonts w:ascii="Times New Roman" w:eastAsia="Times New Roman" w:hAnsi="Times New Roman" w:cs="Times New Roman"/>
          <w:sz w:val="24"/>
          <w:szCs w:val="24"/>
        </w:rPr>
        <w:t xml:space="preserve">.  The applicable North American Industry Classification System Code </w:t>
      </w:r>
      <w:r>
        <w:rPr>
          <w:rFonts w:ascii="Times New Roman" w:eastAsia="Times New Roman" w:hAnsi="Times New Roman" w:cs="Times New Roman"/>
          <w:sz w:val="24"/>
          <w:szCs w:val="24"/>
          <w:highlight w:val="yellow"/>
          <w:u w:val="single"/>
        </w:rPr>
        <w:t>(NAICS) is 333618</w:t>
      </w:r>
      <w:r>
        <w:rPr>
          <w:rFonts w:ascii="Times New Roman" w:eastAsia="Times New Roman" w:hAnsi="Times New Roman" w:cs="Times New Roman"/>
          <w:sz w:val="24"/>
          <w:szCs w:val="24"/>
        </w:rPr>
        <w:t>, Other Engine Equipment Manufac</w:t>
      </w:r>
      <w:r>
        <w:rPr>
          <w:rFonts w:ascii="Times New Roman" w:eastAsia="Times New Roman" w:hAnsi="Times New Roman" w:cs="Times New Roman"/>
          <w:sz w:val="24"/>
          <w:szCs w:val="24"/>
        </w:rPr>
        <w:t>turing; the size standard is 1000 employees.</w:t>
      </w:r>
    </w:p>
    <w:p w:rsidR="006B598F" w:rsidRDefault="008B1CF3" w:rsidP="006B598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3.  Line items</w:t>
      </w:r>
      <w:r>
        <w:rPr>
          <w:rFonts w:ascii="Times New Roman" w:eastAsia="Times New Roman" w:hAnsi="Times New Roman" w:cs="Times New Roman"/>
          <w:sz w:val="24"/>
          <w:szCs w:val="24"/>
        </w:rPr>
        <w:t xml:space="preserve">  </w:t>
      </w:r>
    </w:p>
    <w:tbl>
      <w:tblPr>
        <w:tblStyle w:val="LightList-Accent11"/>
        <w:tblW w:w="9995" w:type="dxa"/>
        <w:jc w:val="center"/>
        <w:tblInd w:w="288" w:type="dxa"/>
        <w:tblLook w:val="04A0" w:firstRow="1" w:lastRow="0" w:firstColumn="1" w:lastColumn="0" w:noHBand="0" w:noVBand="1"/>
      </w:tblPr>
      <w:tblGrid>
        <w:gridCol w:w="810"/>
        <w:gridCol w:w="3216"/>
        <w:gridCol w:w="810"/>
        <w:gridCol w:w="767"/>
        <w:gridCol w:w="2196"/>
        <w:gridCol w:w="2196"/>
      </w:tblGrid>
      <w:tr w:rsidR="006B598F" w:rsidTr="006B59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6B598F" w:rsidRDefault="008B1CF3">
            <w:pPr>
              <w:spacing w:beforeAutospacing="0" w:afterAutospacing="0"/>
            </w:pPr>
            <w:r>
              <w:t>ITEM</w:t>
            </w:r>
          </w:p>
        </w:tc>
        <w:tc>
          <w:tcPr>
            <w:tcW w:w="3216" w:type="dxa"/>
            <w:tcBorders>
              <w:top w:val="single" w:sz="8" w:space="0" w:color="4F81BD" w:themeColor="accent1"/>
              <w:left w:val="nil"/>
              <w:bottom w:val="single" w:sz="8" w:space="0" w:color="4F81BD" w:themeColor="accent1"/>
              <w:right w:val="nil"/>
            </w:tcBorders>
            <w:vAlign w:val="bottom"/>
            <w:hideMark/>
          </w:tcPr>
          <w:p w:rsidR="006B598F" w:rsidRDefault="008B1CF3">
            <w:pPr>
              <w:spacing w:beforeAutospacing="0" w:afterAutospacing="0"/>
              <w:cnfStyle w:val="100000000000" w:firstRow="1" w:lastRow="0" w:firstColumn="0" w:lastColumn="0" w:oddVBand="0" w:evenVBand="0" w:oddHBand="0" w:evenHBand="0" w:firstRowFirstColumn="0" w:firstRowLastColumn="0" w:lastRowFirstColumn="0" w:lastRowLastColumn="0"/>
            </w:pPr>
            <w:r>
              <w:t>DESCRIPTION OF SUPPLIES/SERVICES</w:t>
            </w:r>
          </w:p>
        </w:tc>
        <w:tc>
          <w:tcPr>
            <w:tcW w:w="810" w:type="dxa"/>
            <w:tcBorders>
              <w:top w:val="single" w:sz="8" w:space="0" w:color="4F81BD" w:themeColor="accent1"/>
              <w:left w:val="nil"/>
              <w:bottom w:val="single" w:sz="8" w:space="0" w:color="4F81BD" w:themeColor="accent1"/>
              <w:right w:val="nil"/>
            </w:tcBorders>
            <w:vAlign w:val="bottom"/>
            <w:hideMark/>
          </w:tcPr>
          <w:p w:rsidR="006B598F" w:rsidRDefault="008B1CF3">
            <w:pPr>
              <w:spacing w:beforeAutospacing="0" w:afterAutospacing="0"/>
              <w:jc w:val="right"/>
              <w:cnfStyle w:val="100000000000" w:firstRow="1" w:lastRow="0" w:firstColumn="0" w:lastColumn="0" w:oddVBand="0" w:evenVBand="0" w:oddHBand="0" w:evenHBand="0" w:firstRowFirstColumn="0" w:firstRowLastColumn="0" w:lastRowFirstColumn="0" w:lastRowLastColumn="0"/>
            </w:pPr>
            <w:r>
              <w:t>QTY</w:t>
            </w:r>
          </w:p>
        </w:tc>
        <w:tc>
          <w:tcPr>
            <w:tcW w:w="767" w:type="dxa"/>
            <w:tcBorders>
              <w:top w:val="single" w:sz="8" w:space="0" w:color="4F81BD" w:themeColor="accent1"/>
              <w:left w:val="nil"/>
              <w:bottom w:val="single" w:sz="8" w:space="0" w:color="4F81BD" w:themeColor="accent1"/>
              <w:right w:val="nil"/>
            </w:tcBorders>
            <w:vAlign w:val="bottom"/>
            <w:hideMark/>
          </w:tcPr>
          <w:p w:rsidR="006B598F" w:rsidRDefault="008B1CF3">
            <w:pPr>
              <w:spacing w:beforeAutospacing="0" w:afterAutospacing="0"/>
              <w:cnfStyle w:val="100000000000" w:firstRow="1" w:lastRow="0" w:firstColumn="0" w:lastColumn="0" w:oddVBand="0" w:evenVBand="0" w:oddHBand="0" w:evenHBand="0" w:firstRowFirstColumn="0" w:firstRowLastColumn="0" w:lastRowFirstColumn="0" w:lastRowLastColumn="0"/>
            </w:pPr>
            <w:r>
              <w:t>UNIT</w:t>
            </w:r>
          </w:p>
        </w:tc>
        <w:tc>
          <w:tcPr>
            <w:tcW w:w="2196" w:type="dxa"/>
            <w:tcBorders>
              <w:top w:val="single" w:sz="8" w:space="0" w:color="4F81BD" w:themeColor="accent1"/>
              <w:left w:val="nil"/>
              <w:bottom w:val="single" w:sz="8" w:space="0" w:color="4F81BD" w:themeColor="accent1"/>
              <w:right w:val="nil"/>
            </w:tcBorders>
            <w:vAlign w:val="bottom"/>
            <w:hideMark/>
          </w:tcPr>
          <w:p w:rsidR="006B598F" w:rsidRDefault="008B1CF3">
            <w:pPr>
              <w:spacing w:beforeAutospacing="0" w:afterAutospacing="0"/>
              <w:jc w:val="right"/>
              <w:cnfStyle w:val="100000000000" w:firstRow="1" w:lastRow="0" w:firstColumn="0" w:lastColumn="0" w:oddVBand="0" w:evenVBand="0" w:oddHBand="0" w:evenHBand="0" w:firstRowFirstColumn="0" w:firstRowLastColumn="0" w:lastRowFirstColumn="0" w:lastRowLastColumn="0"/>
            </w:pPr>
            <w:r>
              <w:t>UNIT PRICE</w:t>
            </w:r>
          </w:p>
        </w:tc>
        <w:tc>
          <w:tcPr>
            <w:tcW w:w="2196" w:type="dxa"/>
            <w:tcBorders>
              <w:top w:val="single" w:sz="8" w:space="0" w:color="4F81BD" w:themeColor="accent1"/>
              <w:left w:val="nil"/>
              <w:bottom w:val="single" w:sz="8" w:space="0" w:color="4F81BD" w:themeColor="accent1"/>
              <w:right w:val="single" w:sz="8" w:space="0" w:color="4F81BD" w:themeColor="accent1"/>
            </w:tcBorders>
            <w:vAlign w:val="bottom"/>
            <w:hideMark/>
          </w:tcPr>
          <w:p w:rsidR="006B598F" w:rsidRDefault="008B1CF3">
            <w:pPr>
              <w:spacing w:beforeAutospacing="0" w:afterAutospacing="0"/>
              <w:jc w:val="right"/>
              <w:cnfStyle w:val="100000000000" w:firstRow="1" w:lastRow="0" w:firstColumn="0" w:lastColumn="0" w:oddVBand="0" w:evenVBand="0" w:oddHBand="0" w:evenHBand="0" w:firstRowFirstColumn="0" w:firstRowLastColumn="0" w:lastRowFirstColumn="0" w:lastRowLastColumn="0"/>
            </w:pPr>
            <w:r>
              <w:t>AMOUNT</w:t>
            </w:r>
          </w:p>
        </w:tc>
      </w:tr>
      <w:tr w:rsidR="006B598F" w:rsidTr="006B59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Borders>
              <w:top w:val="nil"/>
              <w:right w:val="nil"/>
            </w:tcBorders>
            <w:hideMark/>
          </w:tcPr>
          <w:p w:rsidR="006B598F" w:rsidRDefault="008B1CF3">
            <w:r>
              <w:t>1</w:t>
            </w:r>
          </w:p>
        </w:tc>
        <w:tc>
          <w:tcPr>
            <w:tcW w:w="3216" w:type="dxa"/>
            <w:tcBorders>
              <w:top w:val="nil"/>
              <w:left w:val="nil"/>
              <w:right w:val="nil"/>
            </w:tcBorders>
            <w:hideMark/>
          </w:tcPr>
          <w:p w:rsidR="006B598F" w:rsidRDefault="008B1CF3">
            <w:pPr>
              <w:cnfStyle w:val="000000100000" w:firstRow="0" w:lastRow="0" w:firstColumn="0" w:lastColumn="0" w:oddVBand="0" w:evenVBand="0" w:oddHBand="1" w:evenHBand="0" w:firstRowFirstColumn="0" w:firstRowLastColumn="0" w:lastRowFirstColumn="0" w:lastRowLastColumn="0"/>
            </w:pPr>
            <w:r>
              <w:t xml:space="preserve">CAT PN# 153-5710 PREMIUM HIGH OUTPUT BATTERIES.  ABSORBED GLASS MATYPICALLY (AGM) MAINTENANCE FREE BATTERIES.  SEE SOW FOR </w:t>
            </w:r>
            <w:r>
              <w:t>SALIENT CHARACTERISTICS</w:t>
            </w:r>
          </w:p>
        </w:tc>
        <w:tc>
          <w:tcPr>
            <w:tcW w:w="810" w:type="dxa"/>
            <w:tcBorders>
              <w:top w:val="nil"/>
              <w:left w:val="nil"/>
              <w:right w:val="nil"/>
            </w:tcBorders>
            <w:hideMark/>
          </w:tcPr>
          <w:p w:rsidR="006B598F" w:rsidRDefault="008B1CF3">
            <w:pPr>
              <w:jc w:val="right"/>
              <w:cnfStyle w:val="000000100000" w:firstRow="0" w:lastRow="0" w:firstColumn="0" w:lastColumn="0" w:oddVBand="0" w:evenVBand="0" w:oddHBand="1" w:evenHBand="0" w:firstRowFirstColumn="0" w:firstRowLastColumn="0" w:lastRowFirstColumn="0" w:lastRowLastColumn="0"/>
            </w:pPr>
            <w:r>
              <w:t>12.00</w:t>
            </w:r>
          </w:p>
        </w:tc>
        <w:tc>
          <w:tcPr>
            <w:tcW w:w="767" w:type="dxa"/>
            <w:tcBorders>
              <w:top w:val="nil"/>
              <w:left w:val="nil"/>
              <w:right w:val="nil"/>
            </w:tcBorders>
            <w:hideMark/>
          </w:tcPr>
          <w:p w:rsidR="006B598F" w:rsidRDefault="008B1CF3">
            <w:pPr>
              <w:cnfStyle w:val="000000100000" w:firstRow="0" w:lastRow="0" w:firstColumn="0" w:lastColumn="0" w:oddVBand="0" w:evenVBand="0" w:oddHBand="1" w:evenHBand="0" w:firstRowFirstColumn="0" w:firstRowLastColumn="0" w:lastRowFirstColumn="0" w:lastRowLastColumn="0"/>
            </w:pPr>
            <w:r>
              <w:t>EA</w:t>
            </w:r>
          </w:p>
        </w:tc>
        <w:tc>
          <w:tcPr>
            <w:tcW w:w="2196" w:type="dxa"/>
            <w:tcBorders>
              <w:top w:val="nil"/>
              <w:left w:val="nil"/>
              <w:right w:val="nil"/>
            </w:tcBorders>
            <w:hideMark/>
          </w:tcPr>
          <w:p w:rsidR="006B598F" w:rsidRDefault="008B1CF3">
            <w:pPr>
              <w:tabs>
                <w:tab w:val="left" w:pos="1251"/>
              </w:tabs>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rsidR="006B598F" w:rsidRDefault="008B1CF3">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B598F" w:rsidTr="006B598F">
        <w:trPr>
          <w:jc w:val="center"/>
        </w:trPr>
        <w:tc>
          <w:tcPr>
            <w:cnfStyle w:val="001000000000" w:firstRow="0" w:lastRow="0" w:firstColumn="1" w:lastColumn="0" w:oddVBand="0" w:evenVBand="0" w:oddHBand="0" w:evenHBand="0" w:firstRowFirstColumn="0" w:firstRowLastColumn="0" w:lastRowFirstColumn="0" w:lastRowLastColumn="0"/>
            <w:tcW w:w="810" w:type="dxa"/>
            <w:tcBorders>
              <w:top w:val="nil"/>
              <w:left w:val="single" w:sz="8" w:space="0" w:color="4F81BD" w:themeColor="accent1"/>
              <w:bottom w:val="single" w:sz="8" w:space="0" w:color="4F81BD" w:themeColor="accent1"/>
              <w:right w:val="nil"/>
            </w:tcBorders>
            <w:hideMark/>
          </w:tcPr>
          <w:p w:rsidR="006B598F" w:rsidRDefault="008B1CF3">
            <w:r>
              <w:t>2</w:t>
            </w:r>
          </w:p>
        </w:tc>
        <w:tc>
          <w:tcPr>
            <w:tcW w:w="3216" w:type="dxa"/>
            <w:tcBorders>
              <w:top w:val="nil"/>
              <w:left w:val="nil"/>
              <w:bottom w:val="single" w:sz="8" w:space="0" w:color="4F81BD" w:themeColor="accent1"/>
              <w:right w:val="nil"/>
            </w:tcBorders>
            <w:hideMark/>
          </w:tcPr>
          <w:p w:rsidR="006B598F" w:rsidRDefault="008B1CF3">
            <w:pPr>
              <w:cnfStyle w:val="000000000000" w:firstRow="0" w:lastRow="0" w:firstColumn="0" w:lastColumn="0" w:oddVBand="0" w:evenVBand="0" w:oddHBand="0" w:evenHBand="0" w:firstRowFirstColumn="0" w:firstRowLastColumn="0" w:lastRowFirstColumn="0" w:lastRowLastColumn="0"/>
            </w:pPr>
            <w:r>
              <w:t>DELIVER AND SET IN PLACE BATTERIES FOR GENERATORS, TO INCLUDE REMOVAL AND DISPOSAL OF OLD BATTERIES.  SEE SOW FOR DETAILS</w:t>
            </w:r>
          </w:p>
        </w:tc>
        <w:tc>
          <w:tcPr>
            <w:tcW w:w="810" w:type="dxa"/>
            <w:tcBorders>
              <w:top w:val="nil"/>
              <w:left w:val="nil"/>
              <w:bottom w:val="single" w:sz="8" w:space="0" w:color="4F81BD" w:themeColor="accent1"/>
              <w:right w:val="nil"/>
            </w:tcBorders>
            <w:hideMark/>
          </w:tcPr>
          <w:p w:rsidR="006B598F" w:rsidRDefault="008B1CF3">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rsidR="006B598F" w:rsidRDefault="008B1CF3">
            <w:pPr>
              <w:cnfStyle w:val="000000000000" w:firstRow="0" w:lastRow="0" w:firstColumn="0" w:lastColumn="0" w:oddVBand="0" w:evenVBand="0" w:oddHBand="0" w:evenHBand="0" w:firstRowFirstColumn="0" w:firstRowLastColumn="0" w:lastRowFirstColumn="0" w:lastRowLastColumn="0"/>
            </w:pPr>
            <w:r>
              <w:t>JB</w:t>
            </w:r>
          </w:p>
        </w:tc>
        <w:tc>
          <w:tcPr>
            <w:tcW w:w="2196" w:type="dxa"/>
            <w:tcBorders>
              <w:top w:val="nil"/>
              <w:left w:val="nil"/>
              <w:bottom w:val="single" w:sz="8" w:space="0" w:color="4F81BD" w:themeColor="accent1"/>
              <w:right w:val="nil"/>
            </w:tcBorders>
            <w:hideMark/>
          </w:tcPr>
          <w:p w:rsidR="006B598F" w:rsidRDefault="008B1CF3">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right w:val="single" w:sz="8" w:space="0" w:color="4F81BD" w:themeColor="accent1"/>
            </w:tcBorders>
            <w:hideMark/>
          </w:tcPr>
          <w:p w:rsidR="006B598F" w:rsidRDefault="008B1CF3">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B598F" w:rsidTr="006B59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Borders>
              <w:left w:val="nil"/>
              <w:bottom w:val="nil"/>
              <w:right w:val="nil"/>
            </w:tcBorders>
            <w:hideMark/>
          </w:tcPr>
          <w:p w:rsidR="006B598F" w:rsidRDefault="008B1CF3"/>
        </w:tc>
        <w:tc>
          <w:tcPr>
            <w:tcW w:w="3216" w:type="dxa"/>
            <w:tcBorders>
              <w:left w:val="nil"/>
              <w:bottom w:val="nil"/>
              <w:right w:val="nil"/>
            </w:tcBorders>
            <w:hideMark/>
          </w:tcPr>
          <w:p w:rsidR="006B598F" w:rsidRDefault="008B1CF3">
            <w:pPr>
              <w:cnfStyle w:val="000000100000" w:firstRow="0" w:lastRow="0" w:firstColumn="0" w:lastColumn="0" w:oddVBand="0" w:evenVBand="0" w:oddHBand="1" w:evenHBand="0" w:firstRowFirstColumn="0" w:firstRowLastColumn="0" w:lastRowFirstColumn="0" w:lastRowLastColumn="0"/>
            </w:pPr>
          </w:p>
        </w:tc>
        <w:tc>
          <w:tcPr>
            <w:tcW w:w="810" w:type="dxa"/>
            <w:tcBorders>
              <w:left w:val="nil"/>
              <w:bottom w:val="nil"/>
              <w:right w:val="nil"/>
            </w:tcBorders>
            <w:hideMark/>
          </w:tcPr>
          <w:p w:rsidR="006B598F" w:rsidRDefault="008B1CF3">
            <w:pPr>
              <w:cnfStyle w:val="000000100000" w:firstRow="0" w:lastRow="0" w:firstColumn="0" w:lastColumn="0" w:oddVBand="0" w:evenVBand="0" w:oddHBand="1" w:evenHBand="0" w:firstRowFirstColumn="0" w:firstRowLastColumn="0" w:lastRowFirstColumn="0" w:lastRowLastColumn="0"/>
            </w:pPr>
          </w:p>
        </w:tc>
        <w:tc>
          <w:tcPr>
            <w:tcW w:w="767" w:type="dxa"/>
            <w:tcBorders>
              <w:left w:val="nil"/>
              <w:bottom w:val="nil"/>
              <w:right w:val="single" w:sz="8" w:space="0" w:color="4F81BD" w:themeColor="accent1"/>
            </w:tcBorders>
            <w:hideMark/>
          </w:tcPr>
          <w:p w:rsidR="006B598F" w:rsidRDefault="008B1CF3">
            <w:pPr>
              <w:cnfStyle w:val="000000100000" w:firstRow="0" w:lastRow="0" w:firstColumn="0" w:lastColumn="0" w:oddVBand="0" w:evenVBand="0" w:oddHBand="1" w:evenHBand="0" w:firstRowFirstColumn="0" w:firstRowLastColumn="0" w:lastRowFirstColumn="0" w:lastRowLastColumn="0"/>
            </w:pPr>
          </w:p>
        </w:tc>
        <w:tc>
          <w:tcPr>
            <w:tcW w:w="2196" w:type="dxa"/>
            <w:tcBorders>
              <w:left w:val="single" w:sz="8" w:space="0" w:color="4F81BD" w:themeColor="accent1"/>
              <w:right w:val="nil"/>
            </w:tcBorders>
            <w:hideMark/>
          </w:tcPr>
          <w:p w:rsidR="006B598F" w:rsidRDefault="008B1CF3">
            <w:pPr>
              <w:jc w:val="right"/>
              <w:cnfStyle w:val="000000100000" w:firstRow="0" w:lastRow="0" w:firstColumn="0" w:lastColumn="0" w:oddVBand="0" w:evenVBand="0" w:oddHBand="1" w:evenHBand="0" w:firstRowFirstColumn="0" w:firstRowLastColumn="0" w:lastRowFirstColumn="0" w:lastRowLastColumn="0"/>
              <w:rPr>
                <w:b/>
              </w:rPr>
            </w:pPr>
            <w:r>
              <w:rPr>
                <w:b/>
              </w:rPr>
              <w:t xml:space="preserve">GRAND </w:t>
            </w:r>
            <w:r>
              <w:rPr>
                <w:b/>
              </w:rPr>
              <w:t>TOTAL</w:t>
            </w:r>
          </w:p>
        </w:tc>
        <w:tc>
          <w:tcPr>
            <w:tcW w:w="2196" w:type="dxa"/>
            <w:tcBorders>
              <w:left w:val="nil"/>
            </w:tcBorders>
            <w:hideMark/>
          </w:tcPr>
          <w:p w:rsidR="006B598F" w:rsidRDefault="008B1CF3">
            <w:pPr>
              <w:jc w:val="right"/>
              <w:cnfStyle w:val="000000100000" w:firstRow="0" w:lastRow="0" w:firstColumn="0" w:lastColumn="0" w:oddVBand="0" w:evenVBand="0" w:oddHBand="1" w:evenHBand="0" w:firstRowFirstColumn="0" w:firstRowLastColumn="0" w:lastRowFirstColumn="0" w:lastRowLastColumn="0"/>
              <w:rPr>
                <w:b/>
              </w:rPr>
            </w:pPr>
            <w:r>
              <w:rPr>
                <w:b/>
              </w:rPr>
              <w:t>__________________</w:t>
            </w:r>
          </w:p>
        </w:tc>
      </w:tr>
    </w:tbl>
    <w:p w:rsidR="006B598F" w:rsidRDefault="008B1CF3" w:rsidP="006B598F">
      <w:pPr>
        <w:rPr>
          <w:rFonts w:ascii="Times New Roman" w:eastAsia="Times New Roman" w:hAnsi="Times New Roman" w:cs="Times New Roman"/>
          <w:b/>
          <w:sz w:val="24"/>
          <w:szCs w:val="24"/>
          <w:u w:val="single"/>
        </w:rPr>
      </w:pPr>
    </w:p>
    <w:p w:rsidR="006B598F" w:rsidRDefault="008B1CF3" w:rsidP="006B59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Applicable Provisions and Clauses:</w:t>
      </w:r>
    </w:p>
    <w:p w:rsidR="006B598F" w:rsidRDefault="008B1CF3" w:rsidP="006B59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solicitation document and incorporated provisions and clauses are those in effect through Federal Acquisition Circular 2005-056.  The following FAR and VAAR provisions and clauses are </w:t>
      </w:r>
      <w:r>
        <w:rPr>
          <w:rFonts w:ascii="Times New Roman" w:eastAsia="Times New Roman" w:hAnsi="Times New Roman" w:cs="Times New Roman"/>
          <w:sz w:val="24"/>
          <w:szCs w:val="24"/>
        </w:rPr>
        <w:t xml:space="preserve">incorporate into this solicitation document by reference: 52.212-1, Instructions to Offerors—Commercial; 52.212-4, Contract Terms and Conditions – Commercial Items; 52.212-5, Contract Terms and Conditions Required to Implement Statutes or Executive Orders </w:t>
      </w:r>
      <w:r>
        <w:rPr>
          <w:rFonts w:ascii="Times New Roman" w:eastAsia="Times New Roman" w:hAnsi="Times New Roman" w:cs="Times New Roman"/>
          <w:sz w:val="24"/>
          <w:szCs w:val="24"/>
        </w:rPr>
        <w:t>(of which 52.222-3, 52.222-19, 52.222-21, 52.222-26, 52.222-35, 52.222-36, 52.222-37, 52.223-18, 52.225-1, 52.225-13, and 52.232-34 are applicable); and VAAR 852.246-70, Guarantee.  Additionally, please include a completed copy of provision 52.212-3, Offer</w:t>
      </w:r>
      <w:r>
        <w:rPr>
          <w:rFonts w:ascii="Times New Roman" w:eastAsia="Times New Roman" w:hAnsi="Times New Roman" w:cs="Times New Roman"/>
          <w:sz w:val="24"/>
          <w:szCs w:val="24"/>
        </w:rPr>
        <w:t>or Representations and Certifications—Commercial Items, with your offer.</w:t>
      </w:r>
    </w:p>
    <w:p w:rsidR="0026396C" w:rsidRDefault="008B1CF3" w:rsidP="006B598F">
      <w:pPr>
        <w:rPr>
          <w:rFonts w:ascii="Times New Roman" w:eastAsia="Times New Roman" w:hAnsi="Times New Roman" w:cs="Times New Roman"/>
          <w:sz w:val="24"/>
          <w:szCs w:val="24"/>
        </w:rPr>
      </w:pPr>
    </w:p>
    <w:p w:rsidR="006B598F" w:rsidRDefault="008B1CF3" w:rsidP="006B59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Offeror Instructions:</w:t>
      </w:r>
    </w:p>
    <w:p w:rsidR="006B598F" w:rsidRDefault="008B1CF3" w:rsidP="006B59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intends to issue a firm fixed price purchase order for the lowest price technically acceptable Offeror.  Offerors shall submit quotes </w:t>
      </w:r>
      <w:r>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Sol</w:t>
      </w:r>
      <w:r>
        <w:rPr>
          <w:rFonts w:ascii="Times New Roman" w:eastAsia="Times New Roman" w:hAnsi="Times New Roman" w:cs="Times New Roman"/>
          <w:sz w:val="24"/>
          <w:szCs w:val="24"/>
        </w:rPr>
        <w:t>icitation VA247-14-Q-0370.  Quotes must be submitted electronically thru the VA eCMS Vendor Portal.  Instructions for utilizing the VA eCMS Vendor Portal are available in the attached pdf document: eCMS Vendors Guide v4 2 20140226114010.</w:t>
      </w:r>
    </w:p>
    <w:p w:rsidR="006B598F" w:rsidRDefault="008B1CF3" w:rsidP="006B598F">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Equipment ONLY</w:t>
      </w:r>
      <w:r>
        <w:rPr>
          <w:rFonts w:ascii="Times New Roman" w:eastAsia="Times New Roman" w:hAnsi="Times New Roman" w:cs="Times New Roman"/>
          <w:sz w:val="24"/>
          <w:szCs w:val="24"/>
        </w:rPr>
        <w:t xml:space="preserve">; NO remanufactured or "gray market" items.  All items must be covered by the manufacturer's warranty. </w:t>
      </w:r>
    </w:p>
    <w:p w:rsidR="006B598F" w:rsidRDefault="008B1CF3" w:rsidP="006B59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 MUST be good for 30 calendar days after close of Buy. </w:t>
      </w:r>
    </w:p>
    <w:p w:rsidR="006B598F" w:rsidRDefault="008B1CF3" w:rsidP="006B598F">
      <w:pPr>
        <w:tabs>
          <w:tab w:val="left" w:pos="1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Delivery/POP:</w:t>
      </w:r>
      <w:r>
        <w:rPr>
          <w:rFonts w:ascii="Times New Roman" w:eastAsia="Calibri" w:hAnsi="Times New Roman" w:cs="Times New Roman"/>
          <w:sz w:val="24"/>
          <w:szCs w:val="24"/>
        </w:rPr>
        <w:tab/>
        <w:t>Department of Veterans Affairs</w:t>
      </w:r>
    </w:p>
    <w:p w:rsidR="006B598F" w:rsidRDefault="008B1CF3" w:rsidP="006B598F">
      <w:pPr>
        <w:tabs>
          <w:tab w:val="left" w:pos="1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RHJVAMC</w:t>
      </w:r>
    </w:p>
    <w:p w:rsidR="006B598F" w:rsidRDefault="008B1CF3" w:rsidP="006B598F">
      <w:pPr>
        <w:tabs>
          <w:tab w:val="left" w:pos="1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109 Bee Street</w:t>
      </w:r>
    </w:p>
    <w:p w:rsidR="006B598F" w:rsidRDefault="008B1CF3" w:rsidP="006B598F">
      <w:pPr>
        <w:tabs>
          <w:tab w:val="left" w:pos="1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Charleston, SC,  29401</w:t>
      </w:r>
    </w:p>
    <w:p w:rsidR="006B598F" w:rsidRDefault="008B1CF3" w:rsidP="006B598F">
      <w:pPr>
        <w:tabs>
          <w:tab w:val="left" w:pos="1710"/>
        </w:tabs>
        <w:spacing w:after="0" w:line="240" w:lineRule="auto"/>
        <w:rPr>
          <w:rFonts w:ascii="Times New Roman" w:eastAsia="Calibri" w:hAnsi="Times New Roman" w:cs="Times New Roman"/>
          <w:sz w:val="24"/>
          <w:szCs w:val="24"/>
        </w:rPr>
      </w:pPr>
    </w:p>
    <w:p w:rsidR="006B598F" w:rsidRDefault="008B1CF3" w:rsidP="006B598F">
      <w:pPr>
        <w:tabs>
          <w:tab w:val="left" w:pos="1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Delivery must be within 30 days ARO.  FOB: Destination.</w:t>
      </w:r>
    </w:p>
    <w:p w:rsidR="006B598F" w:rsidRDefault="008B1CF3" w:rsidP="006B598F">
      <w:pPr>
        <w:rPr>
          <w:rFonts w:ascii="Times New Roman" w:eastAsia="Times New Roman" w:hAnsi="Times New Roman" w:cs="Times New Roman"/>
          <w:sz w:val="24"/>
          <w:szCs w:val="24"/>
        </w:rPr>
      </w:pPr>
    </w:p>
    <w:p w:rsidR="006B598F" w:rsidRDefault="008B1CF3" w:rsidP="006B59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solicitation requires registration with the System for Award Management (SAM) prior to award, pursuant to applicable regulations and guidelines.  Registration information can be found at </w:t>
      </w:r>
      <w:hyperlink r:id="rId7" w:history="1">
        <w:r>
          <w:rPr>
            <w:rStyle w:val="Hyperlink"/>
            <w:rFonts w:ascii="Times New Roman" w:eastAsia="Times New Roman" w:hAnsi="Times New Roman" w:cs="Times New Roman"/>
            <w:color w:val="0000FF"/>
            <w:sz w:val="24"/>
            <w:szCs w:val="24"/>
          </w:rPr>
          <w:t>www.sam.gov</w:t>
        </w:r>
      </w:hyperlink>
      <w:r>
        <w:rPr>
          <w:rFonts w:ascii="Times New Roman" w:eastAsia="Times New Roman" w:hAnsi="Times New Roman" w:cs="Times New Roman"/>
          <w:sz w:val="24"/>
          <w:szCs w:val="24"/>
        </w:rPr>
        <w:t>.</w:t>
      </w:r>
    </w:p>
    <w:p w:rsidR="006B598F" w:rsidRDefault="008B1CF3" w:rsidP="006B59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  Brand Name or Equal:</w:t>
      </w:r>
    </w:p>
    <w:p w:rsidR="006B598F" w:rsidRDefault="008B1CF3" w:rsidP="006B59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Bids for alternate items are acceptable provided those items meet all of the salient physical, functional, or performance characteristics of the requested items and specified by this </w:t>
      </w:r>
      <w:r>
        <w:rPr>
          <w:rFonts w:ascii="Times New Roman" w:eastAsia="Times New Roman" w:hAnsi="Times New Roman" w:cs="Times New Roman"/>
          <w:sz w:val="24"/>
          <w:szCs w:val="24"/>
        </w:rPr>
        <w:t xml:space="preserve">solicitation.  Offerors MUST describe exactly what they are bidding as an equal (including make, model and description) in order for the bid to be considered.  Equal items will be evaluated on the basis of information furnished by the Vendor or identified </w:t>
      </w:r>
      <w:r>
        <w:rPr>
          <w:rFonts w:ascii="Times New Roman" w:eastAsia="Times New Roman" w:hAnsi="Times New Roman" w:cs="Times New Roman"/>
          <w:sz w:val="24"/>
          <w:szCs w:val="24"/>
        </w:rPr>
        <w:t>in the bid and reasonably available.  The Buyer is not responsible for locating or obtaining any information not identified in the Bid.</w:t>
      </w:r>
    </w:p>
    <w:p w:rsidR="004579EB" w:rsidRDefault="008B1CF3" w:rsidP="006B598F">
      <w:r>
        <w:rPr>
          <w:rFonts w:ascii="Times New Roman" w:eastAsia="Times New Roman" w:hAnsi="Times New Roman" w:cs="Times New Roman"/>
          <w:sz w:val="24"/>
          <w:szCs w:val="24"/>
        </w:rPr>
        <w:t>If an "or equal" item is being offered, the offeror shall submit product literature at the time of quote submission as a</w:t>
      </w:r>
      <w:r>
        <w:rPr>
          <w:rFonts w:ascii="Times New Roman" w:eastAsia="Times New Roman" w:hAnsi="Times New Roman" w:cs="Times New Roman"/>
          <w:sz w:val="24"/>
          <w:szCs w:val="24"/>
        </w:rPr>
        <w:t>n attachment in sufficient detail to evaluate compliance with the salient characteristics requirements in the RFQ/SOW.  Additionally, if the offeror is not the manufacturer of the quoted items, the offeror shall submit written evidence at the time of quote</w:t>
      </w:r>
      <w:r>
        <w:rPr>
          <w:rFonts w:ascii="Times New Roman" w:eastAsia="Times New Roman" w:hAnsi="Times New Roman" w:cs="Times New Roman"/>
          <w:sz w:val="24"/>
          <w:szCs w:val="24"/>
        </w:rPr>
        <w:t xml:space="preserve"> submission that clearly verifies that the firm is an authorized distributor and/or reseller of the quoted products and will provide the items on or before the delivery</w:t>
      </w:r>
      <w:r w:rsidRPr="002B67FB">
        <w:rPr>
          <w:rFonts w:ascii="Times New Roman" w:eastAsia="Times New Roman" w:hAnsi="Times New Roman" w:cs="Times New Roman"/>
          <w:sz w:val="24"/>
          <w:szCs w:val="24"/>
        </w:rPr>
        <w:t xml:space="preserve"> date.</w:t>
      </w:r>
    </w:p>
    <w:p w:rsidR="00263BC7" w:rsidRDefault="008B1CF3">
      <w:pPr>
        <w:ind w:left="360"/>
      </w:pPr>
      <w:r>
        <w:t>See attached document: SOW Batteries.</w:t>
      </w:r>
    </w:p>
    <w:p w:rsidR="00263BC7" w:rsidRDefault="008B1CF3">
      <w:pPr>
        <w:ind w:left="360"/>
      </w:pPr>
      <w:r>
        <w:t>See attached document: eCMS Vendors Guide v</w:t>
      </w:r>
      <w:r>
        <w:t>4 2 20140226114010.</w:t>
      </w:r>
    </w:p>
    <w:sectPr w:rsidR="00263BC7">
      <w:footerReference w:type="default" r:id="rId8"/>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1CF3">
      <w:pPr>
        <w:spacing w:after="0" w:line="240" w:lineRule="auto"/>
      </w:pPr>
      <w:r>
        <w:separator/>
      </w:r>
    </w:p>
  </w:endnote>
  <w:endnote w:type="continuationSeparator" w:id="0">
    <w:p w:rsidR="00000000" w:rsidRDefault="008B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C7" w:rsidRDefault="008B1CF3">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1CF3">
      <w:pPr>
        <w:spacing w:after="0" w:line="240" w:lineRule="auto"/>
      </w:pPr>
      <w:r>
        <w:separator/>
      </w:r>
    </w:p>
  </w:footnote>
  <w:footnote w:type="continuationSeparator" w:id="0">
    <w:p w:rsidR="00000000" w:rsidRDefault="008B1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263BC7"/>
    <w:rsid w:val="00497B33"/>
    <w:rsid w:val="007F6E67"/>
    <w:rsid w:val="008B1CF3"/>
    <w:rsid w:val="00940089"/>
    <w:rsid w:val="00990007"/>
    <w:rsid w:val="00A04B07"/>
    <w:rsid w:val="00A13EA5"/>
    <w:rsid w:val="00A1720F"/>
    <w:rsid w:val="00AA3EBA"/>
    <w:rsid w:val="00BC7270"/>
    <w:rsid w:val="00C01D90"/>
    <w:rsid w:val="00C03E2F"/>
    <w:rsid w:val="00CB2D71"/>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121"/>
        <o:r id="V:Rule2" type="connector" idref="#_x0000_s1120"/>
        <o:r id="V:Rule3" type="connector" idref="#_x0000_s1119"/>
        <o:r id="V:Rule4" type="connector" idref="#_x0000_s1118"/>
        <o:r id="V:Rule5" type="connector" idref="#_x0000_s1117"/>
        <o:r id="V:Rule6" type="connector" idref="#_x0000_s1116"/>
        <o:r id="V:Rule7" type="connector" idref="#_x0000_s1115"/>
        <o:r id="V:Rule8" type="connector" idref="#_x0000_s1114"/>
        <o:r id="V:Rule9" type="connector" idref="#_x0000_s1113"/>
        <o:r id="V:Rule10" type="connector" idref="#_x0000_s1112"/>
        <o:r id="V:Rule11" type="connector" idref="#_x0000_s1111"/>
        <o:r id="V:Rule12" type="connector" idref="#_x0000_s1110"/>
        <o:r id="V:Rule13" type="connector" idref="#_x0000_s1109"/>
        <o:r id="V:Rule14" type="connector" idref="#_x0000_s1108"/>
        <o:r id="V:Rule15" type="connector" idref="#_x0000_s1107"/>
        <o:r id="V:Rule16" type="connector" idref="#_x0000_s1106"/>
        <o:r id="V:Rule17" type="connector" idref="#_x0000_s1105"/>
        <o:r id="V:Rule18" type="connector" idref="#_x0000_s1104"/>
        <o:r id="V:Rule19" type="connector" idref="#_x0000_s1103"/>
        <o:r id="V:Rule20" type="connector" idref="#_x0000_s1102"/>
        <o:r id="V:Rule21" type="connector" idref="#_x0000_s1101"/>
        <o:r id="V:Rule22" type="connector" idref="#_x0000_s1100"/>
        <o:r id="V:Rule23" type="connector" idref="#_x0000_s1099"/>
        <o:r id="V:Rule24" type="connector" idref="#_x0000_s1098"/>
        <o:r id="V:Rule25" type="connector" idref="#_x0000_s1097"/>
        <o:r id="V:Rule26" type="connector" idref="#_x0000_s1096"/>
        <o:r id="V:Rule27" type="connector" idref="#_x0000_s1095"/>
        <o:r id="V:Rule28" type="connector" idref="#_x0000_s1094"/>
        <o:r id="V:Rule29" type="connector" idref="#_x0000_s1093"/>
        <o:r id="V:Rule30" type="connector" idref="#_x0000_s1092"/>
        <o:r id="V:Rule31"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customStyle="1" w:styleId="LightList-Accent11">
    <w:name w:val="Light List - Accent 11"/>
    <w:basedOn w:val="TableNormal"/>
    <w:uiPriority w:val="61"/>
    <w:rsid w:val="007506D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semiHidden/>
    <w:unhideWhenUsed/>
    <w:rsid w:val="006B5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m.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3724</Characters>
  <Application>Microsoft Office Word</Application>
  <DocSecurity>8</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LaRocca</dc:creator>
  <cp:lastModifiedBy>Dino LaRocca</cp:lastModifiedBy>
  <cp:revision>2</cp:revision>
  <dcterms:created xsi:type="dcterms:W3CDTF">2014-02-26T22:00:00Z</dcterms:created>
  <dcterms:modified xsi:type="dcterms:W3CDTF">2014-02-26T22:00:00Z</dcterms:modified>
</cp:coreProperties>
</file>