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CE" w:rsidRDefault="000E7D2B">
      <w:pPr>
        <w:pageBreakBefore/>
        <w:rPr>
          <w:color w:val="FFFFFF"/>
        </w:rPr>
        <w:sectPr w:rsidR="00BE67CE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r>
        <w:rPr>
          <w:noProof/>
          <w:color w:val="FFFFFF"/>
        </w:rPr>
        <w:pict>
          <v:shapetype id="_x0000_m1117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6" type="#_x0000_t32" style="position:absolute;left:624;top:1248;width:10939;height:0;mso-position-horizontal-relative:page;mso-position-vertical-relative:page" o:connectortype="straight" strokeweight="2.4pt"/>
            <v:shape id="_x0000_s1115" type="#_x0000_t32" style="position:absolute;left:624;top:2112;width:10939;height:0;mso-position-horizontal-relative:page;mso-position-vertical-relative:page" o:connectortype="straight" strokeweight="1.92pt"/>
            <v:shape id="_x0000_s1114" type="#_x0000_t32" style="position:absolute;left:624;top:2208;width:10939;height:0;mso-position-horizontal-relative:page;mso-position-vertical-relative:page" o:connectortype="straight" strokeweight="1.92pt"/>
            <v:shape id="_x0000_s1113" type="#_x0000_t32" style="position:absolute;left:624;top:2688;width:10939;height:0;mso-position-horizontal-relative:page;mso-position-vertical-relative:page" o:connectortype="straight" strokeweight=".96pt"/>
            <v:shape id="_x0000_s1112" type="#_x0000_t32" style="position:absolute;left:624;top:3840;width:10939;height:0;mso-position-horizontal-relative:page;mso-position-vertical-relative:page" o:connectortype="straight" strokeweight="1.92pt"/>
            <v:shape id="_x0000_s1111" type="#_x0000_t32" style="position:absolute;left:624;top:4152;width:10939;height:0;mso-position-horizontal-relative:page;mso-position-vertical-relative:page" o:connectortype="straight" strokeweight="1.92pt"/>
            <v:shape id="_x0000_s1110" type="#_x0000_t32" style="position:absolute;left:624;top:4632;width:10939;height:0;mso-position-horizontal-relative:page;mso-position-vertical-relative:page" o:connectortype="straight" strokeweight=".96pt"/>
            <v:shape id="_x0000_s1109" type="#_x0000_t32" style="position:absolute;left:624;top:5016;width:10939;height:0;mso-position-horizontal-relative:page;mso-position-vertical-relative:page" o:connectortype="straight" strokeweight=".96pt"/>
            <v:shape id="_x0000_s1108" type="#_x0000_t32" style="position:absolute;left:624;top:5400;width:10939;height:0;mso-position-horizontal-relative:page;mso-position-vertical-relative:page" o:connectortype="straight" strokeweight=".96pt"/>
            <v:shape id="_x0000_s1107" type="#_x0000_t32" style="position:absolute;left:624;top:5784;width:10939;height:0;mso-position-horizontal-relative:page;mso-position-vertical-relative:page" o:connectortype="straight" strokeweight=".96pt"/>
            <v:shape id="_x0000_s1106" type="#_x0000_t32" style="position:absolute;left:624;top:6168;width:10939;height:0;mso-position-horizontal-relative:page;mso-position-vertical-relative:page" o:connectortype="straight" strokeweight=".96pt"/>
            <v:shape id="_x0000_s1105" type="#_x0000_t32" style="position:absolute;left:624;top:6552;width:10939;height:0;mso-position-horizontal-relative:page;mso-position-vertical-relative:page" o:connectortype="straight" strokeweight=".96pt"/>
            <v:shape id="_x0000_s1104" type="#_x0000_t32" style="position:absolute;left:624;top:7032;width:10939;height:0;mso-position-horizontal-relative:page;mso-position-vertical-relative:page" o:connectortype="straight" strokeweight=".96pt"/>
            <v:shape id="_x0000_s1103" type="#_x0000_t32" style="position:absolute;left:624;top:7512;width:10939;height:0;mso-position-horizontal-relative:page;mso-position-vertical-relative:page" o:connectortype="straight" strokeweight=".96pt"/>
            <v:shape id="_x0000_s1102" type="#_x0000_t32" style="position:absolute;left:624;top:8568;width:10939;height:0;mso-position-horizontal-relative:page;mso-position-vertical-relative:page" o:connectortype="straight" strokeweight=".96pt"/>
            <v:shape id="_x0000_s1101" type="#_x0000_t32" style="position:absolute;left:624;top:9048;width:10939;height:0;mso-position-horizontal-relative:page;mso-position-vertical-relative:page" o:connectortype="straight" strokeweight=".96pt"/>
            <v:shape id="_x0000_s1100" type="#_x0000_t32" style="position:absolute;left:624;top:10272;width:10939;height:0;mso-position-horizontal-relative:page;mso-position-vertical-relative:page" o:connectortype="straight" strokeweight="1.92pt"/>
            <v:shape id="_x0000_s1099" type="#_x0000_t32" style="position:absolute;left:624;top:10584;width:10939;height:0;mso-position-horizontal-relative:page;mso-position-vertical-relative:page" o:connectortype="straight" strokeweight="1.92pt"/>
            <v:shape id="_x0000_s1098" type="#_x0000_t32" style="position:absolute;left:624;top:11664;width:10939;height:0;mso-position-horizontal-relative:page;mso-position-vertical-relative:page" o:connectortype="straight" strokeweight=".96pt"/>
            <v:shape id="_x0000_s1097" type="#_x0000_t32" style="position:absolute;left:624;top:12144;width:10939;height:0;mso-position-horizontal-relative:page;mso-position-vertical-relative:page" o:connectortype="straight" strokeweight=".96pt"/>
            <v:shape id="_x0000_s1096" type="#_x0000_t32" style="position:absolute;left:624;top:12600;width:10939;height:0;mso-position-horizontal-relative:page;mso-position-vertical-relative:page" o:connectortype="straight" strokeweight="1.92pt"/>
            <v:shape id="_x0000_s1095" type="#_x0000_t32" style="position:absolute;left:624;top:12912;width:10939;height:0;mso-position-horizontal-relative:page;mso-position-vertical-relative:page" o:connectortype="straight" strokeweight="1.92pt"/>
            <v:shape id="_x0000_s1094" type="#_x0000_t32" style="position:absolute;left:624;top:13392;width:10939;height:0;mso-position-horizontal-relative:page;mso-position-vertical-relative:page" o:connectortype="straight" strokeweight=".96pt"/>
            <v:shape id="_x0000_s1093" type="#_x0000_t32" style="position:absolute;left:624;top:13872;width:10939;height:0;mso-position-horizontal-relative:page;mso-position-vertical-relative:page" o:connectortype="straight" strokeweight="1.92pt"/>
            <v:shape id="_x0000_s1092" type="#_x0000_t32" style="position:absolute;left:624;top:14352;width:10939;height:0;mso-position-horizontal-relative:page;mso-position-vertical-relative:page" o:connectortype="straight" strokeweight=".96pt"/>
            <v:shape id="_x0000_s1091" type="#_x0000_t32" style="position:absolute;left:624;top:14832;width:10939;height:0;mso-position-horizontal-relative:page;mso-position-vertical-relative:page" o:connectortype="straight" strokeweight="2.4pt"/>
            <v:shape id="_x0000_s1090" type="#_x0000_t32" style="position:absolute;left:624;top:1248;width:0;height:13584;mso-position-horizontal-relative:page;mso-position-vertical-relative:page" o:connectortype="straight" strokeweight="2.16pt"/>
            <v:shape id="_x0000_s1089" type="#_x0000_t32" style="position:absolute;left:3840;top:2208;width:0;height:1632;mso-position-horizontal-relative:page;mso-position-vertical-relative:page" o:connectortype="straight" strokeweight=".72pt"/>
            <v:shape id="_x0000_s1088" type="#_x0000_t32" style="position:absolute;left:3840;top:4152;width:0;height:6120;mso-position-horizontal-relative:page;mso-position-vertical-relative:page" o:connectortype="straight" strokeweight=".72pt"/>
            <v:shape id="_x0000_s1087" type="#_x0000_t32" style="position:absolute;left:3840;top:10584;width:0;height:2016;mso-position-horizontal-relative:page;mso-position-vertical-relative:page" o:connectortype="straight" strokeweight=".72pt"/>
            <v:shape id="_x0000_s1086" type="#_x0000_t32" style="position:absolute;left:3840;top:12912;width:0;height:1920;mso-position-horizontal-relative:page;mso-position-vertical-relative:page" o:connectortype="straight" strokeweight=".72pt"/>
            <v:shape id="_x0000_s1085" type="#_x0000_t32" style="position:absolute;left:11544;top:1248;width:0;height:13584;mso-position-horizontal-relative:page;mso-position-vertical-relative:page" o:connectortype="straight" strokeweight="2.16pt"/>
            <v:shape id="_x0000_s1084" type="#_x0000_m1117" style="position:absolute;left:5088;top:1352;width:715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083" type="#_x0000_m1117" style="position:absolute;left:3072;top:1684;width:9168;height:4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82" type="#_x0000_m1117" style="position:absolute;left:3072;top:2264;width:916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17" style="position:absolute;left:1584;top:3080;width:1065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17" style="position:absolute;left:3120;top:4208;width:912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17" style="position:absolute;left:3072;top:4712;width:916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17" style="position:absolute;left:1944;top:7112;width:1029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7" style="position:absolute;left:2424;top:8696;width:981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7" style="position:absolute;left:2760;top:9128;width:948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17" style="position:absolute;left:672;top:234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4" type="#_x0000_m1117" style="position:absolute;left:672;top:31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3" type="#_x0000_m1117" style="position:absolute;left:672;top:423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2" type="#_x0000_m1117" style="position:absolute;left:672;top:442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1" type="#_x0000_m1117" style="position:absolute;left:672;top:471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0" type="#_x0000_m1117" style="position:absolute;left:672;top:51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69" type="#_x0000_m1117" style="position:absolute;left:672;top:553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8" type="#_x0000_m1117" style="position:absolute;left:672;top:591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7" type="#_x0000_m1117" style="position:absolute;left:4608;top:5916;width:763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6" type="#_x0000_m1117" style="position:absolute;left:672;top:63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5" type="#_x0000_m1117" style="position:absolute;left:672;top:668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4" type="#_x0000_m1117" style="position:absolute;left:672;top:716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3" type="#_x0000_m1117" style="position:absolute;left:672;top:77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2" type="#_x0000_m1117" style="position:absolute;left:672;top:79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1" type="#_x0000_m1117" style="position:absolute;left:672;top:927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0" type="#_x0000_m1117" style="position:absolute;left:672;top:9748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9" type="#_x0000_m1117" style="position:absolute;left:672;top:9940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8" type="#_x0000_m1117" style="position:absolute;left:672;top:87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7" type="#_x0000_m1117" style="position:absolute;left:2424;top:8696;width:981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6" type="#_x0000_m1117" style="position:absolute;left:3888;top:8796;width:835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5" type="#_x0000_m1117" style="position:absolute;left:672;top:1306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4" type="#_x0000_m1117" style="position:absolute;left:672;top:135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3" type="#_x0000_m1117" style="position:absolute;left:672;top:1393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2" type="#_x0000_m1117" style="position:absolute;left:672;top:1412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1" type="#_x0000_m1117" style="position:absolute;left:672;top:14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0" type="#_x0000_m1117" style="position:absolute;left:672;top:108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9" type="#_x0000_m1117" style="position:absolute;left:672;top:1172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48" type="#_x0000_m1117" style="position:absolute;left:672;top:1220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7" type="#_x0000_m1117" style="position:absolute;left:4224;top:12620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6" type="#_x0000_m1117" style="position:absolute;left:4128;top:3860;width:8112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5" type="#_x0000_m1117" style="position:absolute;left:4128;top:10292;width:8112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4" type="#_x0000_m1117" style="position:absolute;left:624;top:14948;width:116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3" type="#_x0000_m1117" style="position:absolute;left:8544;top:14884;width:3696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Modification to a Previous Notice</w:t>
                    </w:r>
                  </w:p>
                </w:txbxContent>
              </v:textbox>
            </v:shape>
            <v:shape id="_x0000_s1042" type="#_x0000_m1117" style="position:absolute;left:8544;top:15076;width:3696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1" type="#_x0000_m1117" style="position:absolute;left:3888;top:23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</w:t>
                    </w:r>
                  </w:p>
                </w:txbxContent>
              </v:textbox>
            </v:shape>
            <v:shape id="_x0000_s1040" type="#_x0000_m1117" style="position:absolute;left:3888;top:27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Transformation Twenty-One Total Technology Next Generation</w:t>
                    </w:r>
                  </w:p>
                </w:txbxContent>
              </v:textbox>
            </v:shape>
            <v:shape id="_x0000_s1039" type="#_x0000_m1117" style="position:absolute;left:3888;top:298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(T4NG) Draft Request for Proposal (RFP)</w:t>
                    </w:r>
                  </w:p>
                </w:txbxContent>
              </v:textbox>
            </v:shape>
            <v:shape id="_x0000_s1038" type="#_x0000_m1117" style="position:absolute;left:3888;top:427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037" type="#_x0000_m1117" style="position:absolute;left:3888;top:470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VA118-14-I-0558</w:t>
                    </w:r>
                  </w:p>
                </w:txbxContent>
              </v:textbox>
            </v:shape>
            <v:shape id="_x0000_s1036" type="#_x0000_m1117" style="position:absolute;left:3888;top:593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035" type="#_x0000_m1117" style="position:absolute;left:3888;top:629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4" type="#_x0000_m1117" style="position:absolute;left:3888;top:71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541512</w:t>
                    </w:r>
                  </w:p>
                </w:txbxContent>
              </v:textbox>
            </v:shape>
            <v:shape id="_x0000_s1033" type="#_x0000_m1117" style="position:absolute;left:3888;top:75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2" type="#_x0000_m1117" style="position:absolute;left:3888;top:77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031" type="#_x0000_m1117" style="position:absolute;left:3888;top:814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 Christopher Way</w:t>
                    </w:r>
                  </w:p>
                </w:txbxContent>
              </v:textbox>
            </v:shape>
            <v:shape id="_x0000_s1030" type="#_x0000_m1117" style="position:absolute;left:3888;top:833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v:shape id="_x0000_s1029" type="#_x0000_m1117" style="position:absolute;left:3888;top:907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T4NextGeneration.TAC@va.gov</w:t>
                    </w:r>
                  </w:p>
                </w:txbxContent>
              </v:textbox>
            </v:shape>
            <v:shape id="_x0000_s1028" type="#_x0000_m1117" style="position:absolute;left:3888;top:140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T4NextGeneration.TAC@va.gov</w:t>
                    </w:r>
                  </w:p>
                </w:txbxContent>
              </v:textbox>
            </v:shape>
            <v:shape id="_x0000_s1027" type="#_x0000_m1117" style="position:absolute;left:3888;top:1450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BE67CE" w:rsidRDefault="00254B6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T4NextGeneration.TAC@va.gov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1043C" w:rsidRPr="007D6526" w:rsidRDefault="00254B62" w:rsidP="00DB18CF">
      <w:pPr>
        <w:pageBreakBefore/>
        <w:spacing w:after="0" w:line="240" w:lineRule="auto"/>
        <w:jc w:val="center"/>
        <w:rPr>
          <w:rFonts w:ascii="Arial" w:hAnsi="Arial" w:cs="Arial"/>
          <w:b/>
        </w:rPr>
      </w:pPr>
      <w:r w:rsidRPr="007D6526">
        <w:rPr>
          <w:rFonts w:ascii="Arial" w:hAnsi="Arial" w:cs="Arial"/>
          <w:b/>
        </w:rPr>
        <w:lastRenderedPageBreak/>
        <w:t>Transformation Twenty-One Total Technology (T4) Next Generation (NG)</w:t>
      </w:r>
    </w:p>
    <w:p w:rsidR="00B364A1" w:rsidRDefault="00254B62" w:rsidP="00DB18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Request for Proposal (RFP)</w:t>
      </w:r>
    </w:p>
    <w:p w:rsidR="00467CF8" w:rsidRPr="007D6526" w:rsidRDefault="00254B62" w:rsidP="00DB18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3, 2014</w:t>
      </w:r>
    </w:p>
    <w:p w:rsidR="00012AD0" w:rsidRDefault="000E7D2B" w:rsidP="00DB18CF">
      <w:pPr>
        <w:spacing w:after="0" w:line="240" w:lineRule="auto"/>
        <w:rPr>
          <w:rFonts w:ascii="Arial" w:hAnsi="Arial" w:cs="Arial"/>
        </w:rPr>
      </w:pPr>
    </w:p>
    <w:p w:rsidR="00C46F87" w:rsidRDefault="00254B62" w:rsidP="00DB18CF">
      <w:pPr>
        <w:spacing w:after="0" w:line="240" w:lineRule="auto"/>
      </w:pPr>
      <w:r>
        <w:t xml:space="preserve">The purpose of this posting is to publish a DRAFT Request for Proposal (RFP) for the Transformation Twenty-One Total Technology Next Generation (T4NG).  In response to the DRAFT RFP issued, the Government will accept questions and comments submitted to </w:t>
      </w:r>
      <w:hyperlink r:id="rId7" w:history="1">
        <w:r>
          <w:rPr>
            <w:rStyle w:val="Hyperlink"/>
          </w:rPr>
          <w:t>T4NextGeneration.TAC@va.gov</w:t>
        </w:r>
      </w:hyperlink>
      <w:r>
        <w:t xml:space="preserve">.  The subject line should clearly read: "Question in response to DRAFT T4NG RFP".  Questions are required to be submitted by 5:00PM EST on October 10, 2014.  </w:t>
      </w:r>
    </w:p>
    <w:p w:rsidR="00C46F87" w:rsidRDefault="000E7D2B" w:rsidP="00DB18CF">
      <w:pPr>
        <w:spacing w:after="0" w:line="240" w:lineRule="auto"/>
      </w:pPr>
    </w:p>
    <w:p w:rsidR="00C46F87" w:rsidRDefault="00254B62" w:rsidP="00DB18CF">
      <w:pPr>
        <w:spacing w:after="0" w:line="240" w:lineRule="auto"/>
      </w:pPr>
      <w:r>
        <w:t xml:space="preserve">For planning purposes, the Government requests that potential </w:t>
      </w:r>
      <w:proofErr w:type="spellStart"/>
      <w:r>
        <w:t>Offerors</w:t>
      </w:r>
      <w:proofErr w:type="spellEnd"/>
      <w:r>
        <w:t xml:space="preserve"> who intend to submit prime proposals in response to the T4NG solicitation notify the Government as such. Any statement submitted by potential </w:t>
      </w:r>
      <w:proofErr w:type="spellStart"/>
      <w:r>
        <w:t>Offerors</w:t>
      </w:r>
      <w:proofErr w:type="spellEnd"/>
      <w:r>
        <w:t xml:space="preserve"> will be treated on a non-attribution basis and considered source selection sensitive.  </w:t>
      </w:r>
    </w:p>
    <w:p w:rsidR="008D663D" w:rsidRDefault="000E7D2B" w:rsidP="00DB18CF">
      <w:pPr>
        <w:spacing w:after="0" w:line="240" w:lineRule="auto"/>
      </w:pPr>
    </w:p>
    <w:p w:rsidR="008D663D" w:rsidRDefault="00254B62" w:rsidP="00DB18CF">
      <w:pPr>
        <w:spacing w:after="0" w:line="240" w:lineRule="auto"/>
      </w:pPr>
      <w:r>
        <w:t>Also attached are the answers to the questions received in response to the Request for Information (RFI).</w:t>
      </w:r>
    </w:p>
    <w:p w:rsidR="00C46F87" w:rsidRDefault="000E7D2B" w:rsidP="00DB18CF">
      <w:pPr>
        <w:spacing w:after="0" w:line="240" w:lineRule="auto"/>
      </w:pPr>
    </w:p>
    <w:p w:rsidR="00C46F87" w:rsidRDefault="00254B62" w:rsidP="00DB18CF">
      <w:pPr>
        <w:spacing w:after="0" w:line="240" w:lineRule="auto"/>
      </w:pPr>
      <w:r>
        <w:t>Please continue to monitor the Federal Business Opportunities Page for further information concerning T4NG.</w:t>
      </w:r>
    </w:p>
    <w:p w:rsidR="00006F96" w:rsidRDefault="000E7D2B" w:rsidP="00DB18CF">
      <w:pPr>
        <w:spacing w:after="0" w:line="240" w:lineRule="auto"/>
      </w:pPr>
    </w:p>
    <w:p w:rsidR="00006F96" w:rsidRDefault="00254B62" w:rsidP="00DB18CF">
      <w:pPr>
        <w:spacing w:after="0" w:line="240" w:lineRule="auto"/>
      </w:pPr>
      <w:r>
        <w:t>**Note: All Industry Day and One-on-One invites have been sent. **</w:t>
      </w:r>
    </w:p>
    <w:p w:rsidR="00C46F87" w:rsidRPr="007D6526" w:rsidRDefault="000E7D2B" w:rsidP="00DB18CF">
      <w:pPr>
        <w:spacing w:after="0" w:line="240" w:lineRule="auto"/>
        <w:rPr>
          <w:rFonts w:ascii="Arial" w:hAnsi="Arial" w:cs="Arial"/>
        </w:rPr>
      </w:pPr>
    </w:p>
    <w:p w:rsidR="00BE67CE" w:rsidRDefault="00254B62" w:rsidP="00DB18CF">
      <w:pPr>
        <w:spacing w:after="0" w:line="240" w:lineRule="auto"/>
        <w:ind w:left="360"/>
      </w:pPr>
      <w:r>
        <w:t>See attached document: VA118-15-R-0558 Draft 10-3-14.</w:t>
      </w:r>
    </w:p>
    <w:p w:rsidR="00BE67CE" w:rsidRDefault="00254B62" w:rsidP="00DB18CF">
      <w:pPr>
        <w:spacing w:after="0" w:line="240" w:lineRule="auto"/>
        <w:ind w:left="360"/>
      </w:pPr>
      <w:r>
        <w:t xml:space="preserve">See attached document: T4 </w:t>
      </w:r>
      <w:proofErr w:type="spellStart"/>
      <w:r>
        <w:t>NextGen</w:t>
      </w:r>
      <w:proofErr w:type="spellEnd"/>
      <w:r>
        <w:t xml:space="preserve"> RFI QA.</w:t>
      </w:r>
      <w:bookmarkStart w:id="0" w:name="_GoBack"/>
      <w:bookmarkEnd w:id="0"/>
    </w:p>
    <w:sectPr w:rsidR="00BE67CE" w:rsidSect="00DB18CF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2B" w:rsidRDefault="000E7D2B">
      <w:pPr>
        <w:spacing w:after="0" w:line="240" w:lineRule="auto"/>
      </w:pPr>
      <w:r>
        <w:separator/>
      </w:r>
    </w:p>
  </w:endnote>
  <w:endnote w:type="continuationSeparator" w:id="0">
    <w:p w:rsidR="000E7D2B" w:rsidRDefault="000E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A1" w:rsidRDefault="00254B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64A1" w:rsidRDefault="000E7D2B">
    <w:pPr>
      <w:pStyle w:val="Footer"/>
    </w:pPr>
  </w:p>
  <w:p w:rsidR="00BE67CE" w:rsidRDefault="00254B62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2B" w:rsidRDefault="000E7D2B">
      <w:pPr>
        <w:spacing w:after="0" w:line="240" w:lineRule="auto"/>
      </w:pPr>
      <w:r>
        <w:separator/>
      </w:r>
    </w:p>
  </w:footnote>
  <w:footnote w:type="continuationSeparator" w:id="0">
    <w:p w:rsidR="000E7D2B" w:rsidRDefault="000E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A1" w:rsidRPr="00F4243D" w:rsidRDefault="00254B62" w:rsidP="00B364A1">
    <w:pPr>
      <w:jc w:val="center"/>
      <w:rPr>
        <w:rFonts w:ascii="Arial" w:hAnsi="Arial" w:cs="Arial"/>
        <w:b/>
        <w:sz w:val="20"/>
        <w:szCs w:val="20"/>
      </w:rPr>
    </w:pPr>
    <w:r w:rsidRPr="00F4243D">
      <w:rPr>
        <w:rFonts w:ascii="Arial" w:hAnsi="Arial" w:cs="Arial"/>
        <w:b/>
        <w:sz w:val="20"/>
        <w:szCs w:val="20"/>
      </w:rPr>
      <w:t>T4NG RFI</w:t>
    </w:r>
  </w:p>
  <w:p w:rsidR="00B364A1" w:rsidRDefault="000E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09053A"/>
    <w:rsid w:val="000E7D2B"/>
    <w:rsid w:val="001B4178"/>
    <w:rsid w:val="00254B62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BE67CE"/>
    <w:rsid w:val="00C01D90"/>
    <w:rsid w:val="00C03E2F"/>
    <w:rsid w:val="00CB2D71"/>
    <w:rsid w:val="00D17E43"/>
    <w:rsid w:val="00D27C66"/>
    <w:rsid w:val="00D604B4"/>
    <w:rsid w:val="00DB18CF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116"/>
        <o:r id="V:Rule2" type="connector" idref="#_x0000_s1085"/>
        <o:r id="V:Rule3" type="connector" idref="#_x0000_s1087"/>
        <o:r id="V:Rule4" type="connector" idref="#_x0000_s1114"/>
        <o:r id="V:Rule5" type="connector" idref="#_x0000_s1086"/>
        <o:r id="V:Rule6" type="connector" idref="#_x0000_s1115"/>
        <o:r id="V:Rule7" type="connector" idref="#_x0000_s1088"/>
        <o:r id="V:Rule8" type="connector" idref="#_x0000_s1110"/>
        <o:r id="V:Rule9" type="connector" idref="#_x0000_s1099"/>
        <o:r id="V:Rule10" type="connector" idref="#_x0000_s1111"/>
        <o:r id="V:Rule11" type="connector" idref="#_x0000_s1098"/>
        <o:r id="V:Rule12" type="connector" idref="#_x0000_s1089"/>
        <o:r id="V:Rule13" type="connector" idref="#_x0000_s1113"/>
        <o:r id="V:Rule14" type="connector" idref="#_x0000_s1112"/>
        <o:r id="V:Rule15" type="connector" idref="#_x0000_s1107"/>
        <o:r id="V:Rule16" type="connector" idref="#_x0000_s1096"/>
        <o:r id="V:Rule17" type="connector" idref="#_x0000_s1097"/>
        <o:r id="V:Rule18" type="connector" idref="#_x0000_s1106"/>
        <o:r id="V:Rule19" type="connector" idref="#_x0000_s1095"/>
        <o:r id="V:Rule20" type="connector" idref="#_x0000_s1104"/>
        <o:r id="V:Rule21" type="connector" idref="#_x0000_s1105"/>
        <o:r id="V:Rule22" type="connector" idref="#_x0000_s1094"/>
        <o:r id="V:Rule23" type="connector" idref="#_x0000_s1091"/>
        <o:r id="V:Rule24" type="connector" idref="#_x0000_s1100"/>
        <o:r id="V:Rule25" type="connector" idref="#_x0000_s1109"/>
        <o:r id="V:Rule26" type="connector" idref="#_x0000_s1101"/>
        <o:r id="V:Rule27" type="connector" idref="#_x0000_s1108"/>
        <o:r id="V:Rule28" type="connector" idref="#_x0000_s1090"/>
        <o:r id="V:Rule29" type="connector" idref="#_x0000_s1103"/>
        <o:r id="V:Rule30" type="connector" idref="#_x0000_s1092"/>
        <o:r id="V:Rule31" type="connector" idref="#_x0000_s1093"/>
        <o:r id="V:Rule32" type="connector" idref="#_x0000_s1102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36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4NextGeneration.TAC@v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Quinones, Juan</dc:creator>
  <cp:lastModifiedBy>Quinones, Juan</cp:lastModifiedBy>
  <cp:revision>3</cp:revision>
  <dcterms:created xsi:type="dcterms:W3CDTF">2014-10-03T20:41:00Z</dcterms:created>
  <dcterms:modified xsi:type="dcterms:W3CDTF">2014-10-03T20:41:00Z</dcterms:modified>
</cp:coreProperties>
</file>