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17FE" w14:textId="77777777" w:rsidR="000B65DB" w:rsidRDefault="000B65DB" w:rsidP="00DD2FA2">
      <w:pPr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RUGs IV</w:t>
      </w:r>
      <w:r w:rsidR="00184BE7"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 Descriptions</w:t>
      </w:r>
    </w:p>
    <w:p w14:paraId="05585E38" w14:textId="77777777" w:rsidR="002C797A" w:rsidRDefault="00860CBA" w:rsidP="00D3720C">
      <w:pPr>
        <w:rPr>
          <w:rFonts w:ascii="Times New Roman" w:hAnsi="Times New Roman"/>
          <w:color w:val="000000"/>
          <w:w w:val="105"/>
          <w:sz w:val="24"/>
        </w:rPr>
      </w:pPr>
      <w:r w:rsidRPr="00860CBA"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Rehabilitation </w:t>
      </w:r>
      <w:proofErr w:type="gramStart"/>
      <w:r w:rsidRPr="00860CBA">
        <w:rPr>
          <w:rFonts w:ascii="Times New Roman" w:hAnsi="Times New Roman"/>
          <w:b/>
          <w:color w:val="000000"/>
          <w:spacing w:val="-8"/>
          <w:w w:val="105"/>
          <w:sz w:val="24"/>
        </w:rPr>
        <w:t>Plus</w:t>
      </w:r>
      <w:proofErr w:type="gramEnd"/>
      <w:r w:rsidRPr="00860CBA">
        <w:rPr>
          <w:rFonts w:ascii="Times New Roman" w:hAnsi="Times New Roman"/>
          <w:b/>
          <w:color w:val="000000"/>
          <w:spacing w:val="-8"/>
          <w:w w:val="105"/>
          <w:sz w:val="24"/>
        </w:rPr>
        <w:t xml:space="preserve"> Extensive </w:t>
      </w:r>
      <w:r w:rsidRPr="00860CBA">
        <w:rPr>
          <w:rFonts w:ascii="Times New Roman" w:hAnsi="Times New Roman"/>
          <w:b/>
          <w:color w:val="000000"/>
          <w:w w:val="105"/>
          <w:sz w:val="24"/>
        </w:rPr>
        <w:t>Services</w:t>
      </w:r>
      <w:r>
        <w:rPr>
          <w:rFonts w:ascii="Times New Roman" w:hAnsi="Times New Roman"/>
          <w:color w:val="000000"/>
          <w:w w:val="105"/>
          <w:sz w:val="24"/>
        </w:rPr>
        <w:t xml:space="preserve">: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Residents satisfying all of the following three conditions: 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Having a minimum activity of daily living (ADL) dependency score of 2 </w:t>
      </w:r>
      <w:r>
        <w:rPr>
          <w:rFonts w:ascii="Times New Roman" w:hAnsi="Times New Roman"/>
          <w:color w:val="000000"/>
          <w:w w:val="105"/>
          <w:sz w:val="24"/>
        </w:rPr>
        <w:t xml:space="preserve">or more. </w:t>
      </w:r>
      <w:r>
        <w:rPr>
          <w:rFonts w:ascii="Times New Roman" w:hAnsi="Times New Roman"/>
          <w:color w:val="000000"/>
          <w:spacing w:val="-11"/>
          <w:w w:val="105"/>
          <w:sz w:val="24"/>
        </w:rPr>
        <w:t>Receiving physical therapy, occupational therapy, and/or speech-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language pathology services while a resident.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While a resident, receiving complex clinical care and have needs </w:t>
      </w:r>
      <w:r w:rsidR="00B23AF3">
        <w:rPr>
          <w:rFonts w:ascii="Times New Roman" w:hAnsi="Times New Roman"/>
          <w:color w:val="000000"/>
          <w:spacing w:val="-9"/>
          <w:w w:val="105"/>
          <w:sz w:val="24"/>
        </w:rPr>
        <w:t>involving tracheostomy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 care, ventilator/respirator, and/or infection </w:t>
      </w:r>
      <w:r>
        <w:rPr>
          <w:rFonts w:ascii="Times New Roman" w:hAnsi="Times New Roman"/>
          <w:color w:val="000000"/>
          <w:w w:val="105"/>
          <w:sz w:val="24"/>
        </w:rPr>
        <w:t>isolation.</w:t>
      </w:r>
    </w:p>
    <w:p w14:paraId="2A232FE2" w14:textId="77777777" w:rsidR="00860CBA" w:rsidRDefault="00860CBA" w:rsidP="00D3720C">
      <w:pPr>
        <w:tabs>
          <w:tab w:val="left" w:pos="2124"/>
        </w:tabs>
        <w:spacing w:before="72"/>
        <w:rPr>
          <w:rFonts w:ascii="Times New Roman" w:hAnsi="Times New Roman"/>
          <w:color w:val="000000"/>
          <w:spacing w:val="-4"/>
          <w:w w:val="105"/>
          <w:sz w:val="24"/>
        </w:rPr>
      </w:pPr>
      <w:r w:rsidRPr="00860CBA">
        <w:rPr>
          <w:rFonts w:ascii="Times New Roman" w:hAnsi="Times New Roman"/>
          <w:b/>
          <w:color w:val="000000"/>
          <w:spacing w:val="-8"/>
          <w:w w:val="105"/>
          <w:sz w:val="24"/>
        </w:rPr>
        <w:t>Rehabilitation</w:t>
      </w: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: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Residents receiving physical therapy, occupational therapy, and/or speech-language pathology services while a resident.</w:t>
      </w:r>
    </w:p>
    <w:p w14:paraId="22F0CB05" w14:textId="77777777" w:rsidR="00860CBA" w:rsidRDefault="00860CBA" w:rsidP="00D3720C">
      <w:pPr>
        <w:rPr>
          <w:rFonts w:ascii="Times New Roman" w:hAnsi="Times New Roman"/>
          <w:color w:val="000000"/>
          <w:w w:val="105"/>
          <w:sz w:val="24"/>
        </w:rPr>
      </w:pPr>
      <w:r w:rsidRPr="00860CBA">
        <w:rPr>
          <w:rFonts w:ascii="Times New Roman" w:hAnsi="Times New Roman"/>
          <w:b/>
          <w:color w:val="000000"/>
          <w:spacing w:val="-9"/>
          <w:w w:val="105"/>
          <w:sz w:val="24"/>
        </w:rPr>
        <w:t xml:space="preserve">Extensive </w:t>
      </w:r>
      <w:r w:rsidRPr="00860CBA">
        <w:rPr>
          <w:rFonts w:ascii="Times New Roman" w:hAnsi="Times New Roman"/>
          <w:b/>
          <w:color w:val="000000"/>
          <w:w w:val="105"/>
          <w:sz w:val="24"/>
        </w:rPr>
        <w:t>Services</w:t>
      </w:r>
      <w:r>
        <w:rPr>
          <w:rFonts w:ascii="Times New Roman" w:hAnsi="Times New Roman"/>
          <w:color w:val="000000"/>
          <w:w w:val="105"/>
          <w:sz w:val="24"/>
        </w:rPr>
        <w:t>:</w:t>
      </w:r>
      <w:r w:rsidRPr="00860CBA">
        <w:rPr>
          <w:rFonts w:ascii="Times New Roman" w:hAnsi="Times New Roman"/>
          <w:color w:val="000000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Residents satisfying the following two conditions: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Having a minimum ADL dependency score of 2 or more.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While a resident, receiving complex clinical care and have needs 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 xml:space="preserve">involving: tracheostomy care, ventilator/respirator, and/or infection </w:t>
      </w:r>
      <w:r>
        <w:rPr>
          <w:rFonts w:ascii="Times New Roman" w:hAnsi="Times New Roman"/>
          <w:color w:val="000000"/>
          <w:w w:val="105"/>
          <w:sz w:val="24"/>
        </w:rPr>
        <w:t>isolation.</w:t>
      </w:r>
    </w:p>
    <w:p w14:paraId="0AA93119" w14:textId="77777777" w:rsidR="00860CBA" w:rsidRDefault="00860CBA" w:rsidP="00D3720C">
      <w:pPr>
        <w:spacing w:before="36" w:line="288" w:lineRule="exact"/>
        <w:rPr>
          <w:rFonts w:ascii="Times New Roman" w:hAnsi="Times New Roman"/>
          <w:color w:val="000000"/>
          <w:w w:val="105"/>
          <w:sz w:val="24"/>
        </w:rPr>
      </w:pPr>
      <w:r w:rsidRPr="00860CBA">
        <w:rPr>
          <w:rFonts w:ascii="Times New Roman" w:hAnsi="Times New Roman"/>
          <w:b/>
          <w:color w:val="000000"/>
          <w:spacing w:val="-2"/>
          <w:w w:val="105"/>
          <w:sz w:val="24"/>
        </w:rPr>
        <w:t>Special Care High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: Residents satisfying the following two conditions: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Having a minimum ADL dependency score of 2 or more. </w:t>
      </w:r>
      <w:r>
        <w:rPr>
          <w:rFonts w:ascii="Times New Roman" w:hAnsi="Times New Roman"/>
          <w:color w:val="000000"/>
          <w:spacing w:val="-10"/>
          <w:w w:val="105"/>
          <w:sz w:val="24"/>
        </w:rPr>
        <w:t xml:space="preserve">Receiving complex clinical care or have serious medical conditions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involving any one of the following: </w:t>
      </w:r>
      <w:r>
        <w:rPr>
          <w:rFonts w:ascii="Times New Roman" w:hAnsi="Times New Roman"/>
          <w:color w:val="000000"/>
          <w:w w:val="105"/>
          <w:sz w:val="24"/>
        </w:rPr>
        <w:t>comatose, septicemia,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 diabetes with insulin injections and insulin order changes,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 quadriplegia with a higher minimum ADL dependence criterion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(ADL score of 5 or more),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chronic obstructive pulmonary disease (COPD) with shortness of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breath when lying flat,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 fever with pneumonia, vomiting, weight loss, or tube feeding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meeting intake requirement,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 parenteral/IV feeding, or </w:t>
      </w:r>
      <w:r>
        <w:rPr>
          <w:rFonts w:ascii="Times New Roman" w:hAnsi="Times New Roman"/>
          <w:color w:val="000000"/>
          <w:w w:val="105"/>
          <w:sz w:val="24"/>
        </w:rPr>
        <w:t>respiratory therapy.</w:t>
      </w:r>
    </w:p>
    <w:p w14:paraId="17CD3AFD" w14:textId="77777777" w:rsidR="003D6006" w:rsidRPr="003D6006" w:rsidRDefault="003D6006" w:rsidP="00D3720C">
      <w:pPr>
        <w:tabs>
          <w:tab w:val="right" w:pos="6669"/>
        </w:tabs>
        <w:spacing w:before="72" w:line="285" w:lineRule="exact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b/>
          <w:color w:val="000000"/>
          <w:w w:val="105"/>
          <w:sz w:val="24"/>
        </w:rPr>
        <w:t>Special Care Low</w:t>
      </w:r>
      <w:r>
        <w:rPr>
          <w:rFonts w:ascii="Times New Roman" w:hAnsi="Times New Roman"/>
          <w:color w:val="000000"/>
          <w:w w:val="105"/>
          <w:sz w:val="24"/>
        </w:rPr>
        <w:t xml:space="preserve">: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Residents satisfying the following two conditions: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Having a minimum ADL dependency score of 2 or more.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Receiving complex clinical care or have serious medical conditions involving any of the following: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 cerebral palsy with ADL dependency score of 5 or more, </w:t>
      </w:r>
      <w:r>
        <w:rPr>
          <w:rFonts w:ascii="Times New Roman" w:hAnsi="Times New Roman"/>
          <w:color w:val="000000"/>
          <w:w w:val="105"/>
          <w:sz w:val="24"/>
        </w:rPr>
        <w:t>multiple sclerosis with ADL dependency score of 5 or more,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 Parkinson’s disease with ADL dependency score of 5 or more,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>respiratory failure and oxygen therapy while a resident,</w:t>
      </w:r>
      <w:r>
        <w:rPr>
          <w:rFonts w:ascii="Times New Roman" w:hAnsi="Times New Roman"/>
          <w:color w:val="000000"/>
          <w:spacing w:val="-1"/>
          <w:w w:val="105"/>
          <w:sz w:val="24"/>
        </w:rPr>
        <w:t xml:space="preserve"> tube feeding meeting intake requirement,</w:t>
      </w:r>
      <w:r>
        <w:rPr>
          <w:rFonts w:ascii="Times New Roman" w:hAnsi="Times New Roman"/>
          <w:color w:val="000000"/>
          <w:spacing w:val="-2"/>
          <w:w w:val="105"/>
          <w:sz w:val="24"/>
        </w:rPr>
        <w:t xml:space="preserve"> ulcer treatment with two or more ulcers including venous ulcers,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arterial ulcers or Stage II pressure ulcers,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ulcer treatment with any Stage III or IV pressure ulcer, foot infections or wounds with application of dressing, </w:t>
      </w:r>
      <w:r>
        <w:rPr>
          <w:rFonts w:ascii="Times New Roman" w:hAnsi="Times New Roman"/>
          <w:color w:val="000000"/>
          <w:w w:val="105"/>
          <w:sz w:val="24"/>
        </w:rPr>
        <w:t xml:space="preserve"> radiation therapy while a resident, or dialysis while a resident.</w:t>
      </w:r>
    </w:p>
    <w:p w14:paraId="375CCA83" w14:textId="77777777" w:rsidR="00D3720C" w:rsidRDefault="00D3720C" w:rsidP="00D3720C">
      <w:pPr>
        <w:spacing w:line="266" w:lineRule="exact"/>
        <w:rPr>
          <w:rFonts w:ascii="Times New Roman" w:hAnsi="Times New Roman"/>
          <w:color w:val="000000"/>
          <w:spacing w:val="-4"/>
          <w:w w:val="105"/>
          <w:sz w:val="24"/>
        </w:rPr>
      </w:pPr>
      <w:r w:rsidRPr="00D3720C">
        <w:rPr>
          <w:rFonts w:ascii="Times New Roman" w:hAnsi="Times New Roman"/>
          <w:b/>
          <w:color w:val="000000"/>
          <w:spacing w:val="-10"/>
          <w:w w:val="105"/>
          <w:sz w:val="24"/>
        </w:rPr>
        <w:t xml:space="preserve">Clinically </w:t>
      </w:r>
      <w:r w:rsidRPr="00D3720C">
        <w:rPr>
          <w:rFonts w:ascii="Times New Roman" w:hAnsi="Times New Roman"/>
          <w:b/>
          <w:color w:val="000000"/>
          <w:spacing w:val="-6"/>
          <w:w w:val="105"/>
          <w:sz w:val="24"/>
        </w:rPr>
        <w:t>Complex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: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Residents receiving complex clinical care or have conditions requiring skilled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nursing management, interventions or treatments involving any of the </w:t>
      </w:r>
      <w:r>
        <w:rPr>
          <w:rFonts w:ascii="Times New Roman" w:hAnsi="Times New Roman"/>
          <w:color w:val="000000"/>
          <w:w w:val="105"/>
          <w:sz w:val="24"/>
        </w:rPr>
        <w:t xml:space="preserve">following: pneumonia,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hemiplegia with ADL dependency score of 5 or more,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surgical wounds or open lesions with treatment, </w:t>
      </w:r>
      <w:r w:rsidRPr="00B10C28">
        <w:rPr>
          <w:rFonts w:ascii="Times New Roman" w:hAnsi="Times New Roman"/>
          <w:color w:val="000000"/>
          <w:w w:val="105"/>
          <w:sz w:val="24"/>
        </w:rPr>
        <w:t>burns,</w:t>
      </w:r>
      <w:r>
        <w:rPr>
          <w:rFonts w:ascii="Times New Roman" w:hAnsi="Times New Roman"/>
          <w:color w:val="000000"/>
          <w:w w:val="105"/>
          <w:sz w:val="24"/>
        </w:rPr>
        <w:t xml:space="preserve"> </w:t>
      </w:r>
      <w:r w:rsidRPr="00B10C28">
        <w:rPr>
          <w:rFonts w:ascii="Times New Roman" w:hAnsi="Times New Roman"/>
          <w:color w:val="000000"/>
          <w:spacing w:val="-4"/>
          <w:w w:val="105"/>
          <w:sz w:val="24"/>
        </w:rPr>
        <w:t>chemotherapy while a resident,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oxygen therapy while a resident,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IV medications while a resident, or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transfusions while a resident.</w:t>
      </w:r>
    </w:p>
    <w:p w14:paraId="7DD1CBD1" w14:textId="77777777" w:rsidR="00D3720C" w:rsidRDefault="00D3720C" w:rsidP="00D3720C">
      <w:pPr>
        <w:spacing w:line="282" w:lineRule="exact"/>
        <w:rPr>
          <w:rFonts w:ascii="Times New Roman" w:hAnsi="Times New Roman"/>
          <w:color w:val="000000"/>
          <w:w w:val="105"/>
          <w:sz w:val="24"/>
        </w:rPr>
      </w:pPr>
      <w:r w:rsidRPr="00D3720C">
        <w:rPr>
          <w:rFonts w:ascii="Times New Roman" w:hAnsi="Times New Roman"/>
          <w:b/>
          <w:color w:val="000000"/>
          <w:w w:val="105"/>
          <w:sz w:val="24"/>
        </w:rPr>
        <w:t xml:space="preserve">Behavioral </w:t>
      </w:r>
      <w:r w:rsidRPr="00D3720C">
        <w:rPr>
          <w:rFonts w:ascii="Times New Roman" w:hAnsi="Times New Roman"/>
          <w:b/>
          <w:color w:val="000000"/>
          <w:spacing w:val="-10"/>
          <w:w w:val="105"/>
          <w:sz w:val="24"/>
        </w:rPr>
        <w:t xml:space="preserve">Symptoms and </w:t>
      </w:r>
      <w:r w:rsidRPr="00D3720C">
        <w:rPr>
          <w:rFonts w:ascii="Times New Roman" w:hAnsi="Times New Roman"/>
          <w:b/>
          <w:color w:val="000000"/>
          <w:w w:val="105"/>
          <w:sz w:val="24"/>
        </w:rPr>
        <w:t>Cognitive Performance</w:t>
      </w:r>
      <w:r>
        <w:rPr>
          <w:rFonts w:ascii="Times New Roman" w:hAnsi="Times New Roman"/>
          <w:color w:val="000000"/>
          <w:w w:val="105"/>
          <w:sz w:val="24"/>
        </w:rPr>
        <w:t xml:space="preserve">: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Residents satisfying the following two conditions: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Having a maximum ADL dependency score of 5 or less.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Having behavioral or cognitive performance symptoms, involving any of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the following: difficulty in repeating words, temporal orientation, or recall (score on the Brief Interview for Mental Status &lt;=9),</w:t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 difficulty in making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</w:rPr>
        <w:t>self understood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, short term memory, or decision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making (score on the Cognitive Performance Scale &gt;=3),</w:t>
      </w:r>
      <w:r>
        <w:rPr>
          <w:rFonts w:ascii="Times New Roman" w:hAnsi="Times New Roman"/>
          <w:color w:val="000000"/>
          <w:spacing w:val="6"/>
          <w:w w:val="105"/>
          <w:sz w:val="24"/>
        </w:rPr>
        <w:t xml:space="preserve"> hallucinations, </w:t>
      </w:r>
      <w:r>
        <w:rPr>
          <w:rFonts w:ascii="Times New Roman" w:hAnsi="Times New Roman"/>
          <w:color w:val="000000"/>
          <w:w w:val="105"/>
          <w:sz w:val="24"/>
        </w:rPr>
        <w:t>delusions,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physical behavioral symptoms toward </w:t>
      </w:r>
      <w:r>
        <w:rPr>
          <w:rFonts w:ascii="Times New Roman" w:hAnsi="Times New Roman"/>
          <w:color w:val="000000"/>
          <w:spacing w:val="-4"/>
          <w:w w:val="105"/>
          <w:sz w:val="24"/>
        </w:rPr>
        <w:lastRenderedPageBreak/>
        <w:t>others,</w:t>
      </w:r>
      <w:r>
        <w:rPr>
          <w:rFonts w:ascii="Times New Roman" w:hAnsi="Times New Roman"/>
          <w:color w:val="000000"/>
          <w:w w:val="105"/>
          <w:sz w:val="24"/>
        </w:rPr>
        <w:t xml:space="preserve"> verbal behavioral symptoms toward others, other behavioral symptoms,</w:t>
      </w:r>
      <w:r>
        <w:rPr>
          <w:rFonts w:ascii="Times New Roman" w:hAnsi="Times New Roman"/>
          <w:color w:val="000000"/>
          <w:spacing w:val="2"/>
          <w:w w:val="105"/>
          <w:sz w:val="24"/>
        </w:rPr>
        <w:t xml:space="preserve"> rejection of care, or</w:t>
      </w:r>
      <w:r>
        <w:rPr>
          <w:rFonts w:ascii="Times New Roman" w:hAnsi="Times New Roman"/>
          <w:color w:val="000000"/>
          <w:w w:val="105"/>
          <w:sz w:val="24"/>
        </w:rPr>
        <w:t xml:space="preserve"> wandering.</w:t>
      </w:r>
    </w:p>
    <w:p w14:paraId="74851505" w14:textId="77777777" w:rsidR="00D3720C" w:rsidRDefault="00D3720C" w:rsidP="00D3720C">
      <w:pPr>
        <w:spacing w:line="282" w:lineRule="exact"/>
        <w:rPr>
          <w:rFonts w:ascii="Times New Roman" w:hAnsi="Times New Roman"/>
          <w:color w:val="000000"/>
          <w:spacing w:val="-6"/>
          <w:w w:val="105"/>
          <w:sz w:val="24"/>
        </w:rPr>
      </w:pPr>
      <w:proofErr w:type="gramStart"/>
      <w:r>
        <w:rPr>
          <w:b/>
        </w:rPr>
        <w:t>Reduced Physical Function</w:t>
      </w:r>
      <w:r>
        <w:t xml:space="preserve">: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Residents whose needs are primarily for support with activities of daily living and general supervision.</w:t>
      </w:r>
      <w:proofErr w:type="gramEnd"/>
      <w:r w:rsidR="00EA012D">
        <w:rPr>
          <w:rFonts w:ascii="Times New Roman" w:hAnsi="Times New Roman"/>
          <w:color w:val="000000"/>
          <w:spacing w:val="-4"/>
          <w:w w:val="105"/>
          <w:sz w:val="24"/>
        </w:rPr>
        <w:t xml:space="preserve"> Calculations identify residents who are receiving restorative nursing services as recorded on the MDS and include: urinary and/or bowel training program, passive and/or active range of motion, amputation/prosthesis, training, splint or brace assistance, dressing or grooming training, eating or swallowing training, transfer training, bed mobility and/or walking training, communication training. </w:t>
      </w:r>
    </w:p>
    <w:p w14:paraId="30846A03" w14:textId="77777777" w:rsidR="00D3720C" w:rsidRPr="00D3720C" w:rsidRDefault="00D3720C" w:rsidP="00D3720C">
      <w:pPr>
        <w:spacing w:line="282" w:lineRule="exact"/>
        <w:ind w:right="2996"/>
      </w:pPr>
    </w:p>
    <w:sectPr w:rsidR="00D3720C" w:rsidRPr="00D3720C" w:rsidSect="002C7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A8447" w14:textId="77777777" w:rsidR="00FD1EF1" w:rsidRDefault="00FD1EF1" w:rsidP="00147B2F">
      <w:pPr>
        <w:spacing w:after="0" w:line="240" w:lineRule="auto"/>
      </w:pPr>
      <w:r>
        <w:separator/>
      </w:r>
    </w:p>
  </w:endnote>
  <w:endnote w:type="continuationSeparator" w:id="0">
    <w:p w14:paraId="67C9D5B0" w14:textId="77777777" w:rsidR="00FD1EF1" w:rsidRDefault="00FD1EF1" w:rsidP="0014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8B59" w14:textId="77777777" w:rsidR="00D44AE0" w:rsidRDefault="00D44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2E7D" w14:textId="5F04A79D" w:rsidR="00147B2F" w:rsidRPr="00D44AE0" w:rsidRDefault="00147B2F" w:rsidP="00D44AE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78C9" w14:textId="77777777" w:rsidR="00D44AE0" w:rsidRDefault="00D44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057F6" w14:textId="77777777" w:rsidR="00FD1EF1" w:rsidRDefault="00FD1EF1" w:rsidP="00147B2F">
      <w:pPr>
        <w:spacing w:after="0" w:line="240" w:lineRule="auto"/>
      </w:pPr>
      <w:r>
        <w:separator/>
      </w:r>
    </w:p>
  </w:footnote>
  <w:footnote w:type="continuationSeparator" w:id="0">
    <w:p w14:paraId="7BCB869A" w14:textId="77777777" w:rsidR="00FD1EF1" w:rsidRDefault="00FD1EF1" w:rsidP="0014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1293" w14:textId="77777777" w:rsidR="00D44AE0" w:rsidRDefault="00D44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86AF6" w14:textId="23A710F0" w:rsidR="00147B2F" w:rsidRPr="00147B2F" w:rsidRDefault="00147B2F" w:rsidP="00147B2F">
    <w:pPr>
      <w:pStyle w:val="Header"/>
      <w:jc w:val="center"/>
      <w:rPr>
        <w:rFonts w:ascii="Myriad Pro" w:hAnsi="Myriad Pro"/>
        <w:b/>
        <w:sz w:val="24"/>
      </w:rPr>
    </w:pPr>
    <w:r w:rsidRPr="00C00763">
      <w:rPr>
        <w:rFonts w:ascii="Myriad Pro" w:hAnsi="Myriad Pro"/>
        <w:b/>
        <w:sz w:val="24"/>
      </w:rPr>
      <w:t xml:space="preserve">Resource Utilization Groups </w:t>
    </w:r>
    <w:r>
      <w:rPr>
        <w:rFonts w:ascii="Myriad Pro" w:hAnsi="Myriad Pro"/>
        <w:b/>
        <w:sz w:val="24"/>
      </w:rPr>
      <w:t>(</w:t>
    </w:r>
    <w:r w:rsidRPr="00C00763">
      <w:rPr>
        <w:rFonts w:ascii="Myriad Pro" w:hAnsi="Myriad Pro"/>
        <w:b/>
        <w:sz w:val="24"/>
      </w:rPr>
      <w:t>RUGs</w:t>
    </w:r>
    <w:r>
      <w:rPr>
        <w:rFonts w:ascii="Myriad Pro" w:hAnsi="Myriad Pro"/>
        <w:b/>
        <w:sz w:val="24"/>
      </w:rPr>
      <w:t>)</w:t>
    </w:r>
    <w:r w:rsidRPr="00C00763">
      <w:rPr>
        <w:rFonts w:ascii="Myriad Pro" w:hAnsi="Myriad Pro"/>
        <w:b/>
        <w:sz w:val="24"/>
      </w:rPr>
      <w:t xml:space="preserve"> </w:t>
    </w:r>
    <w:r>
      <w:rPr>
        <w:rFonts w:ascii="Myriad Pro" w:hAnsi="Myriad Pro"/>
        <w:b/>
        <w:sz w:val="24"/>
      </w:rPr>
      <w:t xml:space="preserve">IV </w:t>
    </w:r>
    <w:r w:rsidRPr="00C00763">
      <w:rPr>
        <w:rFonts w:ascii="Myriad Pro" w:hAnsi="Myriad Pro"/>
        <w:b/>
        <w:sz w:val="24"/>
      </w:rPr>
      <w:t>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AED5" w14:textId="77777777" w:rsidR="00D44AE0" w:rsidRDefault="00D44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A"/>
    <w:rsid w:val="00064E4C"/>
    <w:rsid w:val="000B65DB"/>
    <w:rsid w:val="00147B2F"/>
    <w:rsid w:val="00184BE7"/>
    <w:rsid w:val="001D0D16"/>
    <w:rsid w:val="002014FA"/>
    <w:rsid w:val="00297464"/>
    <w:rsid w:val="002C797A"/>
    <w:rsid w:val="00333838"/>
    <w:rsid w:val="00337856"/>
    <w:rsid w:val="003935D6"/>
    <w:rsid w:val="003D6006"/>
    <w:rsid w:val="004546F5"/>
    <w:rsid w:val="00464EF6"/>
    <w:rsid w:val="00583072"/>
    <w:rsid w:val="00683F9E"/>
    <w:rsid w:val="00757508"/>
    <w:rsid w:val="007B23D9"/>
    <w:rsid w:val="00860CBA"/>
    <w:rsid w:val="00B23AF3"/>
    <w:rsid w:val="00D3720C"/>
    <w:rsid w:val="00D44AE0"/>
    <w:rsid w:val="00DD2FA2"/>
    <w:rsid w:val="00E0680E"/>
    <w:rsid w:val="00EA012D"/>
    <w:rsid w:val="00ED402C"/>
    <w:rsid w:val="00F41962"/>
    <w:rsid w:val="00F93653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E3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2F"/>
  </w:style>
  <w:style w:type="paragraph" w:styleId="Footer">
    <w:name w:val="footer"/>
    <w:basedOn w:val="Normal"/>
    <w:link w:val="FooterChar"/>
    <w:uiPriority w:val="99"/>
    <w:unhideWhenUsed/>
    <w:rsid w:val="001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2F"/>
  </w:style>
  <w:style w:type="paragraph" w:styleId="Footer">
    <w:name w:val="footer"/>
    <w:basedOn w:val="Normal"/>
    <w:link w:val="FooterChar"/>
    <w:uiPriority w:val="99"/>
    <w:unhideWhenUsed/>
    <w:rsid w:val="0014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4F1EAAAC1924293D8DD2F8FFC6E45" ma:contentTypeVersion="5" ma:contentTypeDescription="Create a new document." ma:contentTypeScope="" ma:versionID="cfeaad3b81df977d36bbb942b2211c5c">
  <xsd:schema xmlns:xsd="http://www.w3.org/2001/XMLSchema" xmlns:xs="http://www.w3.org/2001/XMLSchema" xmlns:p="http://schemas.microsoft.com/office/2006/metadata/properties" xmlns:ns2="018c3cfa-5ab2-4593-a220-bd4d78e46664" targetNamespace="http://schemas.microsoft.com/office/2006/metadata/properties" ma:root="true" ma:fieldsID="dcd01e535193b6ff38c1f88055c643c8" ns2:_="">
    <xsd:import namespace="018c3cfa-5ab2-4593-a220-bd4d78e4666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ndex" minOccurs="0"/>
                <xsd:element ref="ns2:Volumn" minOccurs="0"/>
                <xsd:element ref="ns2:Chapter" minOccurs="0"/>
                <xsd:element ref="ns2:MySearch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c3cfa-5ab2-4593-a220-bd4d78e4666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Index" ma:index="9" nillable="true" ma:displayName="Index" ma:internalName="Index">
      <xsd:simpleType>
        <xsd:restriction base="dms:Number"/>
      </xsd:simpleType>
    </xsd:element>
    <xsd:element name="Volumn" ma:index="10" nillable="true" ma:displayName="Volumn" ma:internalName="Volumn">
      <xsd:simpleType>
        <xsd:restriction base="dms:Number"/>
      </xsd:simpleType>
    </xsd:element>
    <xsd:element name="Chapter" ma:index="11" nillable="true" ma:displayName="Chapter" ma:internalName="Chapter">
      <xsd:simpleType>
        <xsd:restriction base="dms:Number"/>
      </xsd:simpleType>
    </xsd:element>
    <xsd:element name="MySearchColumn" ma:index="12" nillable="true" ma:displayName="MySearchColumn" ma:default="ProcurementManual" ma:internalName="MySearchColum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018c3cfa-5ab2-4593-a220-bd4d78e46664" xsi:nil="true"/>
    <Volumn xmlns="018c3cfa-5ab2-4593-a220-bd4d78e46664" xsi:nil="true"/>
    <MySearchColumn xmlns="018c3cfa-5ab2-4593-a220-bd4d78e46664">ProcurementManual</MySearchColumn>
    <Chapter xmlns="018c3cfa-5ab2-4593-a220-bd4d78e46664" xsi:nil="true"/>
    <Description0 xmlns="018c3cfa-5ab2-4593-a220-bd4d78e466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6474C-BE2C-4141-ABF4-771CB6953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3cfa-5ab2-4593-a220-bd4d78e4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585CA-512D-4CF2-87D8-B77144825D3F}">
  <ds:schemaRefs>
    <ds:schemaRef ds:uri="http://schemas.microsoft.com/office/2006/metadata/properties"/>
    <ds:schemaRef ds:uri="http://schemas.microsoft.com/office/infopath/2007/PartnerControls"/>
    <ds:schemaRef ds:uri="018c3cfa-5ab2-4593-a220-bd4d78e46664"/>
  </ds:schemaRefs>
</ds:datastoreItem>
</file>

<file path=customXml/itemProps3.xml><?xml version="1.0" encoding="utf-8"?>
<ds:datastoreItem xmlns:ds="http://schemas.openxmlformats.org/officeDocument/2006/customXml" ds:itemID="{C374384B-AFB2-43C2-A58E-ECB687447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VISN23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VHAMINHUGHED</dc:creator>
  <cp:lastModifiedBy>Department of Veterans Affairs</cp:lastModifiedBy>
  <cp:revision>3</cp:revision>
  <dcterms:created xsi:type="dcterms:W3CDTF">2017-08-07T14:36:00Z</dcterms:created>
  <dcterms:modified xsi:type="dcterms:W3CDTF">2017-08-18T14:31:00Z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0x0101003DE4F1EAAAC1924293D8DD2F8FFC6E45</vt:lpwstr>
  </property>
</Properties>
</file>