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BFF04" w14:textId="77777777" w:rsidR="00012F9A" w:rsidRDefault="00012F9A" w:rsidP="00561567">
      <w:pPr>
        <w:pStyle w:val="NoSpacing"/>
      </w:pPr>
      <w:r>
        <w:rPr>
          <w:noProof/>
        </w:rPr>
        <w:drawing>
          <wp:inline distT="0" distB="0" distL="0" distR="0" wp14:anchorId="740C05ED" wp14:editId="740C05EE">
            <wp:extent cx="990600" cy="990600"/>
            <wp:effectExtent l="0" t="0" r="0" b="0"/>
            <wp:docPr id="1" name="Picture 1" descr="Image showing the 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haeaswymbsk\AppData\Local\Microsoft\Windows\Temporary Internet Files\Content.Word\v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740BFF05" w14:textId="77777777" w:rsidR="00E47F5F" w:rsidRPr="00F40E84" w:rsidRDefault="00E47F5F" w:rsidP="00B83874">
      <w:pPr>
        <w:pStyle w:val="Title"/>
        <w:spacing w:before="2760"/>
        <w:jc w:val="center"/>
      </w:pPr>
      <w:r w:rsidRPr="00F40E84">
        <w:t>PERFORMANCE WORK STATEMENT (PWS)</w:t>
      </w:r>
    </w:p>
    <w:p w14:paraId="740BFF06" w14:textId="77777777" w:rsidR="00E47F5F" w:rsidRPr="00D13E0C" w:rsidRDefault="00E47F5F" w:rsidP="00561567">
      <w:pPr>
        <w:pStyle w:val="Title"/>
        <w:ind w:left="1440"/>
      </w:pPr>
      <w:r w:rsidRPr="00D13E0C">
        <w:t>DEPARTMENT OF VETERAN</w:t>
      </w:r>
      <w:r w:rsidR="000A1EDD">
        <w:t>S</w:t>
      </w:r>
      <w:r w:rsidRPr="00D13E0C">
        <w:t xml:space="preserve"> AFFAIRS</w:t>
      </w:r>
    </w:p>
    <w:p w14:paraId="740BFF07" w14:textId="77777777" w:rsidR="00324BAE" w:rsidRPr="004E69DC" w:rsidRDefault="00324BAE" w:rsidP="00324BAE">
      <w:pPr>
        <w:pStyle w:val="PlainText"/>
        <w:jc w:val="center"/>
        <w:rPr>
          <w:rStyle w:val="Emphasis"/>
          <w:i w:val="0"/>
          <w:color w:val="auto"/>
          <w:sz w:val="24"/>
          <w:szCs w:val="24"/>
        </w:rPr>
      </w:pPr>
      <w:r w:rsidRPr="004E69DC">
        <w:rPr>
          <w:rStyle w:val="Emphasis"/>
          <w:i w:val="0"/>
          <w:color w:val="auto"/>
          <w:sz w:val="24"/>
          <w:szCs w:val="24"/>
        </w:rPr>
        <w:t>Office of Information &amp; Technology</w:t>
      </w:r>
    </w:p>
    <w:p w14:paraId="740BFF08" w14:textId="77777777" w:rsidR="00324BAE" w:rsidRPr="004E69DC" w:rsidRDefault="00324BAE" w:rsidP="00324BAE">
      <w:pPr>
        <w:pStyle w:val="PlainText"/>
        <w:jc w:val="center"/>
        <w:rPr>
          <w:rStyle w:val="Emphasis"/>
          <w:i w:val="0"/>
          <w:color w:val="auto"/>
          <w:sz w:val="24"/>
          <w:szCs w:val="24"/>
        </w:rPr>
      </w:pPr>
      <w:r w:rsidRPr="004E69DC">
        <w:rPr>
          <w:rStyle w:val="Emphasis"/>
          <w:i w:val="0"/>
          <w:color w:val="auto"/>
          <w:sz w:val="24"/>
          <w:szCs w:val="24"/>
        </w:rPr>
        <w:t>Enterprise Program Management Office</w:t>
      </w:r>
    </w:p>
    <w:p w14:paraId="740BFF09" w14:textId="77777777" w:rsidR="00324BAE" w:rsidRPr="00EA2291" w:rsidRDefault="00324BAE" w:rsidP="00324BAE">
      <w:pPr>
        <w:pStyle w:val="PlainText"/>
        <w:jc w:val="center"/>
        <w:rPr>
          <w:rStyle w:val="Emphasis"/>
          <w:sz w:val="24"/>
          <w:szCs w:val="24"/>
        </w:rPr>
      </w:pPr>
    </w:p>
    <w:p w14:paraId="740BFF0A" w14:textId="77777777" w:rsidR="00324BAE" w:rsidRPr="00EA2291" w:rsidRDefault="00324BAE" w:rsidP="00324BAE">
      <w:pPr>
        <w:pStyle w:val="NoSpacing"/>
        <w:rPr>
          <w:rStyle w:val="Emphasis"/>
        </w:rPr>
      </w:pPr>
    </w:p>
    <w:p w14:paraId="740BFF0B" w14:textId="77777777" w:rsidR="00324BAE" w:rsidRPr="004E69DC" w:rsidRDefault="00324BAE" w:rsidP="00324BAE">
      <w:pPr>
        <w:pStyle w:val="PlainText"/>
        <w:jc w:val="center"/>
        <w:rPr>
          <w:rStyle w:val="Emphasis"/>
          <w:i w:val="0"/>
          <w:color w:val="auto"/>
          <w:sz w:val="24"/>
          <w:szCs w:val="24"/>
        </w:rPr>
      </w:pPr>
      <w:r w:rsidRPr="004E69DC">
        <w:rPr>
          <w:rStyle w:val="Emphasis"/>
          <w:i w:val="0"/>
          <w:color w:val="auto"/>
          <w:sz w:val="24"/>
          <w:szCs w:val="24"/>
        </w:rPr>
        <w:t>Enterprise Encryption Key Management System</w:t>
      </w:r>
    </w:p>
    <w:p w14:paraId="740BFF0C" w14:textId="77777777" w:rsidR="00324BAE" w:rsidRDefault="00324BAE" w:rsidP="00561567">
      <w:pPr>
        <w:pStyle w:val="NoSpacing"/>
        <w:jc w:val="center"/>
        <w:rPr>
          <w:b/>
        </w:rPr>
      </w:pPr>
    </w:p>
    <w:p w14:paraId="740BFF0D" w14:textId="77777777" w:rsidR="00324BAE" w:rsidRDefault="00324BAE" w:rsidP="00561567">
      <w:pPr>
        <w:pStyle w:val="NoSpacing"/>
        <w:jc w:val="center"/>
        <w:rPr>
          <w:b/>
        </w:rPr>
      </w:pPr>
      <w:r w:rsidRPr="004E69DC">
        <w:rPr>
          <w:rStyle w:val="TitleChar"/>
          <w:rFonts w:eastAsia="Calibri"/>
          <w:sz w:val="24"/>
          <w:szCs w:val="24"/>
        </w:rPr>
        <w:t>Date:</w:t>
      </w:r>
      <w:r w:rsidRPr="00324BAE">
        <w:rPr>
          <w:rStyle w:val="TitleChar"/>
          <w:rFonts w:eastAsia="Calibri"/>
          <w:sz w:val="24"/>
          <w:szCs w:val="24"/>
        </w:rPr>
        <w:t xml:space="preserve"> 8-18-17</w:t>
      </w:r>
    </w:p>
    <w:p w14:paraId="740BFF0E" w14:textId="28E897AE" w:rsidR="00E47F5F" w:rsidRPr="005B199E" w:rsidRDefault="00991754" w:rsidP="00561567">
      <w:pPr>
        <w:pStyle w:val="NoSpacing"/>
        <w:jc w:val="center"/>
        <w:rPr>
          <w:rStyle w:val="Emphasis"/>
        </w:rPr>
      </w:pPr>
      <w:r w:rsidRPr="00991754">
        <w:rPr>
          <w:b/>
          <w:iCs/>
        </w:rPr>
        <w:t>TAC-17-45792</w:t>
      </w:r>
    </w:p>
    <w:p w14:paraId="740BFF0F" w14:textId="77777777" w:rsidR="00E47F5F" w:rsidRPr="005B199E" w:rsidRDefault="00E47F5F" w:rsidP="00561567">
      <w:pPr>
        <w:pStyle w:val="NoSpacing"/>
        <w:jc w:val="center"/>
        <w:rPr>
          <w:rStyle w:val="Emphasis"/>
        </w:rPr>
      </w:pPr>
      <w:r w:rsidRPr="005B199E">
        <w:rPr>
          <w:b/>
        </w:rPr>
        <w:t>PWS Version Number:</w:t>
      </w:r>
      <w:r w:rsidRPr="005B199E">
        <w:rPr>
          <w:color w:val="0070C0"/>
        </w:rPr>
        <w:t xml:space="preserve"> </w:t>
      </w:r>
      <w:r w:rsidRPr="00324BAE">
        <w:rPr>
          <w:color w:val="0070C0"/>
        </w:rPr>
        <w:t xml:space="preserve"> </w:t>
      </w:r>
      <w:r w:rsidR="00324BAE" w:rsidRPr="00324BAE">
        <w:rPr>
          <w:rStyle w:val="TitleChar"/>
          <w:rFonts w:eastAsia="Calibri"/>
          <w:iCs/>
          <w:sz w:val="24"/>
          <w:szCs w:val="24"/>
        </w:rPr>
        <w:t>1.0</w:t>
      </w:r>
    </w:p>
    <w:p w14:paraId="740BFF10" w14:textId="77777777" w:rsidR="00E47F5F" w:rsidRPr="00D13E0C" w:rsidRDefault="00E47F5F" w:rsidP="00C7236C">
      <w:pPr>
        <w:rPr>
          <w:rFonts w:cs="Arial"/>
        </w:rPr>
      </w:pPr>
    </w:p>
    <w:p w14:paraId="740BFF11" w14:textId="77777777" w:rsidR="008C59FD" w:rsidRDefault="00324BAE" w:rsidP="00324BAE">
      <w:pPr>
        <w:pStyle w:val="Title"/>
        <w:rPr>
          <w:iCs/>
        </w:rPr>
      </w:pPr>
      <w:bookmarkStart w:id="0" w:name="_Ref252798100"/>
      <w:r>
        <w:rPr>
          <w:iCs/>
        </w:rPr>
        <w:t xml:space="preserve"> </w:t>
      </w:r>
    </w:p>
    <w:bookmarkEnd w:id="0"/>
    <w:p w14:paraId="740BFF12" w14:textId="77777777" w:rsidR="00972EA7" w:rsidRDefault="00E47F5F" w:rsidP="00C60C08">
      <w:pPr>
        <w:pStyle w:val="Title"/>
        <w:jc w:val="center"/>
      </w:pPr>
      <w:r>
        <w:br w:type="page"/>
      </w:r>
    </w:p>
    <w:p w14:paraId="740BFF13" w14:textId="77777777" w:rsidR="00E47F5F" w:rsidRPr="005F770A" w:rsidRDefault="00E47F5F" w:rsidP="00E47F5F">
      <w:pPr>
        <w:pStyle w:val="Title"/>
        <w:rPr>
          <w:rFonts w:cs="Arial"/>
        </w:rPr>
      </w:pPr>
      <w:r w:rsidRPr="005F770A">
        <w:rPr>
          <w:rFonts w:cs="Arial"/>
        </w:rPr>
        <w:lastRenderedPageBreak/>
        <w:t>Contents</w:t>
      </w:r>
    </w:p>
    <w:p w14:paraId="05B36CA8" w14:textId="77777777" w:rsidR="009A598C" w:rsidRDefault="00004F0E">
      <w:pPr>
        <w:pStyle w:val="TOC1"/>
        <w:tabs>
          <w:tab w:val="left" w:pos="720"/>
          <w:tab w:val="right" w:leader="dot" w:pos="9350"/>
        </w:tabs>
        <w:rPr>
          <w:rFonts w:asciiTheme="minorHAnsi" w:eastAsiaTheme="minorEastAsia" w:hAnsiTheme="minorHAnsi" w:cstheme="minorBidi"/>
          <w:noProof/>
          <w:sz w:val="22"/>
          <w:szCs w:val="22"/>
        </w:rPr>
      </w:pPr>
      <w:r>
        <w:rPr>
          <w:rFonts w:cs="Arial"/>
        </w:rPr>
        <w:fldChar w:fldCharType="begin"/>
      </w:r>
      <w:r>
        <w:rPr>
          <w:rFonts w:cs="Arial"/>
        </w:rPr>
        <w:instrText xml:space="preserve"> TOC \o "1-4" \h \z \u </w:instrText>
      </w:r>
      <w:r>
        <w:rPr>
          <w:rFonts w:cs="Arial"/>
        </w:rPr>
        <w:fldChar w:fldCharType="separate"/>
      </w:r>
      <w:hyperlink w:anchor="_Toc491698919" w:history="1">
        <w:r w:rsidR="009A598C" w:rsidRPr="00A901B9">
          <w:rPr>
            <w:rStyle w:val="Hyperlink"/>
            <w:noProof/>
          </w:rPr>
          <w:t>1.0</w:t>
        </w:r>
        <w:r w:rsidR="009A598C">
          <w:rPr>
            <w:rFonts w:asciiTheme="minorHAnsi" w:eastAsiaTheme="minorEastAsia" w:hAnsiTheme="minorHAnsi" w:cstheme="minorBidi"/>
            <w:noProof/>
            <w:sz w:val="22"/>
            <w:szCs w:val="22"/>
          </w:rPr>
          <w:tab/>
        </w:r>
        <w:r w:rsidR="009A598C" w:rsidRPr="00A901B9">
          <w:rPr>
            <w:rStyle w:val="Hyperlink"/>
            <w:noProof/>
          </w:rPr>
          <w:t>BACKGROUND</w:t>
        </w:r>
        <w:r w:rsidR="009A598C">
          <w:rPr>
            <w:noProof/>
            <w:webHidden/>
          </w:rPr>
          <w:tab/>
        </w:r>
        <w:r w:rsidR="009A598C">
          <w:rPr>
            <w:noProof/>
            <w:webHidden/>
          </w:rPr>
          <w:fldChar w:fldCharType="begin"/>
        </w:r>
        <w:r w:rsidR="009A598C">
          <w:rPr>
            <w:noProof/>
            <w:webHidden/>
          </w:rPr>
          <w:instrText xml:space="preserve"> PAGEREF _Toc491698919 \h </w:instrText>
        </w:r>
        <w:r w:rsidR="009A598C">
          <w:rPr>
            <w:noProof/>
            <w:webHidden/>
          </w:rPr>
        </w:r>
        <w:r w:rsidR="009A598C">
          <w:rPr>
            <w:noProof/>
            <w:webHidden/>
          </w:rPr>
          <w:fldChar w:fldCharType="separate"/>
        </w:r>
        <w:r w:rsidR="009A598C">
          <w:rPr>
            <w:noProof/>
            <w:webHidden/>
          </w:rPr>
          <w:t>3</w:t>
        </w:r>
        <w:r w:rsidR="009A598C">
          <w:rPr>
            <w:noProof/>
            <w:webHidden/>
          </w:rPr>
          <w:fldChar w:fldCharType="end"/>
        </w:r>
      </w:hyperlink>
    </w:p>
    <w:p w14:paraId="4F5C1577" w14:textId="77777777" w:rsidR="009A598C" w:rsidRDefault="0014734D">
      <w:pPr>
        <w:pStyle w:val="TOC1"/>
        <w:tabs>
          <w:tab w:val="left" w:pos="720"/>
          <w:tab w:val="right" w:leader="dot" w:pos="9350"/>
        </w:tabs>
        <w:rPr>
          <w:rFonts w:asciiTheme="minorHAnsi" w:eastAsiaTheme="minorEastAsia" w:hAnsiTheme="minorHAnsi" w:cstheme="minorBidi"/>
          <w:noProof/>
          <w:sz w:val="22"/>
          <w:szCs w:val="22"/>
        </w:rPr>
      </w:pPr>
      <w:hyperlink w:anchor="_Toc491698920" w:history="1">
        <w:r w:rsidR="009A598C" w:rsidRPr="00A901B9">
          <w:rPr>
            <w:rStyle w:val="Hyperlink"/>
            <w:noProof/>
          </w:rPr>
          <w:t>2.0</w:t>
        </w:r>
        <w:r w:rsidR="009A598C">
          <w:rPr>
            <w:rFonts w:asciiTheme="minorHAnsi" w:eastAsiaTheme="minorEastAsia" w:hAnsiTheme="minorHAnsi" w:cstheme="minorBidi"/>
            <w:noProof/>
            <w:sz w:val="22"/>
            <w:szCs w:val="22"/>
          </w:rPr>
          <w:tab/>
        </w:r>
        <w:r w:rsidR="009A598C" w:rsidRPr="00A901B9">
          <w:rPr>
            <w:rStyle w:val="Hyperlink"/>
            <w:noProof/>
          </w:rPr>
          <w:t>APPLICABLE DOCUMENTS</w:t>
        </w:r>
        <w:r w:rsidR="009A598C">
          <w:rPr>
            <w:noProof/>
            <w:webHidden/>
          </w:rPr>
          <w:tab/>
        </w:r>
        <w:r w:rsidR="009A598C">
          <w:rPr>
            <w:noProof/>
            <w:webHidden/>
          </w:rPr>
          <w:fldChar w:fldCharType="begin"/>
        </w:r>
        <w:r w:rsidR="009A598C">
          <w:rPr>
            <w:noProof/>
            <w:webHidden/>
          </w:rPr>
          <w:instrText xml:space="preserve"> PAGEREF _Toc491698920 \h </w:instrText>
        </w:r>
        <w:r w:rsidR="009A598C">
          <w:rPr>
            <w:noProof/>
            <w:webHidden/>
          </w:rPr>
        </w:r>
        <w:r w:rsidR="009A598C">
          <w:rPr>
            <w:noProof/>
            <w:webHidden/>
          </w:rPr>
          <w:fldChar w:fldCharType="separate"/>
        </w:r>
        <w:r w:rsidR="009A598C">
          <w:rPr>
            <w:noProof/>
            <w:webHidden/>
          </w:rPr>
          <w:t>4</w:t>
        </w:r>
        <w:r w:rsidR="009A598C">
          <w:rPr>
            <w:noProof/>
            <w:webHidden/>
          </w:rPr>
          <w:fldChar w:fldCharType="end"/>
        </w:r>
      </w:hyperlink>
    </w:p>
    <w:p w14:paraId="1AB0450F" w14:textId="77777777" w:rsidR="009A598C" w:rsidRDefault="0014734D">
      <w:pPr>
        <w:pStyle w:val="TOC1"/>
        <w:tabs>
          <w:tab w:val="left" w:pos="720"/>
          <w:tab w:val="right" w:leader="dot" w:pos="9350"/>
        </w:tabs>
        <w:rPr>
          <w:rFonts w:asciiTheme="minorHAnsi" w:eastAsiaTheme="minorEastAsia" w:hAnsiTheme="minorHAnsi" w:cstheme="minorBidi"/>
          <w:noProof/>
          <w:sz w:val="22"/>
          <w:szCs w:val="22"/>
        </w:rPr>
      </w:pPr>
      <w:hyperlink w:anchor="_Toc491698921" w:history="1">
        <w:r w:rsidR="009A598C" w:rsidRPr="00A901B9">
          <w:rPr>
            <w:rStyle w:val="Hyperlink"/>
            <w:noProof/>
          </w:rPr>
          <w:t>3.0</w:t>
        </w:r>
        <w:r w:rsidR="009A598C">
          <w:rPr>
            <w:rFonts w:asciiTheme="minorHAnsi" w:eastAsiaTheme="minorEastAsia" w:hAnsiTheme="minorHAnsi" w:cstheme="minorBidi"/>
            <w:noProof/>
            <w:sz w:val="22"/>
            <w:szCs w:val="22"/>
          </w:rPr>
          <w:tab/>
        </w:r>
        <w:r w:rsidR="009A598C" w:rsidRPr="00A901B9">
          <w:rPr>
            <w:rStyle w:val="Hyperlink"/>
            <w:noProof/>
          </w:rPr>
          <w:t>SCOPE OF WORK</w:t>
        </w:r>
        <w:r w:rsidR="009A598C">
          <w:rPr>
            <w:noProof/>
            <w:webHidden/>
          </w:rPr>
          <w:tab/>
        </w:r>
        <w:r w:rsidR="009A598C">
          <w:rPr>
            <w:noProof/>
            <w:webHidden/>
          </w:rPr>
          <w:fldChar w:fldCharType="begin"/>
        </w:r>
        <w:r w:rsidR="009A598C">
          <w:rPr>
            <w:noProof/>
            <w:webHidden/>
          </w:rPr>
          <w:instrText xml:space="preserve"> PAGEREF _Toc491698921 \h </w:instrText>
        </w:r>
        <w:r w:rsidR="009A598C">
          <w:rPr>
            <w:noProof/>
            <w:webHidden/>
          </w:rPr>
        </w:r>
        <w:r w:rsidR="009A598C">
          <w:rPr>
            <w:noProof/>
            <w:webHidden/>
          </w:rPr>
          <w:fldChar w:fldCharType="separate"/>
        </w:r>
        <w:r w:rsidR="009A598C">
          <w:rPr>
            <w:noProof/>
            <w:webHidden/>
          </w:rPr>
          <w:t>7</w:t>
        </w:r>
        <w:r w:rsidR="009A598C">
          <w:rPr>
            <w:noProof/>
            <w:webHidden/>
          </w:rPr>
          <w:fldChar w:fldCharType="end"/>
        </w:r>
      </w:hyperlink>
    </w:p>
    <w:p w14:paraId="77560738" w14:textId="77777777" w:rsidR="009A598C" w:rsidRDefault="0014734D">
      <w:pPr>
        <w:pStyle w:val="TOC1"/>
        <w:tabs>
          <w:tab w:val="left" w:pos="720"/>
          <w:tab w:val="right" w:leader="dot" w:pos="9350"/>
        </w:tabs>
        <w:rPr>
          <w:rFonts w:asciiTheme="minorHAnsi" w:eastAsiaTheme="minorEastAsia" w:hAnsiTheme="minorHAnsi" w:cstheme="minorBidi"/>
          <w:noProof/>
          <w:sz w:val="22"/>
          <w:szCs w:val="22"/>
        </w:rPr>
      </w:pPr>
      <w:hyperlink w:anchor="_Toc491698922" w:history="1">
        <w:r w:rsidR="009A598C" w:rsidRPr="00A901B9">
          <w:rPr>
            <w:rStyle w:val="Hyperlink"/>
            <w:noProof/>
          </w:rPr>
          <w:t>4.0</w:t>
        </w:r>
        <w:r w:rsidR="009A598C">
          <w:rPr>
            <w:rFonts w:asciiTheme="minorHAnsi" w:eastAsiaTheme="minorEastAsia" w:hAnsiTheme="minorHAnsi" w:cstheme="minorBidi"/>
            <w:noProof/>
            <w:sz w:val="22"/>
            <w:szCs w:val="22"/>
          </w:rPr>
          <w:tab/>
        </w:r>
        <w:r w:rsidR="009A598C" w:rsidRPr="00A901B9">
          <w:rPr>
            <w:rStyle w:val="Hyperlink"/>
            <w:noProof/>
          </w:rPr>
          <w:t>PERFORMANCE DETAILS</w:t>
        </w:r>
        <w:r w:rsidR="009A598C">
          <w:rPr>
            <w:noProof/>
            <w:webHidden/>
          </w:rPr>
          <w:tab/>
        </w:r>
        <w:r w:rsidR="009A598C">
          <w:rPr>
            <w:noProof/>
            <w:webHidden/>
          </w:rPr>
          <w:fldChar w:fldCharType="begin"/>
        </w:r>
        <w:r w:rsidR="009A598C">
          <w:rPr>
            <w:noProof/>
            <w:webHidden/>
          </w:rPr>
          <w:instrText xml:space="preserve"> PAGEREF _Toc491698922 \h </w:instrText>
        </w:r>
        <w:r w:rsidR="009A598C">
          <w:rPr>
            <w:noProof/>
            <w:webHidden/>
          </w:rPr>
        </w:r>
        <w:r w:rsidR="009A598C">
          <w:rPr>
            <w:noProof/>
            <w:webHidden/>
          </w:rPr>
          <w:fldChar w:fldCharType="separate"/>
        </w:r>
        <w:r w:rsidR="009A598C">
          <w:rPr>
            <w:noProof/>
            <w:webHidden/>
          </w:rPr>
          <w:t>7</w:t>
        </w:r>
        <w:r w:rsidR="009A598C">
          <w:rPr>
            <w:noProof/>
            <w:webHidden/>
          </w:rPr>
          <w:fldChar w:fldCharType="end"/>
        </w:r>
      </w:hyperlink>
    </w:p>
    <w:p w14:paraId="3A5FE714"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23" w:history="1">
        <w:r w:rsidR="009A598C" w:rsidRPr="00A901B9">
          <w:rPr>
            <w:rStyle w:val="Hyperlink"/>
            <w:noProof/>
          </w:rPr>
          <w:t>4.1</w:t>
        </w:r>
        <w:r w:rsidR="009A598C">
          <w:rPr>
            <w:rFonts w:asciiTheme="minorHAnsi" w:eastAsiaTheme="minorEastAsia" w:hAnsiTheme="minorHAnsi" w:cstheme="minorBidi"/>
            <w:noProof/>
            <w:sz w:val="22"/>
            <w:szCs w:val="22"/>
          </w:rPr>
          <w:tab/>
        </w:r>
        <w:r w:rsidR="009A598C" w:rsidRPr="00A901B9">
          <w:rPr>
            <w:rStyle w:val="Hyperlink"/>
            <w:noProof/>
          </w:rPr>
          <w:t>PERFORMANCE PERIOD</w:t>
        </w:r>
        <w:r w:rsidR="009A598C">
          <w:rPr>
            <w:noProof/>
            <w:webHidden/>
          </w:rPr>
          <w:tab/>
        </w:r>
        <w:r w:rsidR="009A598C">
          <w:rPr>
            <w:noProof/>
            <w:webHidden/>
          </w:rPr>
          <w:fldChar w:fldCharType="begin"/>
        </w:r>
        <w:r w:rsidR="009A598C">
          <w:rPr>
            <w:noProof/>
            <w:webHidden/>
          </w:rPr>
          <w:instrText xml:space="preserve"> PAGEREF _Toc491698923 \h </w:instrText>
        </w:r>
        <w:r w:rsidR="009A598C">
          <w:rPr>
            <w:noProof/>
            <w:webHidden/>
          </w:rPr>
        </w:r>
        <w:r w:rsidR="009A598C">
          <w:rPr>
            <w:noProof/>
            <w:webHidden/>
          </w:rPr>
          <w:fldChar w:fldCharType="separate"/>
        </w:r>
        <w:r w:rsidR="009A598C">
          <w:rPr>
            <w:noProof/>
            <w:webHidden/>
          </w:rPr>
          <w:t>7</w:t>
        </w:r>
        <w:r w:rsidR="009A598C">
          <w:rPr>
            <w:noProof/>
            <w:webHidden/>
          </w:rPr>
          <w:fldChar w:fldCharType="end"/>
        </w:r>
      </w:hyperlink>
    </w:p>
    <w:p w14:paraId="0C30CE4C"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24" w:history="1">
        <w:r w:rsidR="009A598C" w:rsidRPr="00A901B9">
          <w:rPr>
            <w:rStyle w:val="Hyperlink"/>
            <w:noProof/>
          </w:rPr>
          <w:t>4.2</w:t>
        </w:r>
        <w:r w:rsidR="009A598C">
          <w:rPr>
            <w:rFonts w:asciiTheme="minorHAnsi" w:eastAsiaTheme="minorEastAsia" w:hAnsiTheme="minorHAnsi" w:cstheme="minorBidi"/>
            <w:noProof/>
            <w:sz w:val="22"/>
            <w:szCs w:val="22"/>
          </w:rPr>
          <w:tab/>
        </w:r>
        <w:r w:rsidR="009A598C" w:rsidRPr="00A901B9">
          <w:rPr>
            <w:rStyle w:val="Hyperlink"/>
            <w:noProof/>
          </w:rPr>
          <w:t>PLACE OF PERFORMANCE</w:t>
        </w:r>
        <w:r w:rsidR="009A598C">
          <w:rPr>
            <w:noProof/>
            <w:webHidden/>
          </w:rPr>
          <w:tab/>
        </w:r>
        <w:r w:rsidR="009A598C">
          <w:rPr>
            <w:noProof/>
            <w:webHidden/>
          </w:rPr>
          <w:fldChar w:fldCharType="begin"/>
        </w:r>
        <w:r w:rsidR="009A598C">
          <w:rPr>
            <w:noProof/>
            <w:webHidden/>
          </w:rPr>
          <w:instrText xml:space="preserve"> PAGEREF _Toc491698924 \h </w:instrText>
        </w:r>
        <w:r w:rsidR="009A598C">
          <w:rPr>
            <w:noProof/>
            <w:webHidden/>
          </w:rPr>
        </w:r>
        <w:r w:rsidR="009A598C">
          <w:rPr>
            <w:noProof/>
            <w:webHidden/>
          </w:rPr>
          <w:fldChar w:fldCharType="separate"/>
        </w:r>
        <w:r w:rsidR="009A598C">
          <w:rPr>
            <w:noProof/>
            <w:webHidden/>
          </w:rPr>
          <w:t>8</w:t>
        </w:r>
        <w:r w:rsidR="009A598C">
          <w:rPr>
            <w:noProof/>
            <w:webHidden/>
          </w:rPr>
          <w:fldChar w:fldCharType="end"/>
        </w:r>
      </w:hyperlink>
    </w:p>
    <w:p w14:paraId="4766FFE4"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25" w:history="1">
        <w:r w:rsidR="009A598C" w:rsidRPr="00A901B9">
          <w:rPr>
            <w:rStyle w:val="Hyperlink"/>
            <w:noProof/>
          </w:rPr>
          <w:t>4.3</w:t>
        </w:r>
        <w:r w:rsidR="009A598C">
          <w:rPr>
            <w:rFonts w:asciiTheme="minorHAnsi" w:eastAsiaTheme="minorEastAsia" w:hAnsiTheme="minorHAnsi" w:cstheme="minorBidi"/>
            <w:noProof/>
            <w:sz w:val="22"/>
            <w:szCs w:val="22"/>
          </w:rPr>
          <w:tab/>
        </w:r>
        <w:r w:rsidR="009A598C" w:rsidRPr="00A901B9">
          <w:rPr>
            <w:rStyle w:val="Hyperlink"/>
            <w:noProof/>
          </w:rPr>
          <w:t>TRAVEL</w:t>
        </w:r>
        <w:r w:rsidR="009A598C">
          <w:rPr>
            <w:noProof/>
            <w:webHidden/>
          </w:rPr>
          <w:tab/>
        </w:r>
        <w:r w:rsidR="009A598C">
          <w:rPr>
            <w:noProof/>
            <w:webHidden/>
          </w:rPr>
          <w:fldChar w:fldCharType="begin"/>
        </w:r>
        <w:r w:rsidR="009A598C">
          <w:rPr>
            <w:noProof/>
            <w:webHidden/>
          </w:rPr>
          <w:instrText xml:space="preserve"> PAGEREF _Toc491698925 \h </w:instrText>
        </w:r>
        <w:r w:rsidR="009A598C">
          <w:rPr>
            <w:noProof/>
            <w:webHidden/>
          </w:rPr>
        </w:r>
        <w:r w:rsidR="009A598C">
          <w:rPr>
            <w:noProof/>
            <w:webHidden/>
          </w:rPr>
          <w:fldChar w:fldCharType="separate"/>
        </w:r>
        <w:r w:rsidR="009A598C">
          <w:rPr>
            <w:noProof/>
            <w:webHidden/>
          </w:rPr>
          <w:t>8</w:t>
        </w:r>
        <w:r w:rsidR="009A598C">
          <w:rPr>
            <w:noProof/>
            <w:webHidden/>
          </w:rPr>
          <w:fldChar w:fldCharType="end"/>
        </w:r>
      </w:hyperlink>
    </w:p>
    <w:p w14:paraId="5573B634" w14:textId="77777777" w:rsidR="009A598C" w:rsidRDefault="0014734D">
      <w:pPr>
        <w:pStyle w:val="TOC1"/>
        <w:tabs>
          <w:tab w:val="left" w:pos="720"/>
          <w:tab w:val="right" w:leader="dot" w:pos="9350"/>
        </w:tabs>
        <w:rPr>
          <w:rFonts w:asciiTheme="minorHAnsi" w:eastAsiaTheme="minorEastAsia" w:hAnsiTheme="minorHAnsi" w:cstheme="minorBidi"/>
          <w:noProof/>
          <w:sz w:val="22"/>
          <w:szCs w:val="22"/>
        </w:rPr>
      </w:pPr>
      <w:hyperlink w:anchor="_Toc491698926" w:history="1">
        <w:r w:rsidR="009A598C" w:rsidRPr="00A901B9">
          <w:rPr>
            <w:rStyle w:val="Hyperlink"/>
            <w:noProof/>
          </w:rPr>
          <w:t>5.0</w:t>
        </w:r>
        <w:r w:rsidR="009A598C">
          <w:rPr>
            <w:rFonts w:asciiTheme="minorHAnsi" w:eastAsiaTheme="minorEastAsia" w:hAnsiTheme="minorHAnsi" w:cstheme="minorBidi"/>
            <w:noProof/>
            <w:sz w:val="22"/>
            <w:szCs w:val="22"/>
          </w:rPr>
          <w:tab/>
        </w:r>
        <w:r w:rsidR="009A598C" w:rsidRPr="00A901B9">
          <w:rPr>
            <w:rStyle w:val="Hyperlink"/>
            <w:noProof/>
          </w:rPr>
          <w:t>SPECIFIC TASKS AND DELIVERABLES</w:t>
        </w:r>
        <w:r w:rsidR="009A598C">
          <w:rPr>
            <w:noProof/>
            <w:webHidden/>
          </w:rPr>
          <w:tab/>
        </w:r>
        <w:r w:rsidR="009A598C">
          <w:rPr>
            <w:noProof/>
            <w:webHidden/>
          </w:rPr>
          <w:fldChar w:fldCharType="begin"/>
        </w:r>
        <w:r w:rsidR="009A598C">
          <w:rPr>
            <w:noProof/>
            <w:webHidden/>
          </w:rPr>
          <w:instrText xml:space="preserve"> PAGEREF _Toc491698926 \h </w:instrText>
        </w:r>
        <w:r w:rsidR="009A598C">
          <w:rPr>
            <w:noProof/>
            <w:webHidden/>
          </w:rPr>
        </w:r>
        <w:r w:rsidR="009A598C">
          <w:rPr>
            <w:noProof/>
            <w:webHidden/>
          </w:rPr>
          <w:fldChar w:fldCharType="separate"/>
        </w:r>
        <w:r w:rsidR="009A598C">
          <w:rPr>
            <w:noProof/>
            <w:webHidden/>
          </w:rPr>
          <w:t>9</w:t>
        </w:r>
        <w:r w:rsidR="009A598C">
          <w:rPr>
            <w:noProof/>
            <w:webHidden/>
          </w:rPr>
          <w:fldChar w:fldCharType="end"/>
        </w:r>
      </w:hyperlink>
    </w:p>
    <w:p w14:paraId="5321C3B4"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27" w:history="1">
        <w:r w:rsidR="009A598C" w:rsidRPr="00A901B9">
          <w:rPr>
            <w:rStyle w:val="Hyperlink"/>
            <w:noProof/>
          </w:rPr>
          <w:t>5.1</w:t>
        </w:r>
        <w:r w:rsidR="009A598C">
          <w:rPr>
            <w:rFonts w:asciiTheme="minorHAnsi" w:eastAsiaTheme="minorEastAsia" w:hAnsiTheme="minorHAnsi" w:cstheme="minorBidi"/>
            <w:noProof/>
            <w:sz w:val="22"/>
            <w:szCs w:val="22"/>
          </w:rPr>
          <w:tab/>
        </w:r>
        <w:r w:rsidR="009A598C" w:rsidRPr="00A901B9">
          <w:rPr>
            <w:rStyle w:val="Hyperlink"/>
            <w:noProof/>
          </w:rPr>
          <w:t>PROJECT MANAGEMENT</w:t>
        </w:r>
        <w:r w:rsidR="009A598C">
          <w:rPr>
            <w:noProof/>
            <w:webHidden/>
          </w:rPr>
          <w:tab/>
        </w:r>
        <w:r w:rsidR="009A598C">
          <w:rPr>
            <w:noProof/>
            <w:webHidden/>
          </w:rPr>
          <w:fldChar w:fldCharType="begin"/>
        </w:r>
        <w:r w:rsidR="009A598C">
          <w:rPr>
            <w:noProof/>
            <w:webHidden/>
          </w:rPr>
          <w:instrText xml:space="preserve"> PAGEREF _Toc491698927 \h </w:instrText>
        </w:r>
        <w:r w:rsidR="009A598C">
          <w:rPr>
            <w:noProof/>
            <w:webHidden/>
          </w:rPr>
        </w:r>
        <w:r w:rsidR="009A598C">
          <w:rPr>
            <w:noProof/>
            <w:webHidden/>
          </w:rPr>
          <w:fldChar w:fldCharType="separate"/>
        </w:r>
        <w:r w:rsidR="009A598C">
          <w:rPr>
            <w:noProof/>
            <w:webHidden/>
          </w:rPr>
          <w:t>9</w:t>
        </w:r>
        <w:r w:rsidR="009A598C">
          <w:rPr>
            <w:noProof/>
            <w:webHidden/>
          </w:rPr>
          <w:fldChar w:fldCharType="end"/>
        </w:r>
      </w:hyperlink>
    </w:p>
    <w:p w14:paraId="515DAFEC" w14:textId="77777777" w:rsidR="009A598C" w:rsidRDefault="0014734D">
      <w:pPr>
        <w:pStyle w:val="TOC3"/>
        <w:tabs>
          <w:tab w:val="left" w:pos="1320"/>
          <w:tab w:val="right" w:leader="dot" w:pos="9350"/>
        </w:tabs>
        <w:rPr>
          <w:rFonts w:asciiTheme="minorHAnsi" w:eastAsiaTheme="minorEastAsia" w:hAnsiTheme="minorHAnsi" w:cstheme="minorBidi"/>
          <w:noProof/>
          <w:sz w:val="22"/>
          <w:szCs w:val="22"/>
        </w:rPr>
      </w:pPr>
      <w:hyperlink w:anchor="_Toc491698928" w:history="1">
        <w:r w:rsidR="009A598C" w:rsidRPr="00A901B9">
          <w:rPr>
            <w:rStyle w:val="Hyperlink"/>
            <w:noProof/>
          </w:rPr>
          <w:t>5.1.1</w:t>
        </w:r>
        <w:r w:rsidR="009A598C">
          <w:rPr>
            <w:rFonts w:asciiTheme="minorHAnsi" w:eastAsiaTheme="minorEastAsia" w:hAnsiTheme="minorHAnsi" w:cstheme="minorBidi"/>
            <w:noProof/>
            <w:sz w:val="22"/>
            <w:szCs w:val="22"/>
          </w:rPr>
          <w:tab/>
        </w:r>
        <w:r w:rsidR="009A598C" w:rsidRPr="00A901B9">
          <w:rPr>
            <w:rStyle w:val="Hyperlink"/>
            <w:noProof/>
          </w:rPr>
          <w:t>CONTRACTOR PROJECT MANAGEMENT PLAN</w:t>
        </w:r>
        <w:r w:rsidR="009A598C">
          <w:rPr>
            <w:noProof/>
            <w:webHidden/>
          </w:rPr>
          <w:tab/>
        </w:r>
        <w:r w:rsidR="009A598C">
          <w:rPr>
            <w:noProof/>
            <w:webHidden/>
          </w:rPr>
          <w:fldChar w:fldCharType="begin"/>
        </w:r>
        <w:r w:rsidR="009A598C">
          <w:rPr>
            <w:noProof/>
            <w:webHidden/>
          </w:rPr>
          <w:instrText xml:space="preserve"> PAGEREF _Toc491698928 \h </w:instrText>
        </w:r>
        <w:r w:rsidR="009A598C">
          <w:rPr>
            <w:noProof/>
            <w:webHidden/>
          </w:rPr>
        </w:r>
        <w:r w:rsidR="009A598C">
          <w:rPr>
            <w:noProof/>
            <w:webHidden/>
          </w:rPr>
          <w:fldChar w:fldCharType="separate"/>
        </w:r>
        <w:r w:rsidR="009A598C">
          <w:rPr>
            <w:noProof/>
            <w:webHidden/>
          </w:rPr>
          <w:t>9</w:t>
        </w:r>
        <w:r w:rsidR="009A598C">
          <w:rPr>
            <w:noProof/>
            <w:webHidden/>
          </w:rPr>
          <w:fldChar w:fldCharType="end"/>
        </w:r>
      </w:hyperlink>
    </w:p>
    <w:p w14:paraId="1232E148" w14:textId="77777777" w:rsidR="009A598C" w:rsidRDefault="0014734D">
      <w:pPr>
        <w:pStyle w:val="TOC3"/>
        <w:tabs>
          <w:tab w:val="left" w:pos="1320"/>
          <w:tab w:val="right" w:leader="dot" w:pos="9350"/>
        </w:tabs>
        <w:rPr>
          <w:rFonts w:asciiTheme="minorHAnsi" w:eastAsiaTheme="minorEastAsia" w:hAnsiTheme="minorHAnsi" w:cstheme="minorBidi"/>
          <w:noProof/>
          <w:sz w:val="22"/>
          <w:szCs w:val="22"/>
        </w:rPr>
      </w:pPr>
      <w:hyperlink w:anchor="_Toc491698929" w:history="1">
        <w:r w:rsidR="009A598C" w:rsidRPr="00A901B9">
          <w:rPr>
            <w:rStyle w:val="Hyperlink"/>
            <w:noProof/>
          </w:rPr>
          <w:t>5.1.2</w:t>
        </w:r>
        <w:r w:rsidR="009A598C">
          <w:rPr>
            <w:rFonts w:asciiTheme="minorHAnsi" w:eastAsiaTheme="minorEastAsia" w:hAnsiTheme="minorHAnsi" w:cstheme="minorBidi"/>
            <w:noProof/>
            <w:sz w:val="22"/>
            <w:szCs w:val="22"/>
          </w:rPr>
          <w:tab/>
        </w:r>
        <w:r w:rsidR="009A598C" w:rsidRPr="00A901B9">
          <w:rPr>
            <w:rStyle w:val="Hyperlink"/>
            <w:noProof/>
          </w:rPr>
          <w:t>REPORTING REQUIREMENTS</w:t>
        </w:r>
        <w:r w:rsidR="009A598C">
          <w:rPr>
            <w:noProof/>
            <w:webHidden/>
          </w:rPr>
          <w:tab/>
        </w:r>
        <w:r w:rsidR="009A598C">
          <w:rPr>
            <w:noProof/>
            <w:webHidden/>
          </w:rPr>
          <w:fldChar w:fldCharType="begin"/>
        </w:r>
        <w:r w:rsidR="009A598C">
          <w:rPr>
            <w:noProof/>
            <w:webHidden/>
          </w:rPr>
          <w:instrText xml:space="preserve"> PAGEREF _Toc491698929 \h </w:instrText>
        </w:r>
        <w:r w:rsidR="009A598C">
          <w:rPr>
            <w:noProof/>
            <w:webHidden/>
          </w:rPr>
        </w:r>
        <w:r w:rsidR="009A598C">
          <w:rPr>
            <w:noProof/>
            <w:webHidden/>
          </w:rPr>
          <w:fldChar w:fldCharType="separate"/>
        </w:r>
        <w:r w:rsidR="009A598C">
          <w:rPr>
            <w:noProof/>
            <w:webHidden/>
          </w:rPr>
          <w:t>9</w:t>
        </w:r>
        <w:r w:rsidR="009A598C">
          <w:rPr>
            <w:noProof/>
            <w:webHidden/>
          </w:rPr>
          <w:fldChar w:fldCharType="end"/>
        </w:r>
      </w:hyperlink>
    </w:p>
    <w:p w14:paraId="44F933E3" w14:textId="77777777" w:rsidR="009A598C" w:rsidRDefault="0014734D">
      <w:pPr>
        <w:pStyle w:val="TOC3"/>
        <w:tabs>
          <w:tab w:val="left" w:pos="1320"/>
          <w:tab w:val="right" w:leader="dot" w:pos="9350"/>
        </w:tabs>
        <w:rPr>
          <w:rFonts w:asciiTheme="minorHAnsi" w:eastAsiaTheme="minorEastAsia" w:hAnsiTheme="minorHAnsi" w:cstheme="minorBidi"/>
          <w:noProof/>
          <w:sz w:val="22"/>
          <w:szCs w:val="22"/>
        </w:rPr>
      </w:pPr>
      <w:hyperlink w:anchor="_Toc491698930" w:history="1">
        <w:r w:rsidR="009A598C" w:rsidRPr="00A901B9">
          <w:rPr>
            <w:rStyle w:val="Hyperlink"/>
            <w:noProof/>
          </w:rPr>
          <w:t>5.1.3</w:t>
        </w:r>
        <w:r w:rsidR="009A598C">
          <w:rPr>
            <w:rFonts w:asciiTheme="minorHAnsi" w:eastAsiaTheme="minorEastAsia" w:hAnsiTheme="minorHAnsi" w:cstheme="minorBidi"/>
            <w:noProof/>
            <w:sz w:val="22"/>
            <w:szCs w:val="22"/>
          </w:rPr>
          <w:tab/>
        </w:r>
        <w:r w:rsidR="009A598C" w:rsidRPr="00A901B9">
          <w:rPr>
            <w:rStyle w:val="Hyperlink"/>
            <w:noProof/>
          </w:rPr>
          <w:t>TECHNICAL KICKOFF MEETING</w:t>
        </w:r>
        <w:r w:rsidR="009A598C">
          <w:rPr>
            <w:noProof/>
            <w:webHidden/>
          </w:rPr>
          <w:tab/>
        </w:r>
        <w:r w:rsidR="009A598C">
          <w:rPr>
            <w:noProof/>
            <w:webHidden/>
          </w:rPr>
          <w:fldChar w:fldCharType="begin"/>
        </w:r>
        <w:r w:rsidR="009A598C">
          <w:rPr>
            <w:noProof/>
            <w:webHidden/>
          </w:rPr>
          <w:instrText xml:space="preserve"> PAGEREF _Toc491698930 \h </w:instrText>
        </w:r>
        <w:r w:rsidR="009A598C">
          <w:rPr>
            <w:noProof/>
            <w:webHidden/>
          </w:rPr>
        </w:r>
        <w:r w:rsidR="009A598C">
          <w:rPr>
            <w:noProof/>
            <w:webHidden/>
          </w:rPr>
          <w:fldChar w:fldCharType="separate"/>
        </w:r>
        <w:r w:rsidR="009A598C">
          <w:rPr>
            <w:noProof/>
            <w:webHidden/>
          </w:rPr>
          <w:t>10</w:t>
        </w:r>
        <w:r w:rsidR="009A598C">
          <w:rPr>
            <w:noProof/>
            <w:webHidden/>
          </w:rPr>
          <w:fldChar w:fldCharType="end"/>
        </w:r>
      </w:hyperlink>
    </w:p>
    <w:p w14:paraId="2748762A" w14:textId="77777777" w:rsidR="009A598C" w:rsidRDefault="0014734D">
      <w:pPr>
        <w:pStyle w:val="TOC3"/>
        <w:tabs>
          <w:tab w:val="left" w:pos="1320"/>
          <w:tab w:val="right" w:leader="dot" w:pos="9350"/>
        </w:tabs>
        <w:rPr>
          <w:rFonts w:asciiTheme="minorHAnsi" w:eastAsiaTheme="minorEastAsia" w:hAnsiTheme="minorHAnsi" w:cstheme="minorBidi"/>
          <w:noProof/>
          <w:sz w:val="22"/>
          <w:szCs w:val="22"/>
        </w:rPr>
      </w:pPr>
      <w:hyperlink w:anchor="_Toc491698931" w:history="1">
        <w:r w:rsidR="009A598C" w:rsidRPr="00A901B9">
          <w:rPr>
            <w:rStyle w:val="Hyperlink"/>
            <w:noProof/>
          </w:rPr>
          <w:t>5.1.4</w:t>
        </w:r>
        <w:r w:rsidR="009A598C">
          <w:rPr>
            <w:rFonts w:asciiTheme="minorHAnsi" w:eastAsiaTheme="minorEastAsia" w:hAnsiTheme="minorHAnsi" w:cstheme="minorBidi"/>
            <w:noProof/>
            <w:sz w:val="22"/>
            <w:szCs w:val="22"/>
          </w:rPr>
          <w:tab/>
        </w:r>
        <w:r w:rsidR="009A598C" w:rsidRPr="00A901B9">
          <w:rPr>
            <w:rStyle w:val="Hyperlink"/>
            <w:noProof/>
          </w:rPr>
          <w:t>RATIONAL TOOLS TRAINING</w:t>
        </w:r>
        <w:r w:rsidR="009A598C">
          <w:rPr>
            <w:noProof/>
            <w:webHidden/>
          </w:rPr>
          <w:tab/>
        </w:r>
        <w:r w:rsidR="009A598C">
          <w:rPr>
            <w:noProof/>
            <w:webHidden/>
          </w:rPr>
          <w:fldChar w:fldCharType="begin"/>
        </w:r>
        <w:r w:rsidR="009A598C">
          <w:rPr>
            <w:noProof/>
            <w:webHidden/>
          </w:rPr>
          <w:instrText xml:space="preserve"> PAGEREF _Toc491698931 \h </w:instrText>
        </w:r>
        <w:r w:rsidR="009A598C">
          <w:rPr>
            <w:noProof/>
            <w:webHidden/>
          </w:rPr>
        </w:r>
        <w:r w:rsidR="009A598C">
          <w:rPr>
            <w:noProof/>
            <w:webHidden/>
          </w:rPr>
          <w:fldChar w:fldCharType="separate"/>
        </w:r>
        <w:r w:rsidR="009A598C">
          <w:rPr>
            <w:noProof/>
            <w:webHidden/>
          </w:rPr>
          <w:t>10</w:t>
        </w:r>
        <w:r w:rsidR="009A598C">
          <w:rPr>
            <w:noProof/>
            <w:webHidden/>
          </w:rPr>
          <w:fldChar w:fldCharType="end"/>
        </w:r>
      </w:hyperlink>
    </w:p>
    <w:p w14:paraId="21E9F5E9" w14:textId="77777777" w:rsidR="009A598C" w:rsidRDefault="0014734D">
      <w:pPr>
        <w:pStyle w:val="TOC3"/>
        <w:tabs>
          <w:tab w:val="left" w:pos="1320"/>
          <w:tab w:val="right" w:leader="dot" w:pos="9350"/>
        </w:tabs>
        <w:rPr>
          <w:rFonts w:asciiTheme="minorHAnsi" w:eastAsiaTheme="minorEastAsia" w:hAnsiTheme="minorHAnsi" w:cstheme="minorBidi"/>
          <w:noProof/>
          <w:sz w:val="22"/>
          <w:szCs w:val="22"/>
        </w:rPr>
      </w:pPr>
      <w:hyperlink w:anchor="_Toc491698932" w:history="1">
        <w:r w:rsidR="009A598C" w:rsidRPr="00A901B9">
          <w:rPr>
            <w:rStyle w:val="Hyperlink"/>
            <w:noProof/>
          </w:rPr>
          <w:t>5.1.5</w:t>
        </w:r>
        <w:r w:rsidR="009A598C">
          <w:rPr>
            <w:rFonts w:asciiTheme="minorHAnsi" w:eastAsiaTheme="minorEastAsia" w:hAnsiTheme="minorHAnsi" w:cstheme="minorBidi"/>
            <w:noProof/>
            <w:sz w:val="22"/>
            <w:szCs w:val="22"/>
          </w:rPr>
          <w:tab/>
        </w:r>
        <w:r w:rsidR="009A598C" w:rsidRPr="00A901B9">
          <w:rPr>
            <w:rStyle w:val="Hyperlink"/>
            <w:noProof/>
          </w:rPr>
          <w:t>PRIVACY &amp; HIPAA TRAINING</w:t>
        </w:r>
        <w:r w:rsidR="009A598C">
          <w:rPr>
            <w:noProof/>
            <w:webHidden/>
          </w:rPr>
          <w:tab/>
        </w:r>
        <w:r w:rsidR="009A598C">
          <w:rPr>
            <w:noProof/>
            <w:webHidden/>
          </w:rPr>
          <w:fldChar w:fldCharType="begin"/>
        </w:r>
        <w:r w:rsidR="009A598C">
          <w:rPr>
            <w:noProof/>
            <w:webHidden/>
          </w:rPr>
          <w:instrText xml:space="preserve"> PAGEREF _Toc491698932 \h </w:instrText>
        </w:r>
        <w:r w:rsidR="009A598C">
          <w:rPr>
            <w:noProof/>
            <w:webHidden/>
          </w:rPr>
        </w:r>
        <w:r w:rsidR="009A598C">
          <w:rPr>
            <w:noProof/>
            <w:webHidden/>
          </w:rPr>
          <w:fldChar w:fldCharType="separate"/>
        </w:r>
        <w:r w:rsidR="009A598C">
          <w:rPr>
            <w:noProof/>
            <w:webHidden/>
          </w:rPr>
          <w:t>11</w:t>
        </w:r>
        <w:r w:rsidR="009A598C">
          <w:rPr>
            <w:noProof/>
            <w:webHidden/>
          </w:rPr>
          <w:fldChar w:fldCharType="end"/>
        </w:r>
      </w:hyperlink>
    </w:p>
    <w:p w14:paraId="278BBE84"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33" w:history="1">
        <w:r w:rsidR="009A598C" w:rsidRPr="00A901B9">
          <w:rPr>
            <w:rStyle w:val="Hyperlink"/>
            <w:noProof/>
          </w:rPr>
          <w:t>5.2</w:t>
        </w:r>
        <w:r w:rsidR="009A598C">
          <w:rPr>
            <w:rFonts w:asciiTheme="minorHAnsi" w:eastAsiaTheme="minorEastAsia" w:hAnsiTheme="minorHAnsi" w:cstheme="minorBidi"/>
            <w:noProof/>
            <w:sz w:val="22"/>
            <w:szCs w:val="22"/>
          </w:rPr>
          <w:tab/>
        </w:r>
        <w:r w:rsidR="009A598C" w:rsidRPr="00A901B9">
          <w:rPr>
            <w:rStyle w:val="Hyperlink"/>
            <w:noProof/>
          </w:rPr>
          <w:t>EEKMS REQUIREMENTS ELABORATION</w:t>
        </w:r>
        <w:r w:rsidR="009A598C">
          <w:rPr>
            <w:noProof/>
            <w:webHidden/>
          </w:rPr>
          <w:tab/>
        </w:r>
        <w:r w:rsidR="009A598C">
          <w:rPr>
            <w:noProof/>
            <w:webHidden/>
          </w:rPr>
          <w:fldChar w:fldCharType="begin"/>
        </w:r>
        <w:r w:rsidR="009A598C">
          <w:rPr>
            <w:noProof/>
            <w:webHidden/>
          </w:rPr>
          <w:instrText xml:space="preserve"> PAGEREF _Toc491698933 \h </w:instrText>
        </w:r>
        <w:r w:rsidR="009A598C">
          <w:rPr>
            <w:noProof/>
            <w:webHidden/>
          </w:rPr>
        </w:r>
        <w:r w:rsidR="009A598C">
          <w:rPr>
            <w:noProof/>
            <w:webHidden/>
          </w:rPr>
          <w:fldChar w:fldCharType="separate"/>
        </w:r>
        <w:r w:rsidR="009A598C">
          <w:rPr>
            <w:noProof/>
            <w:webHidden/>
          </w:rPr>
          <w:t>11</w:t>
        </w:r>
        <w:r w:rsidR="009A598C">
          <w:rPr>
            <w:noProof/>
            <w:webHidden/>
          </w:rPr>
          <w:fldChar w:fldCharType="end"/>
        </w:r>
      </w:hyperlink>
    </w:p>
    <w:p w14:paraId="3718A3BF"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34" w:history="1">
        <w:r w:rsidR="009A598C" w:rsidRPr="00A901B9">
          <w:rPr>
            <w:rStyle w:val="Hyperlink"/>
            <w:noProof/>
          </w:rPr>
          <w:t>5.3</w:t>
        </w:r>
        <w:r w:rsidR="009A598C">
          <w:rPr>
            <w:rFonts w:asciiTheme="minorHAnsi" w:eastAsiaTheme="minorEastAsia" w:hAnsiTheme="minorHAnsi" w:cstheme="minorBidi"/>
            <w:noProof/>
            <w:sz w:val="22"/>
            <w:szCs w:val="22"/>
          </w:rPr>
          <w:tab/>
        </w:r>
        <w:r w:rsidR="009A598C" w:rsidRPr="00A901B9">
          <w:rPr>
            <w:rStyle w:val="Hyperlink"/>
            <w:noProof/>
          </w:rPr>
          <w:t>EEKMS System Design and configuration management</w:t>
        </w:r>
        <w:r w:rsidR="009A598C">
          <w:rPr>
            <w:noProof/>
            <w:webHidden/>
          </w:rPr>
          <w:tab/>
        </w:r>
        <w:r w:rsidR="009A598C">
          <w:rPr>
            <w:noProof/>
            <w:webHidden/>
          </w:rPr>
          <w:fldChar w:fldCharType="begin"/>
        </w:r>
        <w:r w:rsidR="009A598C">
          <w:rPr>
            <w:noProof/>
            <w:webHidden/>
          </w:rPr>
          <w:instrText xml:space="preserve"> PAGEREF _Toc491698934 \h </w:instrText>
        </w:r>
        <w:r w:rsidR="009A598C">
          <w:rPr>
            <w:noProof/>
            <w:webHidden/>
          </w:rPr>
        </w:r>
        <w:r w:rsidR="009A598C">
          <w:rPr>
            <w:noProof/>
            <w:webHidden/>
          </w:rPr>
          <w:fldChar w:fldCharType="separate"/>
        </w:r>
        <w:r w:rsidR="009A598C">
          <w:rPr>
            <w:noProof/>
            <w:webHidden/>
          </w:rPr>
          <w:t>12</w:t>
        </w:r>
        <w:r w:rsidR="009A598C">
          <w:rPr>
            <w:noProof/>
            <w:webHidden/>
          </w:rPr>
          <w:fldChar w:fldCharType="end"/>
        </w:r>
      </w:hyperlink>
    </w:p>
    <w:p w14:paraId="474EAF67"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35" w:history="1">
        <w:r w:rsidR="009A598C" w:rsidRPr="00A901B9">
          <w:rPr>
            <w:rStyle w:val="Hyperlink"/>
            <w:noProof/>
          </w:rPr>
          <w:t>5.4</w:t>
        </w:r>
        <w:r w:rsidR="009A598C">
          <w:rPr>
            <w:rFonts w:asciiTheme="minorHAnsi" w:eastAsiaTheme="minorEastAsia" w:hAnsiTheme="minorHAnsi" w:cstheme="minorBidi"/>
            <w:noProof/>
            <w:sz w:val="22"/>
            <w:szCs w:val="22"/>
          </w:rPr>
          <w:tab/>
        </w:r>
        <w:r w:rsidR="009A598C" w:rsidRPr="00A901B9">
          <w:rPr>
            <w:rStyle w:val="Hyperlink"/>
            <w:noProof/>
          </w:rPr>
          <w:t>EEKMS TESTING</w:t>
        </w:r>
        <w:r w:rsidR="009A598C">
          <w:rPr>
            <w:noProof/>
            <w:webHidden/>
          </w:rPr>
          <w:tab/>
        </w:r>
        <w:r w:rsidR="009A598C">
          <w:rPr>
            <w:noProof/>
            <w:webHidden/>
          </w:rPr>
          <w:fldChar w:fldCharType="begin"/>
        </w:r>
        <w:r w:rsidR="009A598C">
          <w:rPr>
            <w:noProof/>
            <w:webHidden/>
          </w:rPr>
          <w:instrText xml:space="preserve"> PAGEREF _Toc491698935 \h </w:instrText>
        </w:r>
        <w:r w:rsidR="009A598C">
          <w:rPr>
            <w:noProof/>
            <w:webHidden/>
          </w:rPr>
        </w:r>
        <w:r w:rsidR="009A598C">
          <w:rPr>
            <w:noProof/>
            <w:webHidden/>
          </w:rPr>
          <w:fldChar w:fldCharType="separate"/>
        </w:r>
        <w:r w:rsidR="009A598C">
          <w:rPr>
            <w:noProof/>
            <w:webHidden/>
          </w:rPr>
          <w:t>12</w:t>
        </w:r>
        <w:r w:rsidR="009A598C">
          <w:rPr>
            <w:noProof/>
            <w:webHidden/>
          </w:rPr>
          <w:fldChar w:fldCharType="end"/>
        </w:r>
      </w:hyperlink>
    </w:p>
    <w:p w14:paraId="30ABD42A"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36" w:history="1">
        <w:r w:rsidR="009A598C" w:rsidRPr="00A901B9">
          <w:rPr>
            <w:rStyle w:val="Hyperlink"/>
            <w:noProof/>
          </w:rPr>
          <w:t>5.5</w:t>
        </w:r>
        <w:r w:rsidR="009A598C">
          <w:rPr>
            <w:rFonts w:asciiTheme="minorHAnsi" w:eastAsiaTheme="minorEastAsia" w:hAnsiTheme="minorHAnsi" w:cstheme="minorBidi"/>
            <w:noProof/>
            <w:sz w:val="22"/>
            <w:szCs w:val="22"/>
          </w:rPr>
          <w:tab/>
        </w:r>
        <w:r w:rsidR="009A598C" w:rsidRPr="00A901B9">
          <w:rPr>
            <w:rStyle w:val="Hyperlink"/>
            <w:noProof/>
          </w:rPr>
          <w:t>EEKMS DEPLOYMENT PREPARATION SUPPORT</w:t>
        </w:r>
        <w:r w:rsidR="009A598C">
          <w:rPr>
            <w:noProof/>
            <w:webHidden/>
          </w:rPr>
          <w:tab/>
        </w:r>
        <w:r w:rsidR="009A598C">
          <w:rPr>
            <w:noProof/>
            <w:webHidden/>
          </w:rPr>
          <w:fldChar w:fldCharType="begin"/>
        </w:r>
        <w:r w:rsidR="009A598C">
          <w:rPr>
            <w:noProof/>
            <w:webHidden/>
          </w:rPr>
          <w:instrText xml:space="preserve"> PAGEREF _Toc491698936 \h </w:instrText>
        </w:r>
        <w:r w:rsidR="009A598C">
          <w:rPr>
            <w:noProof/>
            <w:webHidden/>
          </w:rPr>
        </w:r>
        <w:r w:rsidR="009A598C">
          <w:rPr>
            <w:noProof/>
            <w:webHidden/>
          </w:rPr>
          <w:fldChar w:fldCharType="separate"/>
        </w:r>
        <w:r w:rsidR="009A598C">
          <w:rPr>
            <w:noProof/>
            <w:webHidden/>
          </w:rPr>
          <w:t>14</w:t>
        </w:r>
        <w:r w:rsidR="009A598C">
          <w:rPr>
            <w:noProof/>
            <w:webHidden/>
          </w:rPr>
          <w:fldChar w:fldCharType="end"/>
        </w:r>
      </w:hyperlink>
    </w:p>
    <w:p w14:paraId="4AF72F9E"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37" w:history="1">
        <w:r w:rsidR="009A598C" w:rsidRPr="00A901B9">
          <w:rPr>
            <w:rStyle w:val="Hyperlink"/>
            <w:noProof/>
          </w:rPr>
          <w:t>5.6</w:t>
        </w:r>
        <w:r w:rsidR="009A598C">
          <w:rPr>
            <w:rFonts w:asciiTheme="minorHAnsi" w:eastAsiaTheme="minorEastAsia" w:hAnsiTheme="minorHAnsi" w:cstheme="minorBidi"/>
            <w:noProof/>
            <w:sz w:val="22"/>
            <w:szCs w:val="22"/>
          </w:rPr>
          <w:tab/>
        </w:r>
        <w:r w:rsidR="009A598C" w:rsidRPr="00A901B9">
          <w:rPr>
            <w:rStyle w:val="Hyperlink"/>
            <w:noProof/>
          </w:rPr>
          <w:t>ASSESSMENT AND AUTHORIZATION (A&amp;A) SUPPORT</w:t>
        </w:r>
        <w:r w:rsidR="009A598C">
          <w:rPr>
            <w:noProof/>
            <w:webHidden/>
          </w:rPr>
          <w:tab/>
        </w:r>
        <w:r w:rsidR="009A598C">
          <w:rPr>
            <w:noProof/>
            <w:webHidden/>
          </w:rPr>
          <w:fldChar w:fldCharType="begin"/>
        </w:r>
        <w:r w:rsidR="009A598C">
          <w:rPr>
            <w:noProof/>
            <w:webHidden/>
          </w:rPr>
          <w:instrText xml:space="preserve"> PAGEREF _Toc491698937 \h </w:instrText>
        </w:r>
        <w:r w:rsidR="009A598C">
          <w:rPr>
            <w:noProof/>
            <w:webHidden/>
          </w:rPr>
        </w:r>
        <w:r w:rsidR="009A598C">
          <w:rPr>
            <w:noProof/>
            <w:webHidden/>
          </w:rPr>
          <w:fldChar w:fldCharType="separate"/>
        </w:r>
        <w:r w:rsidR="009A598C">
          <w:rPr>
            <w:noProof/>
            <w:webHidden/>
          </w:rPr>
          <w:t>15</w:t>
        </w:r>
        <w:r w:rsidR="009A598C">
          <w:rPr>
            <w:noProof/>
            <w:webHidden/>
          </w:rPr>
          <w:fldChar w:fldCharType="end"/>
        </w:r>
      </w:hyperlink>
    </w:p>
    <w:p w14:paraId="07EA8A82"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38" w:history="1">
        <w:r w:rsidR="009A598C" w:rsidRPr="00A901B9">
          <w:rPr>
            <w:rStyle w:val="Hyperlink"/>
            <w:noProof/>
          </w:rPr>
          <w:t>5.7</w:t>
        </w:r>
        <w:r w:rsidR="009A598C">
          <w:rPr>
            <w:rFonts w:asciiTheme="minorHAnsi" w:eastAsiaTheme="minorEastAsia" w:hAnsiTheme="minorHAnsi" w:cstheme="minorBidi"/>
            <w:noProof/>
            <w:sz w:val="22"/>
            <w:szCs w:val="22"/>
          </w:rPr>
          <w:tab/>
        </w:r>
        <w:r w:rsidR="009A598C" w:rsidRPr="00A901B9">
          <w:rPr>
            <w:rStyle w:val="Hyperlink"/>
            <w:noProof/>
          </w:rPr>
          <w:t>EEKMS INSTALLATION SUPPORT (BASE PERIOD)</w:t>
        </w:r>
        <w:r w:rsidR="009A598C">
          <w:rPr>
            <w:noProof/>
            <w:webHidden/>
          </w:rPr>
          <w:tab/>
        </w:r>
        <w:r w:rsidR="009A598C">
          <w:rPr>
            <w:noProof/>
            <w:webHidden/>
          </w:rPr>
          <w:fldChar w:fldCharType="begin"/>
        </w:r>
        <w:r w:rsidR="009A598C">
          <w:rPr>
            <w:noProof/>
            <w:webHidden/>
          </w:rPr>
          <w:instrText xml:space="preserve"> PAGEREF _Toc491698938 \h </w:instrText>
        </w:r>
        <w:r w:rsidR="009A598C">
          <w:rPr>
            <w:noProof/>
            <w:webHidden/>
          </w:rPr>
        </w:r>
        <w:r w:rsidR="009A598C">
          <w:rPr>
            <w:noProof/>
            <w:webHidden/>
          </w:rPr>
          <w:fldChar w:fldCharType="separate"/>
        </w:r>
        <w:r w:rsidR="009A598C">
          <w:rPr>
            <w:noProof/>
            <w:webHidden/>
          </w:rPr>
          <w:t>16</w:t>
        </w:r>
        <w:r w:rsidR="009A598C">
          <w:rPr>
            <w:noProof/>
            <w:webHidden/>
          </w:rPr>
          <w:fldChar w:fldCharType="end"/>
        </w:r>
      </w:hyperlink>
    </w:p>
    <w:p w14:paraId="4BD042FD"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39" w:history="1">
        <w:r w:rsidR="009A598C" w:rsidRPr="00A901B9">
          <w:rPr>
            <w:rStyle w:val="Hyperlink"/>
            <w:noProof/>
          </w:rPr>
          <w:t>5.8</w:t>
        </w:r>
        <w:r w:rsidR="009A598C">
          <w:rPr>
            <w:rFonts w:asciiTheme="minorHAnsi" w:eastAsiaTheme="minorEastAsia" w:hAnsiTheme="minorHAnsi" w:cstheme="minorBidi"/>
            <w:noProof/>
            <w:sz w:val="22"/>
            <w:szCs w:val="22"/>
          </w:rPr>
          <w:tab/>
        </w:r>
        <w:r w:rsidR="009A598C" w:rsidRPr="00A901B9">
          <w:rPr>
            <w:rStyle w:val="Hyperlink"/>
            <w:noProof/>
          </w:rPr>
          <w:t>On-GOING OPERATIONS AND MAINTENANCE SUPPORT (WARRANTY) (BASE PERIOD and OPTION PERIODS)</w:t>
        </w:r>
        <w:r w:rsidR="009A598C">
          <w:rPr>
            <w:noProof/>
            <w:webHidden/>
          </w:rPr>
          <w:tab/>
        </w:r>
        <w:r w:rsidR="009A598C">
          <w:rPr>
            <w:noProof/>
            <w:webHidden/>
          </w:rPr>
          <w:fldChar w:fldCharType="begin"/>
        </w:r>
        <w:r w:rsidR="009A598C">
          <w:rPr>
            <w:noProof/>
            <w:webHidden/>
          </w:rPr>
          <w:instrText xml:space="preserve"> PAGEREF _Toc491698939 \h </w:instrText>
        </w:r>
        <w:r w:rsidR="009A598C">
          <w:rPr>
            <w:noProof/>
            <w:webHidden/>
          </w:rPr>
        </w:r>
        <w:r w:rsidR="009A598C">
          <w:rPr>
            <w:noProof/>
            <w:webHidden/>
          </w:rPr>
          <w:fldChar w:fldCharType="separate"/>
        </w:r>
        <w:r w:rsidR="009A598C">
          <w:rPr>
            <w:noProof/>
            <w:webHidden/>
          </w:rPr>
          <w:t>17</w:t>
        </w:r>
        <w:r w:rsidR="009A598C">
          <w:rPr>
            <w:noProof/>
            <w:webHidden/>
          </w:rPr>
          <w:fldChar w:fldCharType="end"/>
        </w:r>
      </w:hyperlink>
    </w:p>
    <w:p w14:paraId="0FA6D2BB"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40" w:history="1">
        <w:r w:rsidR="009A598C" w:rsidRPr="00A901B9">
          <w:rPr>
            <w:rStyle w:val="Hyperlink"/>
            <w:noProof/>
          </w:rPr>
          <w:t>5.9</w:t>
        </w:r>
        <w:r w:rsidR="009A598C">
          <w:rPr>
            <w:rFonts w:asciiTheme="minorHAnsi" w:eastAsiaTheme="minorEastAsia" w:hAnsiTheme="minorHAnsi" w:cstheme="minorBidi"/>
            <w:noProof/>
            <w:sz w:val="22"/>
            <w:szCs w:val="22"/>
          </w:rPr>
          <w:tab/>
        </w:r>
        <w:r w:rsidR="009A598C" w:rsidRPr="00A901B9">
          <w:rPr>
            <w:rStyle w:val="Hyperlink"/>
            <w:noProof/>
          </w:rPr>
          <w:t>KEY MANAGEMENT INTEGRATION (VISTA READONLY - MSSQL) (BASE PERIOD)</w:t>
        </w:r>
        <w:r w:rsidR="009A598C">
          <w:rPr>
            <w:noProof/>
            <w:webHidden/>
          </w:rPr>
          <w:tab/>
        </w:r>
        <w:r w:rsidR="009A598C">
          <w:rPr>
            <w:noProof/>
            <w:webHidden/>
          </w:rPr>
          <w:fldChar w:fldCharType="begin"/>
        </w:r>
        <w:r w:rsidR="009A598C">
          <w:rPr>
            <w:noProof/>
            <w:webHidden/>
          </w:rPr>
          <w:instrText xml:space="preserve"> PAGEREF _Toc491698940 \h </w:instrText>
        </w:r>
        <w:r w:rsidR="009A598C">
          <w:rPr>
            <w:noProof/>
            <w:webHidden/>
          </w:rPr>
        </w:r>
        <w:r w:rsidR="009A598C">
          <w:rPr>
            <w:noProof/>
            <w:webHidden/>
          </w:rPr>
          <w:fldChar w:fldCharType="separate"/>
        </w:r>
        <w:r w:rsidR="009A598C">
          <w:rPr>
            <w:noProof/>
            <w:webHidden/>
          </w:rPr>
          <w:t>18</w:t>
        </w:r>
        <w:r w:rsidR="009A598C">
          <w:rPr>
            <w:noProof/>
            <w:webHidden/>
          </w:rPr>
          <w:fldChar w:fldCharType="end"/>
        </w:r>
      </w:hyperlink>
    </w:p>
    <w:p w14:paraId="0DEF1C37" w14:textId="77777777" w:rsidR="009A598C" w:rsidRDefault="0014734D">
      <w:pPr>
        <w:pStyle w:val="TOC2"/>
        <w:tabs>
          <w:tab w:val="left" w:pos="1100"/>
          <w:tab w:val="right" w:leader="dot" w:pos="9350"/>
        </w:tabs>
        <w:rPr>
          <w:rFonts w:asciiTheme="minorHAnsi" w:eastAsiaTheme="minorEastAsia" w:hAnsiTheme="minorHAnsi" w:cstheme="minorBidi"/>
          <w:noProof/>
          <w:sz w:val="22"/>
          <w:szCs w:val="22"/>
        </w:rPr>
      </w:pPr>
      <w:hyperlink w:anchor="_Toc491698941" w:history="1">
        <w:r w:rsidR="009A598C" w:rsidRPr="00A901B9">
          <w:rPr>
            <w:rStyle w:val="Hyperlink"/>
            <w:noProof/>
          </w:rPr>
          <w:t>5.10</w:t>
        </w:r>
        <w:r w:rsidR="009A598C">
          <w:rPr>
            <w:rFonts w:asciiTheme="minorHAnsi" w:eastAsiaTheme="minorEastAsia" w:hAnsiTheme="minorHAnsi" w:cstheme="minorBidi"/>
            <w:noProof/>
            <w:sz w:val="22"/>
            <w:szCs w:val="22"/>
          </w:rPr>
          <w:tab/>
        </w:r>
        <w:r w:rsidR="009A598C" w:rsidRPr="00A901B9">
          <w:rPr>
            <w:rStyle w:val="Hyperlink"/>
            <w:noProof/>
          </w:rPr>
          <w:t>KEY MANAGEMENT INTEGRATION (VISTA READ-ONLY – INTERSYSTEM CACHE) (BASE PERIOD)</w:t>
        </w:r>
        <w:r w:rsidR="009A598C">
          <w:rPr>
            <w:noProof/>
            <w:webHidden/>
          </w:rPr>
          <w:tab/>
        </w:r>
        <w:r w:rsidR="009A598C">
          <w:rPr>
            <w:noProof/>
            <w:webHidden/>
          </w:rPr>
          <w:fldChar w:fldCharType="begin"/>
        </w:r>
        <w:r w:rsidR="009A598C">
          <w:rPr>
            <w:noProof/>
            <w:webHidden/>
          </w:rPr>
          <w:instrText xml:space="preserve"> PAGEREF _Toc491698941 \h </w:instrText>
        </w:r>
        <w:r w:rsidR="009A598C">
          <w:rPr>
            <w:noProof/>
            <w:webHidden/>
          </w:rPr>
        </w:r>
        <w:r w:rsidR="009A598C">
          <w:rPr>
            <w:noProof/>
            <w:webHidden/>
          </w:rPr>
          <w:fldChar w:fldCharType="separate"/>
        </w:r>
        <w:r w:rsidR="009A598C">
          <w:rPr>
            <w:noProof/>
            <w:webHidden/>
          </w:rPr>
          <w:t>18</w:t>
        </w:r>
        <w:r w:rsidR="009A598C">
          <w:rPr>
            <w:noProof/>
            <w:webHidden/>
          </w:rPr>
          <w:fldChar w:fldCharType="end"/>
        </w:r>
      </w:hyperlink>
    </w:p>
    <w:p w14:paraId="291A1A03" w14:textId="77777777" w:rsidR="009A598C" w:rsidRDefault="0014734D">
      <w:pPr>
        <w:pStyle w:val="TOC2"/>
        <w:tabs>
          <w:tab w:val="left" w:pos="1100"/>
          <w:tab w:val="right" w:leader="dot" w:pos="9350"/>
        </w:tabs>
        <w:rPr>
          <w:rFonts w:asciiTheme="minorHAnsi" w:eastAsiaTheme="minorEastAsia" w:hAnsiTheme="minorHAnsi" w:cstheme="minorBidi"/>
          <w:noProof/>
          <w:sz w:val="22"/>
          <w:szCs w:val="22"/>
        </w:rPr>
      </w:pPr>
      <w:hyperlink w:anchor="_Toc491698942" w:history="1">
        <w:r w:rsidR="009A598C" w:rsidRPr="00A901B9">
          <w:rPr>
            <w:rStyle w:val="Hyperlink"/>
            <w:noProof/>
          </w:rPr>
          <w:t>5.11</w:t>
        </w:r>
        <w:r w:rsidR="009A598C">
          <w:rPr>
            <w:rFonts w:asciiTheme="minorHAnsi" w:eastAsiaTheme="minorEastAsia" w:hAnsiTheme="minorHAnsi" w:cstheme="minorBidi"/>
            <w:noProof/>
            <w:sz w:val="22"/>
            <w:szCs w:val="22"/>
          </w:rPr>
          <w:tab/>
        </w:r>
        <w:r w:rsidR="009A598C" w:rsidRPr="00A901B9">
          <w:rPr>
            <w:rStyle w:val="Hyperlink"/>
            <w:noProof/>
          </w:rPr>
          <w:t>KEY MANAGEMENT INTEGRATION (VISTA PRODUCTION AND DR -INTERSYSTEMS CACHE) (OPTIONAL TASK)</w:t>
        </w:r>
        <w:r w:rsidR="009A598C">
          <w:rPr>
            <w:noProof/>
            <w:webHidden/>
          </w:rPr>
          <w:tab/>
        </w:r>
        <w:r w:rsidR="009A598C">
          <w:rPr>
            <w:noProof/>
            <w:webHidden/>
          </w:rPr>
          <w:fldChar w:fldCharType="begin"/>
        </w:r>
        <w:r w:rsidR="009A598C">
          <w:rPr>
            <w:noProof/>
            <w:webHidden/>
          </w:rPr>
          <w:instrText xml:space="preserve"> PAGEREF _Toc491698942 \h </w:instrText>
        </w:r>
        <w:r w:rsidR="009A598C">
          <w:rPr>
            <w:noProof/>
            <w:webHidden/>
          </w:rPr>
        </w:r>
        <w:r w:rsidR="009A598C">
          <w:rPr>
            <w:noProof/>
            <w:webHidden/>
          </w:rPr>
          <w:fldChar w:fldCharType="separate"/>
        </w:r>
        <w:r w:rsidR="009A598C">
          <w:rPr>
            <w:noProof/>
            <w:webHidden/>
          </w:rPr>
          <w:t>18</w:t>
        </w:r>
        <w:r w:rsidR="009A598C">
          <w:rPr>
            <w:noProof/>
            <w:webHidden/>
          </w:rPr>
          <w:fldChar w:fldCharType="end"/>
        </w:r>
      </w:hyperlink>
    </w:p>
    <w:p w14:paraId="6964A91F" w14:textId="77777777" w:rsidR="009A598C" w:rsidRDefault="0014734D">
      <w:pPr>
        <w:pStyle w:val="TOC2"/>
        <w:tabs>
          <w:tab w:val="left" w:pos="1100"/>
          <w:tab w:val="right" w:leader="dot" w:pos="9350"/>
        </w:tabs>
        <w:rPr>
          <w:rFonts w:asciiTheme="minorHAnsi" w:eastAsiaTheme="minorEastAsia" w:hAnsiTheme="minorHAnsi" w:cstheme="minorBidi"/>
          <w:noProof/>
          <w:sz w:val="22"/>
          <w:szCs w:val="22"/>
        </w:rPr>
      </w:pPr>
      <w:hyperlink w:anchor="_Toc491698943" w:history="1">
        <w:r w:rsidR="009A598C" w:rsidRPr="00A901B9">
          <w:rPr>
            <w:rStyle w:val="Hyperlink"/>
            <w:noProof/>
          </w:rPr>
          <w:t>5.12</w:t>
        </w:r>
        <w:r w:rsidR="009A598C">
          <w:rPr>
            <w:rFonts w:asciiTheme="minorHAnsi" w:eastAsiaTheme="minorEastAsia" w:hAnsiTheme="minorHAnsi" w:cstheme="minorBidi"/>
            <w:noProof/>
            <w:sz w:val="22"/>
            <w:szCs w:val="22"/>
          </w:rPr>
          <w:tab/>
        </w:r>
        <w:r w:rsidR="009A598C" w:rsidRPr="00A901B9">
          <w:rPr>
            <w:rStyle w:val="Hyperlink"/>
            <w:noProof/>
          </w:rPr>
          <w:t>KEY MANAGEMENT INTEGRATION (VISTA Data WAREHOUSE – MSSQL, INTERSYSTEMS CACHE) (OPTIONAL TASK)</w:t>
        </w:r>
        <w:r w:rsidR="009A598C">
          <w:rPr>
            <w:noProof/>
            <w:webHidden/>
          </w:rPr>
          <w:tab/>
        </w:r>
        <w:r w:rsidR="009A598C">
          <w:rPr>
            <w:noProof/>
            <w:webHidden/>
          </w:rPr>
          <w:fldChar w:fldCharType="begin"/>
        </w:r>
        <w:r w:rsidR="009A598C">
          <w:rPr>
            <w:noProof/>
            <w:webHidden/>
          </w:rPr>
          <w:instrText xml:space="preserve"> PAGEREF _Toc491698943 \h </w:instrText>
        </w:r>
        <w:r w:rsidR="009A598C">
          <w:rPr>
            <w:noProof/>
            <w:webHidden/>
          </w:rPr>
        </w:r>
        <w:r w:rsidR="009A598C">
          <w:rPr>
            <w:noProof/>
            <w:webHidden/>
          </w:rPr>
          <w:fldChar w:fldCharType="separate"/>
        </w:r>
        <w:r w:rsidR="009A598C">
          <w:rPr>
            <w:noProof/>
            <w:webHidden/>
          </w:rPr>
          <w:t>18</w:t>
        </w:r>
        <w:r w:rsidR="009A598C">
          <w:rPr>
            <w:noProof/>
            <w:webHidden/>
          </w:rPr>
          <w:fldChar w:fldCharType="end"/>
        </w:r>
      </w:hyperlink>
    </w:p>
    <w:p w14:paraId="55B907C4" w14:textId="77777777" w:rsidR="009A598C" w:rsidRDefault="0014734D">
      <w:pPr>
        <w:pStyle w:val="TOC2"/>
        <w:tabs>
          <w:tab w:val="left" w:pos="1100"/>
          <w:tab w:val="right" w:leader="dot" w:pos="9350"/>
        </w:tabs>
        <w:rPr>
          <w:rFonts w:asciiTheme="minorHAnsi" w:eastAsiaTheme="minorEastAsia" w:hAnsiTheme="minorHAnsi" w:cstheme="minorBidi"/>
          <w:noProof/>
          <w:sz w:val="22"/>
          <w:szCs w:val="22"/>
        </w:rPr>
      </w:pPr>
      <w:hyperlink w:anchor="_Toc491698944" w:history="1">
        <w:r w:rsidR="009A598C" w:rsidRPr="00A901B9">
          <w:rPr>
            <w:rStyle w:val="Hyperlink"/>
            <w:noProof/>
          </w:rPr>
          <w:t>5.13</w:t>
        </w:r>
        <w:r w:rsidR="009A598C">
          <w:rPr>
            <w:rFonts w:asciiTheme="minorHAnsi" w:eastAsiaTheme="minorEastAsia" w:hAnsiTheme="minorHAnsi" w:cstheme="minorBidi"/>
            <w:noProof/>
            <w:sz w:val="22"/>
            <w:szCs w:val="22"/>
          </w:rPr>
          <w:tab/>
        </w:r>
        <w:r w:rsidR="009A598C" w:rsidRPr="00A901B9">
          <w:rPr>
            <w:rStyle w:val="Hyperlink"/>
            <w:noProof/>
          </w:rPr>
          <w:t>TRANSITION SUPPORT (OPTIONAL FFP TASK)</w:t>
        </w:r>
        <w:r w:rsidR="009A598C">
          <w:rPr>
            <w:noProof/>
            <w:webHidden/>
          </w:rPr>
          <w:tab/>
        </w:r>
        <w:r w:rsidR="009A598C">
          <w:rPr>
            <w:noProof/>
            <w:webHidden/>
          </w:rPr>
          <w:fldChar w:fldCharType="begin"/>
        </w:r>
        <w:r w:rsidR="009A598C">
          <w:rPr>
            <w:noProof/>
            <w:webHidden/>
          </w:rPr>
          <w:instrText xml:space="preserve"> PAGEREF _Toc491698944 \h </w:instrText>
        </w:r>
        <w:r w:rsidR="009A598C">
          <w:rPr>
            <w:noProof/>
            <w:webHidden/>
          </w:rPr>
        </w:r>
        <w:r w:rsidR="009A598C">
          <w:rPr>
            <w:noProof/>
            <w:webHidden/>
          </w:rPr>
          <w:fldChar w:fldCharType="separate"/>
        </w:r>
        <w:r w:rsidR="009A598C">
          <w:rPr>
            <w:noProof/>
            <w:webHidden/>
          </w:rPr>
          <w:t>19</w:t>
        </w:r>
        <w:r w:rsidR="009A598C">
          <w:rPr>
            <w:noProof/>
            <w:webHidden/>
          </w:rPr>
          <w:fldChar w:fldCharType="end"/>
        </w:r>
      </w:hyperlink>
    </w:p>
    <w:p w14:paraId="366BCD8F" w14:textId="77777777" w:rsidR="009A598C" w:rsidRDefault="0014734D">
      <w:pPr>
        <w:pStyle w:val="TOC1"/>
        <w:tabs>
          <w:tab w:val="left" w:pos="720"/>
          <w:tab w:val="right" w:leader="dot" w:pos="9350"/>
        </w:tabs>
        <w:rPr>
          <w:rFonts w:asciiTheme="minorHAnsi" w:eastAsiaTheme="minorEastAsia" w:hAnsiTheme="minorHAnsi" w:cstheme="minorBidi"/>
          <w:noProof/>
          <w:sz w:val="22"/>
          <w:szCs w:val="22"/>
        </w:rPr>
      </w:pPr>
      <w:hyperlink w:anchor="_Toc491698945" w:history="1">
        <w:r w:rsidR="009A598C" w:rsidRPr="00A901B9">
          <w:rPr>
            <w:rStyle w:val="Hyperlink"/>
            <w:noProof/>
          </w:rPr>
          <w:t>6.0</w:t>
        </w:r>
        <w:r w:rsidR="009A598C">
          <w:rPr>
            <w:rFonts w:asciiTheme="minorHAnsi" w:eastAsiaTheme="minorEastAsia" w:hAnsiTheme="minorHAnsi" w:cstheme="minorBidi"/>
            <w:noProof/>
            <w:sz w:val="22"/>
            <w:szCs w:val="22"/>
          </w:rPr>
          <w:tab/>
        </w:r>
        <w:r w:rsidR="009A598C" w:rsidRPr="00A901B9">
          <w:rPr>
            <w:rStyle w:val="Hyperlink"/>
            <w:noProof/>
          </w:rPr>
          <w:t>ENTERPRISE AND IT FRAMEWORK</w:t>
        </w:r>
        <w:r w:rsidR="009A598C">
          <w:rPr>
            <w:noProof/>
            <w:webHidden/>
          </w:rPr>
          <w:tab/>
        </w:r>
        <w:r w:rsidR="009A598C">
          <w:rPr>
            <w:noProof/>
            <w:webHidden/>
          </w:rPr>
          <w:fldChar w:fldCharType="begin"/>
        </w:r>
        <w:r w:rsidR="009A598C">
          <w:rPr>
            <w:noProof/>
            <w:webHidden/>
          </w:rPr>
          <w:instrText xml:space="preserve"> PAGEREF _Toc491698945 \h </w:instrText>
        </w:r>
        <w:r w:rsidR="009A598C">
          <w:rPr>
            <w:noProof/>
            <w:webHidden/>
          </w:rPr>
        </w:r>
        <w:r w:rsidR="009A598C">
          <w:rPr>
            <w:noProof/>
            <w:webHidden/>
          </w:rPr>
          <w:fldChar w:fldCharType="separate"/>
        </w:r>
        <w:r w:rsidR="009A598C">
          <w:rPr>
            <w:noProof/>
            <w:webHidden/>
          </w:rPr>
          <w:t>19</w:t>
        </w:r>
        <w:r w:rsidR="009A598C">
          <w:rPr>
            <w:noProof/>
            <w:webHidden/>
          </w:rPr>
          <w:fldChar w:fldCharType="end"/>
        </w:r>
      </w:hyperlink>
    </w:p>
    <w:p w14:paraId="60B9BB3E"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46" w:history="1">
        <w:r w:rsidR="009A598C" w:rsidRPr="00A901B9">
          <w:rPr>
            <w:rStyle w:val="Hyperlink"/>
            <w:noProof/>
          </w:rPr>
          <w:t>6.1</w:t>
        </w:r>
        <w:r w:rsidR="009A598C">
          <w:rPr>
            <w:rFonts w:asciiTheme="minorHAnsi" w:eastAsiaTheme="minorEastAsia" w:hAnsiTheme="minorHAnsi" w:cstheme="minorBidi"/>
            <w:noProof/>
            <w:sz w:val="22"/>
            <w:szCs w:val="22"/>
          </w:rPr>
          <w:tab/>
        </w:r>
        <w:r w:rsidR="009A598C" w:rsidRPr="00A901B9">
          <w:rPr>
            <w:rStyle w:val="Hyperlink"/>
            <w:noProof/>
          </w:rPr>
          <w:t>SECURITY AND PRIVACY REQUIREMENTS</w:t>
        </w:r>
        <w:r w:rsidR="009A598C">
          <w:rPr>
            <w:noProof/>
            <w:webHidden/>
          </w:rPr>
          <w:tab/>
        </w:r>
        <w:r w:rsidR="009A598C">
          <w:rPr>
            <w:noProof/>
            <w:webHidden/>
          </w:rPr>
          <w:fldChar w:fldCharType="begin"/>
        </w:r>
        <w:r w:rsidR="009A598C">
          <w:rPr>
            <w:noProof/>
            <w:webHidden/>
          </w:rPr>
          <w:instrText xml:space="preserve"> PAGEREF _Toc491698946 \h </w:instrText>
        </w:r>
        <w:r w:rsidR="009A598C">
          <w:rPr>
            <w:noProof/>
            <w:webHidden/>
          </w:rPr>
        </w:r>
        <w:r w:rsidR="009A598C">
          <w:rPr>
            <w:noProof/>
            <w:webHidden/>
          </w:rPr>
          <w:fldChar w:fldCharType="separate"/>
        </w:r>
        <w:r w:rsidR="009A598C">
          <w:rPr>
            <w:noProof/>
            <w:webHidden/>
          </w:rPr>
          <w:t>21</w:t>
        </w:r>
        <w:r w:rsidR="009A598C">
          <w:rPr>
            <w:noProof/>
            <w:webHidden/>
          </w:rPr>
          <w:fldChar w:fldCharType="end"/>
        </w:r>
      </w:hyperlink>
    </w:p>
    <w:p w14:paraId="505120A0" w14:textId="77777777" w:rsidR="009A598C" w:rsidRDefault="0014734D">
      <w:pPr>
        <w:pStyle w:val="TOC3"/>
        <w:tabs>
          <w:tab w:val="left" w:pos="1320"/>
          <w:tab w:val="right" w:leader="dot" w:pos="9350"/>
        </w:tabs>
        <w:rPr>
          <w:rFonts w:asciiTheme="minorHAnsi" w:eastAsiaTheme="minorEastAsia" w:hAnsiTheme="minorHAnsi" w:cstheme="minorBidi"/>
          <w:noProof/>
          <w:sz w:val="22"/>
          <w:szCs w:val="22"/>
        </w:rPr>
      </w:pPr>
      <w:hyperlink w:anchor="_Toc491698947" w:history="1">
        <w:r w:rsidR="009A598C" w:rsidRPr="00A901B9">
          <w:rPr>
            <w:rStyle w:val="Hyperlink"/>
            <w:noProof/>
          </w:rPr>
          <w:t>6.1.1</w:t>
        </w:r>
        <w:r w:rsidR="009A598C">
          <w:rPr>
            <w:rFonts w:asciiTheme="minorHAnsi" w:eastAsiaTheme="minorEastAsia" w:hAnsiTheme="minorHAnsi" w:cstheme="minorBidi"/>
            <w:noProof/>
            <w:sz w:val="22"/>
            <w:szCs w:val="22"/>
          </w:rPr>
          <w:tab/>
        </w:r>
        <w:r w:rsidR="009A598C" w:rsidRPr="00A901B9">
          <w:rPr>
            <w:rStyle w:val="Hyperlink"/>
            <w:noProof/>
          </w:rPr>
          <w:t>POSITION/TASK RISK DESIGNATION LEVEL(S)</w:t>
        </w:r>
        <w:r w:rsidR="009A598C">
          <w:rPr>
            <w:noProof/>
            <w:webHidden/>
          </w:rPr>
          <w:tab/>
        </w:r>
        <w:r w:rsidR="009A598C">
          <w:rPr>
            <w:noProof/>
            <w:webHidden/>
          </w:rPr>
          <w:fldChar w:fldCharType="begin"/>
        </w:r>
        <w:r w:rsidR="009A598C">
          <w:rPr>
            <w:noProof/>
            <w:webHidden/>
          </w:rPr>
          <w:instrText xml:space="preserve"> PAGEREF _Toc491698947 \h </w:instrText>
        </w:r>
        <w:r w:rsidR="009A598C">
          <w:rPr>
            <w:noProof/>
            <w:webHidden/>
          </w:rPr>
        </w:r>
        <w:r w:rsidR="009A598C">
          <w:rPr>
            <w:noProof/>
            <w:webHidden/>
          </w:rPr>
          <w:fldChar w:fldCharType="separate"/>
        </w:r>
        <w:r w:rsidR="009A598C">
          <w:rPr>
            <w:noProof/>
            <w:webHidden/>
          </w:rPr>
          <w:t>22</w:t>
        </w:r>
        <w:r w:rsidR="009A598C">
          <w:rPr>
            <w:noProof/>
            <w:webHidden/>
          </w:rPr>
          <w:fldChar w:fldCharType="end"/>
        </w:r>
      </w:hyperlink>
    </w:p>
    <w:p w14:paraId="535D7191" w14:textId="77777777" w:rsidR="009A598C" w:rsidRDefault="0014734D">
      <w:pPr>
        <w:pStyle w:val="TOC3"/>
        <w:tabs>
          <w:tab w:val="left" w:pos="1320"/>
          <w:tab w:val="right" w:leader="dot" w:pos="9350"/>
        </w:tabs>
        <w:rPr>
          <w:rFonts w:asciiTheme="minorHAnsi" w:eastAsiaTheme="minorEastAsia" w:hAnsiTheme="minorHAnsi" w:cstheme="minorBidi"/>
          <w:noProof/>
          <w:sz w:val="22"/>
          <w:szCs w:val="22"/>
        </w:rPr>
      </w:pPr>
      <w:hyperlink w:anchor="_Toc491698948" w:history="1">
        <w:r w:rsidR="009A598C" w:rsidRPr="00A901B9">
          <w:rPr>
            <w:rStyle w:val="Hyperlink"/>
            <w:noProof/>
          </w:rPr>
          <w:t>6.1.2</w:t>
        </w:r>
        <w:r w:rsidR="009A598C">
          <w:rPr>
            <w:rFonts w:asciiTheme="minorHAnsi" w:eastAsiaTheme="minorEastAsia" w:hAnsiTheme="minorHAnsi" w:cstheme="minorBidi"/>
            <w:noProof/>
            <w:sz w:val="22"/>
            <w:szCs w:val="22"/>
          </w:rPr>
          <w:tab/>
        </w:r>
        <w:r w:rsidR="009A598C" w:rsidRPr="00A901B9">
          <w:rPr>
            <w:rStyle w:val="Hyperlink"/>
            <w:noProof/>
          </w:rPr>
          <w:t>CONTRACTOR PERSONNEL SECURITY REQUIREMENTS</w:t>
        </w:r>
        <w:r w:rsidR="009A598C">
          <w:rPr>
            <w:noProof/>
            <w:webHidden/>
          </w:rPr>
          <w:tab/>
        </w:r>
        <w:r w:rsidR="009A598C">
          <w:rPr>
            <w:noProof/>
            <w:webHidden/>
          </w:rPr>
          <w:fldChar w:fldCharType="begin"/>
        </w:r>
        <w:r w:rsidR="009A598C">
          <w:rPr>
            <w:noProof/>
            <w:webHidden/>
          </w:rPr>
          <w:instrText xml:space="preserve"> PAGEREF _Toc491698948 \h </w:instrText>
        </w:r>
        <w:r w:rsidR="009A598C">
          <w:rPr>
            <w:noProof/>
            <w:webHidden/>
          </w:rPr>
        </w:r>
        <w:r w:rsidR="009A598C">
          <w:rPr>
            <w:noProof/>
            <w:webHidden/>
          </w:rPr>
          <w:fldChar w:fldCharType="separate"/>
        </w:r>
        <w:r w:rsidR="009A598C">
          <w:rPr>
            <w:noProof/>
            <w:webHidden/>
          </w:rPr>
          <w:t>23</w:t>
        </w:r>
        <w:r w:rsidR="009A598C">
          <w:rPr>
            <w:noProof/>
            <w:webHidden/>
          </w:rPr>
          <w:fldChar w:fldCharType="end"/>
        </w:r>
      </w:hyperlink>
    </w:p>
    <w:p w14:paraId="42DAA08A"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49" w:history="1">
        <w:r w:rsidR="009A598C" w:rsidRPr="00A901B9">
          <w:rPr>
            <w:rStyle w:val="Hyperlink"/>
            <w:noProof/>
          </w:rPr>
          <w:t>6.2</w:t>
        </w:r>
        <w:r w:rsidR="009A598C">
          <w:rPr>
            <w:rFonts w:asciiTheme="minorHAnsi" w:eastAsiaTheme="minorEastAsia" w:hAnsiTheme="minorHAnsi" w:cstheme="minorBidi"/>
            <w:noProof/>
            <w:sz w:val="22"/>
            <w:szCs w:val="22"/>
          </w:rPr>
          <w:tab/>
        </w:r>
        <w:r w:rsidR="009A598C" w:rsidRPr="00A901B9">
          <w:rPr>
            <w:rStyle w:val="Hyperlink"/>
            <w:noProof/>
          </w:rPr>
          <w:t>METHOD AND DISTRIBUTION OF DELIVERABLES</w:t>
        </w:r>
        <w:r w:rsidR="009A598C">
          <w:rPr>
            <w:noProof/>
            <w:webHidden/>
          </w:rPr>
          <w:tab/>
        </w:r>
        <w:r w:rsidR="009A598C">
          <w:rPr>
            <w:noProof/>
            <w:webHidden/>
          </w:rPr>
          <w:fldChar w:fldCharType="begin"/>
        </w:r>
        <w:r w:rsidR="009A598C">
          <w:rPr>
            <w:noProof/>
            <w:webHidden/>
          </w:rPr>
          <w:instrText xml:space="preserve"> PAGEREF _Toc491698949 \h </w:instrText>
        </w:r>
        <w:r w:rsidR="009A598C">
          <w:rPr>
            <w:noProof/>
            <w:webHidden/>
          </w:rPr>
        </w:r>
        <w:r w:rsidR="009A598C">
          <w:rPr>
            <w:noProof/>
            <w:webHidden/>
          </w:rPr>
          <w:fldChar w:fldCharType="separate"/>
        </w:r>
        <w:r w:rsidR="009A598C">
          <w:rPr>
            <w:noProof/>
            <w:webHidden/>
          </w:rPr>
          <w:t>25</w:t>
        </w:r>
        <w:r w:rsidR="009A598C">
          <w:rPr>
            <w:noProof/>
            <w:webHidden/>
          </w:rPr>
          <w:fldChar w:fldCharType="end"/>
        </w:r>
      </w:hyperlink>
    </w:p>
    <w:p w14:paraId="584DB84E"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50" w:history="1">
        <w:r w:rsidR="009A598C" w:rsidRPr="00A901B9">
          <w:rPr>
            <w:rStyle w:val="Hyperlink"/>
            <w:noProof/>
          </w:rPr>
          <w:t>6.3</w:t>
        </w:r>
        <w:r w:rsidR="009A598C">
          <w:rPr>
            <w:rFonts w:asciiTheme="minorHAnsi" w:eastAsiaTheme="minorEastAsia" w:hAnsiTheme="minorHAnsi" w:cstheme="minorBidi"/>
            <w:noProof/>
            <w:sz w:val="22"/>
            <w:szCs w:val="22"/>
          </w:rPr>
          <w:tab/>
        </w:r>
        <w:r w:rsidR="009A598C" w:rsidRPr="00A901B9">
          <w:rPr>
            <w:rStyle w:val="Hyperlink"/>
            <w:noProof/>
          </w:rPr>
          <w:t>PERFORMANCE METRICS</w:t>
        </w:r>
        <w:r w:rsidR="009A598C">
          <w:rPr>
            <w:noProof/>
            <w:webHidden/>
          </w:rPr>
          <w:tab/>
        </w:r>
        <w:r w:rsidR="009A598C">
          <w:rPr>
            <w:noProof/>
            <w:webHidden/>
          </w:rPr>
          <w:fldChar w:fldCharType="begin"/>
        </w:r>
        <w:r w:rsidR="009A598C">
          <w:rPr>
            <w:noProof/>
            <w:webHidden/>
          </w:rPr>
          <w:instrText xml:space="preserve"> PAGEREF _Toc491698950 \h </w:instrText>
        </w:r>
        <w:r w:rsidR="009A598C">
          <w:rPr>
            <w:noProof/>
            <w:webHidden/>
          </w:rPr>
        </w:r>
        <w:r w:rsidR="009A598C">
          <w:rPr>
            <w:noProof/>
            <w:webHidden/>
          </w:rPr>
          <w:fldChar w:fldCharType="separate"/>
        </w:r>
        <w:r w:rsidR="009A598C">
          <w:rPr>
            <w:noProof/>
            <w:webHidden/>
          </w:rPr>
          <w:t>25</w:t>
        </w:r>
        <w:r w:rsidR="009A598C">
          <w:rPr>
            <w:noProof/>
            <w:webHidden/>
          </w:rPr>
          <w:fldChar w:fldCharType="end"/>
        </w:r>
      </w:hyperlink>
    </w:p>
    <w:p w14:paraId="38A470F0"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51" w:history="1">
        <w:r w:rsidR="009A598C" w:rsidRPr="00A901B9">
          <w:rPr>
            <w:rStyle w:val="Hyperlink"/>
            <w:noProof/>
          </w:rPr>
          <w:t>6.4</w:t>
        </w:r>
        <w:r w:rsidR="009A598C">
          <w:rPr>
            <w:rFonts w:asciiTheme="minorHAnsi" w:eastAsiaTheme="minorEastAsia" w:hAnsiTheme="minorHAnsi" w:cstheme="minorBidi"/>
            <w:noProof/>
            <w:sz w:val="22"/>
            <w:szCs w:val="22"/>
          </w:rPr>
          <w:tab/>
        </w:r>
        <w:r w:rsidR="009A598C" w:rsidRPr="00A901B9">
          <w:rPr>
            <w:rStyle w:val="Hyperlink"/>
            <w:noProof/>
          </w:rPr>
          <w:t>FACILITY/RESOURCE PROVISIONS</w:t>
        </w:r>
        <w:r w:rsidR="009A598C">
          <w:rPr>
            <w:noProof/>
            <w:webHidden/>
          </w:rPr>
          <w:tab/>
        </w:r>
        <w:r w:rsidR="009A598C">
          <w:rPr>
            <w:noProof/>
            <w:webHidden/>
          </w:rPr>
          <w:fldChar w:fldCharType="begin"/>
        </w:r>
        <w:r w:rsidR="009A598C">
          <w:rPr>
            <w:noProof/>
            <w:webHidden/>
          </w:rPr>
          <w:instrText xml:space="preserve"> PAGEREF _Toc491698951 \h </w:instrText>
        </w:r>
        <w:r w:rsidR="009A598C">
          <w:rPr>
            <w:noProof/>
            <w:webHidden/>
          </w:rPr>
        </w:r>
        <w:r w:rsidR="009A598C">
          <w:rPr>
            <w:noProof/>
            <w:webHidden/>
          </w:rPr>
          <w:fldChar w:fldCharType="separate"/>
        </w:r>
        <w:r w:rsidR="009A598C">
          <w:rPr>
            <w:noProof/>
            <w:webHidden/>
          </w:rPr>
          <w:t>26</w:t>
        </w:r>
        <w:r w:rsidR="009A598C">
          <w:rPr>
            <w:noProof/>
            <w:webHidden/>
          </w:rPr>
          <w:fldChar w:fldCharType="end"/>
        </w:r>
      </w:hyperlink>
    </w:p>
    <w:p w14:paraId="178D708C"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52" w:history="1">
        <w:r w:rsidR="009A598C" w:rsidRPr="00A901B9">
          <w:rPr>
            <w:rStyle w:val="Hyperlink"/>
            <w:noProof/>
          </w:rPr>
          <w:t>6.5</w:t>
        </w:r>
        <w:r w:rsidR="009A598C">
          <w:rPr>
            <w:rFonts w:asciiTheme="minorHAnsi" w:eastAsiaTheme="minorEastAsia" w:hAnsiTheme="minorHAnsi" w:cstheme="minorBidi"/>
            <w:noProof/>
            <w:sz w:val="22"/>
            <w:szCs w:val="22"/>
          </w:rPr>
          <w:tab/>
        </w:r>
        <w:r w:rsidR="009A598C" w:rsidRPr="00A901B9">
          <w:rPr>
            <w:rStyle w:val="Hyperlink"/>
            <w:noProof/>
          </w:rPr>
          <w:t>GOVERNMENT FURNISHED PROPERTY</w:t>
        </w:r>
        <w:r w:rsidR="009A598C">
          <w:rPr>
            <w:noProof/>
            <w:webHidden/>
          </w:rPr>
          <w:tab/>
        </w:r>
        <w:r w:rsidR="009A598C">
          <w:rPr>
            <w:noProof/>
            <w:webHidden/>
          </w:rPr>
          <w:fldChar w:fldCharType="begin"/>
        </w:r>
        <w:r w:rsidR="009A598C">
          <w:rPr>
            <w:noProof/>
            <w:webHidden/>
          </w:rPr>
          <w:instrText xml:space="preserve"> PAGEREF _Toc491698952 \h </w:instrText>
        </w:r>
        <w:r w:rsidR="009A598C">
          <w:rPr>
            <w:noProof/>
            <w:webHidden/>
          </w:rPr>
        </w:r>
        <w:r w:rsidR="009A598C">
          <w:rPr>
            <w:noProof/>
            <w:webHidden/>
          </w:rPr>
          <w:fldChar w:fldCharType="separate"/>
        </w:r>
        <w:r w:rsidR="009A598C">
          <w:rPr>
            <w:noProof/>
            <w:webHidden/>
          </w:rPr>
          <w:t>27</w:t>
        </w:r>
        <w:r w:rsidR="009A598C">
          <w:rPr>
            <w:noProof/>
            <w:webHidden/>
          </w:rPr>
          <w:fldChar w:fldCharType="end"/>
        </w:r>
      </w:hyperlink>
    </w:p>
    <w:p w14:paraId="282357AB" w14:textId="77777777" w:rsidR="009A598C" w:rsidRDefault="0014734D">
      <w:pPr>
        <w:pStyle w:val="TOC2"/>
        <w:tabs>
          <w:tab w:val="left" w:pos="880"/>
          <w:tab w:val="right" w:leader="dot" w:pos="9350"/>
        </w:tabs>
        <w:rPr>
          <w:rFonts w:asciiTheme="minorHAnsi" w:eastAsiaTheme="minorEastAsia" w:hAnsiTheme="minorHAnsi" w:cstheme="minorBidi"/>
          <w:noProof/>
          <w:sz w:val="22"/>
          <w:szCs w:val="22"/>
        </w:rPr>
      </w:pPr>
      <w:hyperlink w:anchor="_Toc491698953" w:history="1">
        <w:r w:rsidR="009A598C" w:rsidRPr="00A901B9">
          <w:rPr>
            <w:rStyle w:val="Hyperlink"/>
            <w:noProof/>
          </w:rPr>
          <w:t>6.6</w:t>
        </w:r>
        <w:r w:rsidR="009A598C">
          <w:rPr>
            <w:rFonts w:asciiTheme="minorHAnsi" w:eastAsiaTheme="minorEastAsia" w:hAnsiTheme="minorHAnsi" w:cstheme="minorBidi"/>
            <w:noProof/>
            <w:sz w:val="22"/>
            <w:szCs w:val="22"/>
          </w:rPr>
          <w:tab/>
        </w:r>
        <w:r w:rsidR="009A598C" w:rsidRPr="00A901B9">
          <w:rPr>
            <w:rStyle w:val="Hyperlink"/>
            <w:noProof/>
          </w:rPr>
          <w:t>SHIPMENT OF HARDWARE OR EQUIPMENT</w:t>
        </w:r>
        <w:r w:rsidR="009A598C">
          <w:rPr>
            <w:noProof/>
            <w:webHidden/>
          </w:rPr>
          <w:tab/>
        </w:r>
        <w:r w:rsidR="009A598C">
          <w:rPr>
            <w:noProof/>
            <w:webHidden/>
          </w:rPr>
          <w:fldChar w:fldCharType="begin"/>
        </w:r>
        <w:r w:rsidR="009A598C">
          <w:rPr>
            <w:noProof/>
            <w:webHidden/>
          </w:rPr>
          <w:instrText xml:space="preserve"> PAGEREF _Toc491698953 \h </w:instrText>
        </w:r>
        <w:r w:rsidR="009A598C">
          <w:rPr>
            <w:noProof/>
            <w:webHidden/>
          </w:rPr>
        </w:r>
        <w:r w:rsidR="009A598C">
          <w:rPr>
            <w:noProof/>
            <w:webHidden/>
          </w:rPr>
          <w:fldChar w:fldCharType="separate"/>
        </w:r>
        <w:r w:rsidR="009A598C">
          <w:rPr>
            <w:noProof/>
            <w:webHidden/>
          </w:rPr>
          <w:t>27</w:t>
        </w:r>
        <w:r w:rsidR="009A598C">
          <w:rPr>
            <w:noProof/>
            <w:webHidden/>
          </w:rPr>
          <w:fldChar w:fldCharType="end"/>
        </w:r>
      </w:hyperlink>
    </w:p>
    <w:p w14:paraId="6EE7066C" w14:textId="77777777" w:rsidR="009A598C" w:rsidRDefault="0014734D">
      <w:pPr>
        <w:pStyle w:val="TOC1"/>
        <w:tabs>
          <w:tab w:val="right" w:leader="dot" w:pos="9350"/>
        </w:tabs>
        <w:rPr>
          <w:rFonts w:asciiTheme="minorHAnsi" w:eastAsiaTheme="minorEastAsia" w:hAnsiTheme="minorHAnsi" w:cstheme="minorBidi"/>
          <w:noProof/>
          <w:sz w:val="22"/>
          <w:szCs w:val="22"/>
        </w:rPr>
      </w:pPr>
      <w:hyperlink w:anchor="_Toc491698954" w:history="1">
        <w:r w:rsidR="009A598C" w:rsidRPr="00A901B9">
          <w:rPr>
            <w:rStyle w:val="Hyperlink"/>
            <w:noProof/>
          </w:rPr>
          <w:t>ADDENDUM A – ADDITIONAL VA REQUIREMENTS, CONSOLIDATED</w:t>
        </w:r>
        <w:r w:rsidR="009A598C">
          <w:rPr>
            <w:noProof/>
            <w:webHidden/>
          </w:rPr>
          <w:tab/>
        </w:r>
        <w:r w:rsidR="009A598C">
          <w:rPr>
            <w:noProof/>
            <w:webHidden/>
          </w:rPr>
          <w:fldChar w:fldCharType="begin"/>
        </w:r>
        <w:r w:rsidR="009A598C">
          <w:rPr>
            <w:noProof/>
            <w:webHidden/>
          </w:rPr>
          <w:instrText xml:space="preserve"> PAGEREF _Toc491698954 \h </w:instrText>
        </w:r>
        <w:r w:rsidR="009A598C">
          <w:rPr>
            <w:noProof/>
            <w:webHidden/>
          </w:rPr>
        </w:r>
        <w:r w:rsidR="009A598C">
          <w:rPr>
            <w:noProof/>
            <w:webHidden/>
          </w:rPr>
          <w:fldChar w:fldCharType="separate"/>
        </w:r>
        <w:r w:rsidR="009A598C">
          <w:rPr>
            <w:noProof/>
            <w:webHidden/>
          </w:rPr>
          <w:t>29</w:t>
        </w:r>
        <w:r w:rsidR="009A598C">
          <w:rPr>
            <w:noProof/>
            <w:webHidden/>
          </w:rPr>
          <w:fldChar w:fldCharType="end"/>
        </w:r>
      </w:hyperlink>
    </w:p>
    <w:p w14:paraId="2FEE4C21" w14:textId="77777777" w:rsidR="009A598C" w:rsidRDefault="0014734D">
      <w:pPr>
        <w:pStyle w:val="TOC1"/>
        <w:tabs>
          <w:tab w:val="right" w:leader="dot" w:pos="9350"/>
        </w:tabs>
        <w:rPr>
          <w:rFonts w:asciiTheme="minorHAnsi" w:eastAsiaTheme="minorEastAsia" w:hAnsiTheme="minorHAnsi" w:cstheme="minorBidi"/>
          <w:noProof/>
          <w:sz w:val="22"/>
          <w:szCs w:val="22"/>
        </w:rPr>
      </w:pPr>
      <w:hyperlink w:anchor="_Toc491698955" w:history="1">
        <w:r w:rsidR="009A598C" w:rsidRPr="00A901B9">
          <w:rPr>
            <w:rStyle w:val="Hyperlink"/>
            <w:noProof/>
          </w:rPr>
          <w:t>ADDENDUM B – VA INFORMATION AND INFORMATION SYSTEM SECURITY/PRIVACY LANGUAGE</w:t>
        </w:r>
        <w:r w:rsidR="009A598C">
          <w:rPr>
            <w:noProof/>
            <w:webHidden/>
          </w:rPr>
          <w:tab/>
        </w:r>
        <w:r w:rsidR="009A598C">
          <w:rPr>
            <w:noProof/>
            <w:webHidden/>
          </w:rPr>
          <w:fldChar w:fldCharType="begin"/>
        </w:r>
        <w:r w:rsidR="009A598C">
          <w:rPr>
            <w:noProof/>
            <w:webHidden/>
          </w:rPr>
          <w:instrText xml:space="preserve"> PAGEREF _Toc491698955 \h </w:instrText>
        </w:r>
        <w:r w:rsidR="009A598C">
          <w:rPr>
            <w:noProof/>
            <w:webHidden/>
          </w:rPr>
        </w:r>
        <w:r w:rsidR="009A598C">
          <w:rPr>
            <w:noProof/>
            <w:webHidden/>
          </w:rPr>
          <w:fldChar w:fldCharType="separate"/>
        </w:r>
        <w:r w:rsidR="009A598C">
          <w:rPr>
            <w:noProof/>
            <w:webHidden/>
          </w:rPr>
          <w:t>36</w:t>
        </w:r>
        <w:r w:rsidR="009A598C">
          <w:rPr>
            <w:noProof/>
            <w:webHidden/>
          </w:rPr>
          <w:fldChar w:fldCharType="end"/>
        </w:r>
      </w:hyperlink>
    </w:p>
    <w:p w14:paraId="740BFF45" w14:textId="77777777" w:rsidR="00E47F5F" w:rsidRDefault="00004F0E" w:rsidP="00E47F5F">
      <w:r>
        <w:rPr>
          <w:rFonts w:cs="Arial"/>
        </w:rPr>
        <w:fldChar w:fldCharType="end"/>
      </w:r>
      <w:r w:rsidR="003F13D3">
        <w:br w:type="page"/>
      </w:r>
    </w:p>
    <w:p w14:paraId="740BFF46" w14:textId="77777777" w:rsidR="00E47F5F" w:rsidRPr="00324BAE" w:rsidRDefault="00E47F5F" w:rsidP="00E47F5F">
      <w:pPr>
        <w:pStyle w:val="Heading1"/>
        <w:rPr>
          <w:rStyle w:val="Emphasis"/>
          <w:rFonts w:cs="Arial"/>
          <w:b/>
          <w:i w:val="0"/>
          <w:iCs w:val="0"/>
          <w:color w:val="auto"/>
        </w:rPr>
      </w:pPr>
      <w:bookmarkStart w:id="1" w:name="_Ref252782738"/>
      <w:bookmarkStart w:id="2" w:name="_Ref252782752"/>
      <w:bookmarkStart w:id="3" w:name="_Toc491698919"/>
      <w:r w:rsidRPr="00D13E0C">
        <w:lastRenderedPageBreak/>
        <w:t>BACKGROUND</w:t>
      </w:r>
      <w:bookmarkEnd w:id="1"/>
      <w:bookmarkEnd w:id="2"/>
      <w:bookmarkEnd w:id="3"/>
    </w:p>
    <w:p w14:paraId="740BFF47" w14:textId="77777777" w:rsidR="00324BAE" w:rsidRDefault="00324BAE" w:rsidP="00FE6A09">
      <w:pPr>
        <w:pStyle w:val="NoSpacing"/>
      </w:pPr>
    </w:p>
    <w:p w14:paraId="740BFF48" w14:textId="77777777" w:rsidR="00324BAE" w:rsidRPr="00FE6A09" w:rsidRDefault="00324BAE" w:rsidP="00324BAE">
      <w:pPr>
        <w:pStyle w:val="NoSpacing"/>
      </w:pPr>
      <w:r w:rsidRPr="00FE277F">
        <w:t>The mission of the Department of Veterans Affairs (VA), Office of Information &amp; Technology (</w:t>
      </w:r>
      <w:r>
        <w:t>OI&amp;T</w:t>
      </w:r>
      <w:r w:rsidRPr="00FE277F">
        <w:t>),</w:t>
      </w:r>
      <w:r w:rsidRPr="00552D4C">
        <w:rPr>
          <w:color w:val="0070C0"/>
        </w:rPr>
        <w:t xml:space="preserve"> </w:t>
      </w:r>
      <w:r w:rsidRPr="0080189A">
        <w:t xml:space="preserve">Enterprise Project Management Organization (EPMO) </w:t>
      </w:r>
      <w:r w:rsidRPr="00630FB8">
        <w:t>is to provide benefits and services to Veterans of the United States.  In meeting these goals, OI&amp;T</w:t>
      </w:r>
      <w:r w:rsidRPr="006B4A97">
        <w:t xml:space="preserve"> strives to provide high quality, effective, and efficient Information Technology (IT) services to those responsible for providing care to the Veterans at the point-of-care as well as throughout all the points of the Veterans’ health care in an effective, timely and compassionate manner.  VA depends on Information Management/Information Technology (IM/IT) systems to meet mission goals.</w:t>
      </w:r>
    </w:p>
    <w:p w14:paraId="740BFF49" w14:textId="77777777" w:rsidR="00324BAE" w:rsidRDefault="00324BAE" w:rsidP="00324BAE">
      <w:pPr>
        <w:pStyle w:val="NoSpacing"/>
      </w:pPr>
    </w:p>
    <w:p w14:paraId="740BFF4A" w14:textId="7E0FC413" w:rsidR="00324BAE" w:rsidRDefault="00324BAE" w:rsidP="00324BAE">
      <w:pPr>
        <w:pStyle w:val="NoSpacing"/>
        <w:rPr>
          <w:rFonts w:eastAsia="Arial"/>
        </w:rPr>
      </w:pPr>
      <w:r>
        <w:t>VA operates Veterans Information System and Technology Architecture (</w:t>
      </w:r>
      <w:proofErr w:type="spellStart"/>
      <w:r>
        <w:t>VistA</w:t>
      </w:r>
      <w:proofErr w:type="spellEnd"/>
      <w:r>
        <w:t>),</w:t>
      </w:r>
      <w:r>
        <w:rPr>
          <w:rFonts w:eastAsia="Arial"/>
        </w:rPr>
        <w:t xml:space="preserve"> a fully integrated system comprising </w:t>
      </w:r>
      <w:r w:rsidRPr="00C845C5">
        <w:rPr>
          <w:rFonts w:eastAsia="Arial"/>
        </w:rPr>
        <w:t xml:space="preserve">181 </w:t>
      </w:r>
      <w:r>
        <w:rPr>
          <w:rFonts w:eastAsia="Arial"/>
        </w:rPr>
        <w:t xml:space="preserve">clinical, financial, and administrative applications integrated within a single database, such that there is only one single authoritative version of any data that all applications use.  The </w:t>
      </w:r>
      <w:proofErr w:type="spellStart"/>
      <w:r>
        <w:rPr>
          <w:rFonts w:eastAsia="Arial"/>
        </w:rPr>
        <w:t>VistA</w:t>
      </w:r>
      <w:proofErr w:type="spellEnd"/>
      <w:r>
        <w:rPr>
          <w:rFonts w:eastAsia="Arial"/>
        </w:rPr>
        <w:t xml:space="preserve"> database is the Congressionally-mandated single source of truth for Veteran information, and is required to be accessible and usable for the lifetime of the Veteran.  The clinical component of </w:t>
      </w:r>
      <w:proofErr w:type="spellStart"/>
      <w:r>
        <w:rPr>
          <w:rFonts w:eastAsia="Arial"/>
        </w:rPr>
        <w:t>VistA</w:t>
      </w:r>
      <w:proofErr w:type="spellEnd"/>
      <w:r>
        <w:rPr>
          <w:rFonts w:eastAsia="Arial"/>
        </w:rPr>
        <w:t xml:space="preserve"> (analogous to an Electronic Health Record (EHR)) represents only 50% of </w:t>
      </w:r>
      <w:proofErr w:type="spellStart"/>
      <w:r>
        <w:rPr>
          <w:rFonts w:eastAsia="Arial"/>
        </w:rPr>
        <w:t>VistA’s</w:t>
      </w:r>
      <w:proofErr w:type="spellEnd"/>
      <w:r>
        <w:rPr>
          <w:rFonts w:eastAsia="Arial"/>
        </w:rPr>
        <w:t xml:space="preserve"> functionality.</w:t>
      </w:r>
    </w:p>
    <w:p w14:paraId="740BFF4C" w14:textId="77777777" w:rsidR="00324BAE" w:rsidRDefault="00324BAE" w:rsidP="00324BAE">
      <w:pPr>
        <w:pStyle w:val="NoSpacing"/>
      </w:pPr>
    </w:p>
    <w:p w14:paraId="740BFF4D" w14:textId="435D893F" w:rsidR="00324BAE" w:rsidRDefault="00324BAE" w:rsidP="00324BAE">
      <w:pPr>
        <w:pStyle w:val="NoSpacing"/>
      </w:pPr>
      <w:r>
        <w:t xml:space="preserve">VA is required by Federal laws such as Health Information Portability and Accountability Act (HIPAA) to protect veterans’ information from unauthorized disclosure. </w:t>
      </w:r>
      <w:r w:rsidR="00C545F2">
        <w:t xml:space="preserve"> </w:t>
      </w:r>
      <w:r>
        <w:t xml:space="preserve">One method VA uses to protect information is data encryption. </w:t>
      </w:r>
      <w:r w:rsidR="00C545F2">
        <w:t xml:space="preserve"> </w:t>
      </w:r>
      <w:r>
        <w:t>Encryption is used to protect “data at rest” stored in various technologies including physical disk drives, databases and removable media. Encryption is also used to protect data being transmitted between systems using Secure Sockets Layer (SSL).</w:t>
      </w:r>
    </w:p>
    <w:p w14:paraId="740BFF4E" w14:textId="77777777" w:rsidR="00324BAE" w:rsidRDefault="00324BAE" w:rsidP="00324BAE">
      <w:pPr>
        <w:pStyle w:val="NoSpacing"/>
      </w:pPr>
    </w:p>
    <w:p w14:paraId="740BFF4F" w14:textId="2AEF3597" w:rsidR="00324BAE" w:rsidRDefault="00324BAE" w:rsidP="00324BAE">
      <w:pPr>
        <w:pStyle w:val="NoSpacing"/>
      </w:pPr>
      <w:r>
        <w:t xml:space="preserve">While many encryption technologies are used by VA, all technologies use a code to encode and decode the data. </w:t>
      </w:r>
      <w:r w:rsidR="00C545F2">
        <w:t xml:space="preserve"> </w:t>
      </w:r>
      <w:r>
        <w:t xml:space="preserve">Managing this code – commonly referred to as a key – is critical to securing encrypted data. </w:t>
      </w:r>
      <w:r w:rsidR="00C545F2">
        <w:t xml:space="preserve"> </w:t>
      </w:r>
      <w:r>
        <w:t xml:space="preserve">Managing keys is time consuming. </w:t>
      </w:r>
      <w:r w:rsidR="00C545F2">
        <w:t xml:space="preserve"> </w:t>
      </w:r>
      <w:r>
        <w:t xml:space="preserve">Keys must be created and securely distributed to a large number of </w:t>
      </w:r>
      <w:r w:rsidR="0091030C">
        <w:t>systems. They</w:t>
      </w:r>
      <w:r>
        <w:t xml:space="preserve"> must be stored and retrieved securely for data recovery in </w:t>
      </w:r>
      <w:r w:rsidR="00C545F2">
        <w:t xml:space="preserve">the event of </w:t>
      </w:r>
      <w:r>
        <w:t xml:space="preserve">a disaster or system failure. </w:t>
      </w:r>
      <w:r w:rsidR="00C545F2">
        <w:t xml:space="preserve"> </w:t>
      </w:r>
      <w:r>
        <w:t xml:space="preserve">Keys – like passwords - should also be changed regularly. </w:t>
      </w:r>
      <w:r w:rsidR="00C545F2">
        <w:t xml:space="preserve"> </w:t>
      </w:r>
      <w:r>
        <w:t>To make this task tractable, short cuts are sometime taken increasing the risk that keys may be compromised.</w:t>
      </w:r>
    </w:p>
    <w:p w14:paraId="740BFF50" w14:textId="77777777" w:rsidR="00324BAE" w:rsidRDefault="00324BAE" w:rsidP="00324BAE">
      <w:pPr>
        <w:pStyle w:val="NoSpacing"/>
      </w:pPr>
      <w:r>
        <w:t xml:space="preserve"> </w:t>
      </w:r>
    </w:p>
    <w:p w14:paraId="740BFF51" w14:textId="35E7AE0F" w:rsidR="00324BAE" w:rsidRDefault="00324BAE" w:rsidP="00324BAE">
      <w:pPr>
        <w:pStyle w:val="NoSpacing"/>
      </w:pPr>
      <w:r>
        <w:t>VA is seeking Contractor</w:t>
      </w:r>
      <w:r w:rsidR="00C545F2">
        <w:t xml:space="preserve"> solution of</w:t>
      </w:r>
      <w:r>
        <w:t xml:space="preserve"> products and services for design, implementation and support services of a Commercial-Off-The-Shelf (COTS) Enterprise Encryption Key Management System (EEKMS) to create a uniform, consistent, secure and scalable environment for managing encryption keys and protecting Veterans’ data that conforms to VA policies, Federal regulations and standards.  The Contractor shall design and deploy the COTS EEKMS platform and then integrate that platform with specified VA technologies as denoted herein.</w:t>
      </w:r>
    </w:p>
    <w:p w14:paraId="740BFF52" w14:textId="77777777" w:rsidR="00324BAE" w:rsidRDefault="00324BAE" w:rsidP="00324BAE">
      <w:pPr>
        <w:pStyle w:val="NoSpacing"/>
      </w:pPr>
    </w:p>
    <w:p w14:paraId="740BFF53" w14:textId="2EAD6CF6" w:rsidR="00324BAE" w:rsidRDefault="00324BAE" w:rsidP="00324BAE">
      <w:pPr>
        <w:pStyle w:val="NoSpacing"/>
      </w:pPr>
      <w:r>
        <w:t xml:space="preserve">While the EEKMS is intended to support the Enterprise VA, initial deployment will be focused on </w:t>
      </w:r>
      <w:proofErr w:type="spellStart"/>
      <w:r>
        <w:t>VistA</w:t>
      </w:r>
      <w:proofErr w:type="spellEnd"/>
      <w:r>
        <w:t xml:space="preserve">. </w:t>
      </w:r>
      <w:r w:rsidR="00C545F2">
        <w:t xml:space="preserve"> </w:t>
      </w:r>
      <w:r>
        <w:t xml:space="preserve">All </w:t>
      </w:r>
      <w:proofErr w:type="spellStart"/>
      <w:r>
        <w:t>VistA</w:t>
      </w:r>
      <w:proofErr w:type="spellEnd"/>
      <w:r>
        <w:t xml:space="preserve"> support will leverage target technology encryption solutions </w:t>
      </w:r>
      <w:r>
        <w:lastRenderedPageBreak/>
        <w:t xml:space="preserve">that support </w:t>
      </w:r>
      <w:r w:rsidR="002718CD">
        <w:t>Public-Cryptography Key Standards (</w:t>
      </w:r>
      <w:r>
        <w:t>PCKS</w:t>
      </w:r>
      <w:r w:rsidR="002718CD">
        <w:t xml:space="preserve">) </w:t>
      </w:r>
      <w:r>
        <w:t xml:space="preserve">#11 and/or </w:t>
      </w:r>
      <w:r w:rsidR="002718CD">
        <w:t>Key Management Interoperability Protocol (</w:t>
      </w:r>
      <w:r>
        <w:t>KMIP</w:t>
      </w:r>
      <w:r w:rsidR="002718CD">
        <w:t>)</w:t>
      </w:r>
      <w:r>
        <w:t>. This includes, but is not limited to:</w:t>
      </w:r>
    </w:p>
    <w:p w14:paraId="740BFF54" w14:textId="77777777" w:rsidR="00324BAE" w:rsidRDefault="00324BAE" w:rsidP="00324BAE">
      <w:pPr>
        <w:pStyle w:val="NoSpacing"/>
      </w:pPr>
    </w:p>
    <w:tbl>
      <w:tblPr>
        <w:tblStyle w:val="TableGrid"/>
        <w:tblW w:w="0" w:type="auto"/>
        <w:tblLook w:val="04A0" w:firstRow="1" w:lastRow="0" w:firstColumn="1" w:lastColumn="0" w:noHBand="0" w:noVBand="1"/>
      </w:tblPr>
      <w:tblGrid>
        <w:gridCol w:w="2394"/>
        <w:gridCol w:w="2394"/>
        <w:gridCol w:w="2394"/>
        <w:gridCol w:w="2394"/>
      </w:tblGrid>
      <w:tr w:rsidR="00324BAE" w14:paraId="740BFF59" w14:textId="77777777" w:rsidTr="00324BAE">
        <w:tc>
          <w:tcPr>
            <w:tcW w:w="2394" w:type="dxa"/>
          </w:tcPr>
          <w:p w14:paraId="740BFF55" w14:textId="77777777" w:rsidR="00324BAE" w:rsidRDefault="00324BAE" w:rsidP="00324BAE">
            <w:pPr>
              <w:pStyle w:val="NoSpacing"/>
            </w:pPr>
            <w:r>
              <w:t>Function</w:t>
            </w:r>
          </w:p>
        </w:tc>
        <w:tc>
          <w:tcPr>
            <w:tcW w:w="2394" w:type="dxa"/>
          </w:tcPr>
          <w:p w14:paraId="740BFF56" w14:textId="77777777" w:rsidR="00324BAE" w:rsidRDefault="00324BAE" w:rsidP="00324BAE">
            <w:pPr>
              <w:pStyle w:val="NoSpacing"/>
            </w:pPr>
            <w:r>
              <w:t>Target Technology</w:t>
            </w:r>
          </w:p>
        </w:tc>
        <w:tc>
          <w:tcPr>
            <w:tcW w:w="2394" w:type="dxa"/>
          </w:tcPr>
          <w:p w14:paraId="740BFF57" w14:textId="77777777" w:rsidR="00324BAE" w:rsidRDefault="00324BAE" w:rsidP="00324BAE">
            <w:pPr>
              <w:pStyle w:val="NoSpacing"/>
            </w:pPr>
            <w:r>
              <w:t>Target Count</w:t>
            </w:r>
          </w:p>
        </w:tc>
        <w:tc>
          <w:tcPr>
            <w:tcW w:w="2394" w:type="dxa"/>
          </w:tcPr>
          <w:p w14:paraId="740BFF58" w14:textId="77777777" w:rsidR="00324BAE" w:rsidRDefault="00324BAE" w:rsidP="00324BAE">
            <w:pPr>
              <w:pStyle w:val="NoSpacing"/>
            </w:pPr>
            <w:r>
              <w:t>Location</w:t>
            </w:r>
          </w:p>
        </w:tc>
      </w:tr>
      <w:tr w:rsidR="00324BAE" w14:paraId="740BFF5E" w14:textId="77777777" w:rsidTr="00324BAE">
        <w:tc>
          <w:tcPr>
            <w:tcW w:w="2394" w:type="dxa"/>
          </w:tcPr>
          <w:p w14:paraId="740BFF5A" w14:textId="77777777" w:rsidR="00324BAE" w:rsidRDefault="00324BAE" w:rsidP="00324BAE">
            <w:pPr>
              <w:pStyle w:val="NoSpacing"/>
            </w:pPr>
            <w:r>
              <w:t>Vista Production</w:t>
            </w:r>
          </w:p>
        </w:tc>
        <w:tc>
          <w:tcPr>
            <w:tcW w:w="2394" w:type="dxa"/>
          </w:tcPr>
          <w:p w14:paraId="740BFF5B" w14:textId="77777777" w:rsidR="00324BAE" w:rsidRDefault="00324BAE" w:rsidP="00324BAE">
            <w:pPr>
              <w:pStyle w:val="NoSpacing"/>
            </w:pPr>
            <w:proofErr w:type="spellStart"/>
            <w:r>
              <w:t>Intersystems</w:t>
            </w:r>
            <w:proofErr w:type="spellEnd"/>
            <w:r>
              <w:t xml:space="preserve"> Cache on Linux OS</w:t>
            </w:r>
          </w:p>
        </w:tc>
        <w:tc>
          <w:tcPr>
            <w:tcW w:w="2394" w:type="dxa"/>
          </w:tcPr>
          <w:p w14:paraId="740BFF5C" w14:textId="77777777" w:rsidR="00324BAE" w:rsidRDefault="00324BAE" w:rsidP="00324BAE">
            <w:pPr>
              <w:pStyle w:val="NoSpacing"/>
            </w:pPr>
            <w:r>
              <w:t>260 (130 HA clusters)</w:t>
            </w:r>
          </w:p>
        </w:tc>
        <w:tc>
          <w:tcPr>
            <w:tcW w:w="2394" w:type="dxa"/>
          </w:tcPr>
          <w:p w14:paraId="740BFF5D" w14:textId="77777777" w:rsidR="00324BAE" w:rsidRDefault="00324BAE" w:rsidP="00324BAE">
            <w:pPr>
              <w:pStyle w:val="NoSpacing"/>
            </w:pPr>
            <w:r>
              <w:t>Distributed across 6 Data Centers</w:t>
            </w:r>
          </w:p>
        </w:tc>
      </w:tr>
      <w:tr w:rsidR="00324BAE" w14:paraId="740BFF63" w14:textId="77777777" w:rsidTr="00324BAE">
        <w:tc>
          <w:tcPr>
            <w:tcW w:w="2394" w:type="dxa"/>
          </w:tcPr>
          <w:p w14:paraId="740BFF5F" w14:textId="77777777" w:rsidR="00324BAE" w:rsidRDefault="00324BAE" w:rsidP="00324BAE">
            <w:pPr>
              <w:pStyle w:val="NoSpacing"/>
            </w:pPr>
            <w:proofErr w:type="spellStart"/>
            <w:r>
              <w:t>VistA</w:t>
            </w:r>
            <w:proofErr w:type="spellEnd"/>
            <w:r>
              <w:t xml:space="preserve"> Disaster Recovery</w:t>
            </w:r>
          </w:p>
        </w:tc>
        <w:tc>
          <w:tcPr>
            <w:tcW w:w="2394" w:type="dxa"/>
          </w:tcPr>
          <w:p w14:paraId="740BFF60" w14:textId="77777777" w:rsidR="00324BAE" w:rsidRDefault="00324BAE" w:rsidP="00324BAE">
            <w:pPr>
              <w:pStyle w:val="NoSpacing"/>
            </w:pPr>
            <w:proofErr w:type="spellStart"/>
            <w:r>
              <w:t>Intersystems</w:t>
            </w:r>
            <w:proofErr w:type="spellEnd"/>
            <w:r>
              <w:t xml:space="preserve"> Cache on Linux OS</w:t>
            </w:r>
          </w:p>
        </w:tc>
        <w:tc>
          <w:tcPr>
            <w:tcW w:w="2394" w:type="dxa"/>
          </w:tcPr>
          <w:p w14:paraId="740BFF61" w14:textId="77777777" w:rsidR="00324BAE" w:rsidRDefault="00324BAE" w:rsidP="00324BAE">
            <w:pPr>
              <w:pStyle w:val="NoSpacing"/>
            </w:pPr>
            <w:r>
              <w:t>260 (130 HA clusters)</w:t>
            </w:r>
          </w:p>
        </w:tc>
        <w:tc>
          <w:tcPr>
            <w:tcW w:w="2394" w:type="dxa"/>
          </w:tcPr>
          <w:p w14:paraId="740BFF62" w14:textId="77777777" w:rsidR="00324BAE" w:rsidRDefault="00324BAE" w:rsidP="00324BAE">
            <w:pPr>
              <w:pStyle w:val="NoSpacing"/>
            </w:pPr>
            <w:r>
              <w:t>Distributed across 6 Data Centers</w:t>
            </w:r>
          </w:p>
        </w:tc>
      </w:tr>
      <w:tr w:rsidR="00324BAE" w14:paraId="740BFF68" w14:textId="77777777" w:rsidTr="00324BAE">
        <w:tc>
          <w:tcPr>
            <w:tcW w:w="2394" w:type="dxa"/>
          </w:tcPr>
          <w:p w14:paraId="740BFF64" w14:textId="77777777" w:rsidR="00324BAE" w:rsidRDefault="00324BAE" w:rsidP="00324BAE">
            <w:pPr>
              <w:pStyle w:val="NoSpacing"/>
            </w:pPr>
            <w:r>
              <w:t>Vista Read Only</w:t>
            </w:r>
          </w:p>
        </w:tc>
        <w:tc>
          <w:tcPr>
            <w:tcW w:w="2394" w:type="dxa"/>
          </w:tcPr>
          <w:p w14:paraId="740BFF65" w14:textId="77777777" w:rsidR="00324BAE" w:rsidRDefault="00324BAE" w:rsidP="00324BAE">
            <w:pPr>
              <w:pStyle w:val="NoSpacing"/>
            </w:pPr>
            <w:proofErr w:type="spellStart"/>
            <w:r>
              <w:t>Intersystems</w:t>
            </w:r>
            <w:proofErr w:type="spellEnd"/>
            <w:r>
              <w:t xml:space="preserve"> Cache on Linux OS</w:t>
            </w:r>
          </w:p>
        </w:tc>
        <w:tc>
          <w:tcPr>
            <w:tcW w:w="2394" w:type="dxa"/>
          </w:tcPr>
          <w:p w14:paraId="740BFF66" w14:textId="77777777" w:rsidR="00324BAE" w:rsidRDefault="00324BAE" w:rsidP="00324BAE">
            <w:pPr>
              <w:pStyle w:val="NoSpacing"/>
            </w:pPr>
            <w:r>
              <w:t>130</w:t>
            </w:r>
          </w:p>
        </w:tc>
        <w:tc>
          <w:tcPr>
            <w:tcW w:w="2394" w:type="dxa"/>
          </w:tcPr>
          <w:p w14:paraId="740BFF67" w14:textId="77777777" w:rsidR="00324BAE" w:rsidRDefault="00324BAE" w:rsidP="00324BAE">
            <w:pPr>
              <w:pStyle w:val="NoSpacing"/>
            </w:pPr>
            <w:r>
              <w:t>1 in each VA Medical Center</w:t>
            </w:r>
          </w:p>
        </w:tc>
      </w:tr>
      <w:tr w:rsidR="00324BAE" w14:paraId="740BFF6D" w14:textId="77777777" w:rsidTr="00324BAE">
        <w:tc>
          <w:tcPr>
            <w:tcW w:w="2394" w:type="dxa"/>
          </w:tcPr>
          <w:p w14:paraId="740BFF69" w14:textId="77777777" w:rsidR="00324BAE" w:rsidRDefault="00324BAE" w:rsidP="00324BAE">
            <w:pPr>
              <w:pStyle w:val="NoSpacing"/>
            </w:pPr>
            <w:proofErr w:type="spellStart"/>
            <w:r>
              <w:t>VistA</w:t>
            </w:r>
            <w:proofErr w:type="spellEnd"/>
            <w:r>
              <w:t xml:space="preserve"> Read Only</w:t>
            </w:r>
          </w:p>
        </w:tc>
        <w:tc>
          <w:tcPr>
            <w:tcW w:w="2394" w:type="dxa"/>
          </w:tcPr>
          <w:p w14:paraId="740BFF6A" w14:textId="77777777" w:rsidR="00324BAE" w:rsidRDefault="00734E09" w:rsidP="00324BAE">
            <w:pPr>
              <w:pStyle w:val="NoSpacing"/>
            </w:pPr>
            <w:proofErr w:type="spellStart"/>
            <w:r>
              <w:t>Mircosoft</w:t>
            </w:r>
            <w:proofErr w:type="spellEnd"/>
            <w:r>
              <w:t xml:space="preserve"> Sequel Server (</w:t>
            </w:r>
            <w:r w:rsidR="00324BAE">
              <w:t>MSSQL</w:t>
            </w:r>
            <w:r>
              <w:t>)</w:t>
            </w:r>
            <w:r w:rsidR="00324BAE">
              <w:t xml:space="preserve"> on Windows Server</w:t>
            </w:r>
          </w:p>
        </w:tc>
        <w:tc>
          <w:tcPr>
            <w:tcW w:w="2394" w:type="dxa"/>
          </w:tcPr>
          <w:p w14:paraId="740BFF6B" w14:textId="77777777" w:rsidR="00324BAE" w:rsidRDefault="00324BAE" w:rsidP="00324BAE">
            <w:pPr>
              <w:pStyle w:val="NoSpacing"/>
            </w:pPr>
            <w:r>
              <w:t>130</w:t>
            </w:r>
          </w:p>
        </w:tc>
        <w:tc>
          <w:tcPr>
            <w:tcW w:w="2394" w:type="dxa"/>
          </w:tcPr>
          <w:p w14:paraId="740BFF6C" w14:textId="77777777" w:rsidR="00324BAE" w:rsidRDefault="00324BAE" w:rsidP="00324BAE">
            <w:pPr>
              <w:pStyle w:val="NoSpacing"/>
            </w:pPr>
            <w:r>
              <w:t>1 in each VA Medical Center</w:t>
            </w:r>
            <w:r w:rsidR="00734E09">
              <w:t xml:space="preserve"> (VAMC)</w:t>
            </w:r>
          </w:p>
        </w:tc>
      </w:tr>
      <w:tr w:rsidR="00324BAE" w14:paraId="740BFF72" w14:textId="77777777" w:rsidTr="00324BAE">
        <w:tc>
          <w:tcPr>
            <w:tcW w:w="2394" w:type="dxa"/>
          </w:tcPr>
          <w:p w14:paraId="740BFF6E" w14:textId="77777777" w:rsidR="00324BAE" w:rsidRDefault="00324BAE" w:rsidP="00324BAE">
            <w:pPr>
              <w:pStyle w:val="NoSpacing"/>
            </w:pPr>
            <w:proofErr w:type="spellStart"/>
            <w:r>
              <w:t>VistA</w:t>
            </w:r>
            <w:proofErr w:type="spellEnd"/>
            <w:r>
              <w:t xml:space="preserve"> Data Warehouse</w:t>
            </w:r>
          </w:p>
        </w:tc>
        <w:tc>
          <w:tcPr>
            <w:tcW w:w="2394" w:type="dxa"/>
          </w:tcPr>
          <w:p w14:paraId="740BFF6F" w14:textId="77777777" w:rsidR="00324BAE" w:rsidRDefault="00324BAE" w:rsidP="00324BAE">
            <w:pPr>
              <w:pStyle w:val="NoSpacing"/>
            </w:pPr>
            <w:proofErr w:type="spellStart"/>
            <w:r>
              <w:t>Intersystems</w:t>
            </w:r>
            <w:proofErr w:type="spellEnd"/>
            <w:r>
              <w:t xml:space="preserve"> Cache on Linux OS</w:t>
            </w:r>
          </w:p>
        </w:tc>
        <w:tc>
          <w:tcPr>
            <w:tcW w:w="2394" w:type="dxa"/>
          </w:tcPr>
          <w:p w14:paraId="740BFF70" w14:textId="77777777" w:rsidR="00324BAE" w:rsidRDefault="00324BAE" w:rsidP="00324BAE">
            <w:pPr>
              <w:pStyle w:val="NoSpacing"/>
            </w:pPr>
            <w:r>
              <w:t>130</w:t>
            </w:r>
          </w:p>
        </w:tc>
        <w:tc>
          <w:tcPr>
            <w:tcW w:w="2394" w:type="dxa"/>
          </w:tcPr>
          <w:p w14:paraId="740BFF71" w14:textId="77777777" w:rsidR="00324BAE" w:rsidRDefault="00324BAE" w:rsidP="00324BAE">
            <w:pPr>
              <w:pStyle w:val="NoSpacing"/>
            </w:pPr>
            <w:r>
              <w:t>Distributed across 6 Data Centers</w:t>
            </w:r>
          </w:p>
        </w:tc>
      </w:tr>
      <w:tr w:rsidR="00324BAE" w14:paraId="740BFF77" w14:textId="77777777" w:rsidTr="00324BAE">
        <w:tc>
          <w:tcPr>
            <w:tcW w:w="2394" w:type="dxa"/>
          </w:tcPr>
          <w:p w14:paraId="740BFF73" w14:textId="77777777" w:rsidR="00324BAE" w:rsidRDefault="00324BAE" w:rsidP="00324BAE">
            <w:pPr>
              <w:pStyle w:val="NoSpacing"/>
            </w:pPr>
            <w:proofErr w:type="spellStart"/>
            <w:r>
              <w:t>VistA</w:t>
            </w:r>
            <w:proofErr w:type="spellEnd"/>
            <w:r>
              <w:t xml:space="preserve"> Data Warehouse</w:t>
            </w:r>
          </w:p>
        </w:tc>
        <w:tc>
          <w:tcPr>
            <w:tcW w:w="2394" w:type="dxa"/>
          </w:tcPr>
          <w:p w14:paraId="740BFF74" w14:textId="77777777" w:rsidR="00324BAE" w:rsidRDefault="00324BAE" w:rsidP="00324BAE">
            <w:pPr>
              <w:pStyle w:val="NoSpacing"/>
            </w:pPr>
            <w:r>
              <w:t>MSSQL on Windows Server</w:t>
            </w:r>
          </w:p>
        </w:tc>
        <w:tc>
          <w:tcPr>
            <w:tcW w:w="2394" w:type="dxa"/>
          </w:tcPr>
          <w:p w14:paraId="740BFF75" w14:textId="77777777" w:rsidR="00324BAE" w:rsidRDefault="00324BAE" w:rsidP="00324BAE">
            <w:pPr>
              <w:pStyle w:val="NoSpacing"/>
            </w:pPr>
            <w:r>
              <w:t>130</w:t>
            </w:r>
          </w:p>
        </w:tc>
        <w:tc>
          <w:tcPr>
            <w:tcW w:w="2394" w:type="dxa"/>
          </w:tcPr>
          <w:p w14:paraId="740BFF76" w14:textId="77777777" w:rsidR="00324BAE" w:rsidRDefault="00324BAE" w:rsidP="00324BAE">
            <w:pPr>
              <w:pStyle w:val="NoSpacing"/>
            </w:pPr>
            <w:r>
              <w:t>Distributed across 6 Data Centers</w:t>
            </w:r>
          </w:p>
        </w:tc>
      </w:tr>
    </w:tbl>
    <w:p w14:paraId="740BFF78" w14:textId="77777777" w:rsidR="00324BAE" w:rsidRDefault="00324BAE" w:rsidP="00324BAE">
      <w:pPr>
        <w:pStyle w:val="NoSpacing"/>
      </w:pPr>
    </w:p>
    <w:p w14:paraId="740BFF7A" w14:textId="77777777" w:rsidR="00324BAE" w:rsidRDefault="00324BAE" w:rsidP="00324BAE">
      <w:pPr>
        <w:pStyle w:val="NoSpacing"/>
      </w:pPr>
      <w:r>
        <w:t xml:space="preserve">The EEKMS will be used by system managers of the managed technology. There are currently 100-200 system managers for </w:t>
      </w:r>
      <w:proofErr w:type="spellStart"/>
      <w:r>
        <w:t>VistA</w:t>
      </w:r>
      <w:proofErr w:type="spellEnd"/>
      <w:r>
        <w:t>.</w:t>
      </w:r>
    </w:p>
    <w:p w14:paraId="55CEC57C" w14:textId="77777777" w:rsidR="00515CE0" w:rsidRDefault="00515CE0" w:rsidP="00324BAE">
      <w:pPr>
        <w:pStyle w:val="NoSpacing"/>
      </w:pPr>
    </w:p>
    <w:p w14:paraId="2280B016" w14:textId="754CDFBE" w:rsidR="00515CE0" w:rsidRDefault="00515CE0" w:rsidP="00515CE0">
      <w:pPr>
        <w:spacing w:before="100" w:beforeAutospacing="1" w:after="100" w:afterAutospacing="1"/>
        <w:rPr>
          <w:rFonts w:eastAsia="Arial Unicode MS" w:cs="Arial"/>
        </w:rPr>
      </w:pPr>
      <w:r>
        <w:rPr>
          <w:rFonts w:eastAsia="Arial Unicode MS" w:cs="Arial"/>
        </w:rPr>
        <w:t>Below is the release schedule for the EEKMS installations and integration deployments.</w:t>
      </w:r>
    </w:p>
    <w:tbl>
      <w:tblPr>
        <w:tblW w:w="10098" w:type="dxa"/>
        <w:tblCellMar>
          <w:left w:w="0" w:type="dxa"/>
          <w:right w:w="0" w:type="dxa"/>
        </w:tblCellMar>
        <w:tblLook w:val="04A0" w:firstRow="1" w:lastRow="0" w:firstColumn="1" w:lastColumn="0" w:noHBand="0" w:noVBand="1"/>
      </w:tblPr>
      <w:tblGrid>
        <w:gridCol w:w="6498"/>
        <w:gridCol w:w="3600"/>
      </w:tblGrid>
      <w:tr w:rsidR="00515CE0" w14:paraId="7F8E6FD9" w14:textId="77777777" w:rsidTr="0024140B">
        <w:tc>
          <w:tcPr>
            <w:tcW w:w="6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F00173" w14:textId="77777777" w:rsidR="00515CE0" w:rsidRDefault="00515CE0" w:rsidP="0024140B">
            <w:pPr>
              <w:rPr>
                <w:rFonts w:eastAsiaTheme="minorHAnsi" w:cs="Arial"/>
                <w:b/>
                <w:bCs/>
              </w:rPr>
            </w:pPr>
            <w:r>
              <w:rPr>
                <w:rFonts w:cs="Arial"/>
                <w:b/>
                <w:bCs/>
              </w:rPr>
              <w:t>Effort</w:t>
            </w:r>
          </w:p>
        </w:tc>
        <w:tc>
          <w:tcPr>
            <w:tcW w:w="36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B74813A" w14:textId="77777777" w:rsidR="00515CE0" w:rsidRDefault="00515CE0" w:rsidP="0024140B">
            <w:pPr>
              <w:rPr>
                <w:rFonts w:eastAsiaTheme="minorHAnsi" w:cs="Arial"/>
                <w:b/>
                <w:bCs/>
              </w:rPr>
            </w:pPr>
            <w:r>
              <w:rPr>
                <w:rFonts w:cs="Arial"/>
                <w:b/>
                <w:bCs/>
              </w:rPr>
              <w:t>Delivery Date</w:t>
            </w:r>
          </w:p>
        </w:tc>
      </w:tr>
      <w:tr w:rsidR="00515CE0" w14:paraId="03C780A6" w14:textId="77777777" w:rsidTr="0024140B">
        <w:tc>
          <w:tcPr>
            <w:tcW w:w="6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65D99C" w14:textId="77777777" w:rsidR="00515CE0" w:rsidRDefault="00515CE0" w:rsidP="0024140B">
            <w:pPr>
              <w:rPr>
                <w:rFonts w:eastAsiaTheme="minorHAnsi" w:cs="Arial"/>
              </w:rPr>
            </w:pPr>
            <w:r>
              <w:rPr>
                <w:rFonts w:cs="Arial"/>
              </w:rPr>
              <w:t>Austin, TX EEKMS Installing</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5C5A0039" w14:textId="77777777" w:rsidR="00515CE0" w:rsidRDefault="00515CE0" w:rsidP="0024140B">
            <w:pPr>
              <w:rPr>
                <w:rFonts w:eastAsiaTheme="minorHAnsi"/>
              </w:rPr>
            </w:pPr>
            <w:r>
              <w:t>90 days from award</w:t>
            </w:r>
          </w:p>
        </w:tc>
      </w:tr>
      <w:tr w:rsidR="00515CE0" w14:paraId="73CD0E5E" w14:textId="77777777" w:rsidTr="0024140B">
        <w:tc>
          <w:tcPr>
            <w:tcW w:w="6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9F1009" w14:textId="77777777" w:rsidR="00515CE0" w:rsidRDefault="00515CE0" w:rsidP="0024140B">
            <w:pPr>
              <w:rPr>
                <w:rFonts w:eastAsiaTheme="minorHAnsi" w:cs="Arial"/>
              </w:rPr>
            </w:pPr>
            <w:r>
              <w:rPr>
                <w:rFonts w:cs="Arial"/>
              </w:rPr>
              <w:t>St. Louis, MO EEKMS Installation</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4C36F7CB" w14:textId="77777777" w:rsidR="00515CE0" w:rsidRDefault="00515CE0" w:rsidP="0024140B">
            <w:pPr>
              <w:rPr>
                <w:rFonts w:eastAsiaTheme="minorHAnsi" w:cs="Arial"/>
              </w:rPr>
            </w:pPr>
            <w:r>
              <w:t>150 days from award</w:t>
            </w:r>
          </w:p>
        </w:tc>
      </w:tr>
      <w:tr w:rsidR="00515CE0" w14:paraId="241F13D7" w14:textId="77777777" w:rsidTr="0024140B">
        <w:tc>
          <w:tcPr>
            <w:tcW w:w="6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AD345F" w14:textId="77777777" w:rsidR="00515CE0" w:rsidRDefault="00515CE0" w:rsidP="0024140B">
            <w:pPr>
              <w:rPr>
                <w:rFonts w:eastAsiaTheme="minorHAnsi" w:cs="Arial"/>
              </w:rPr>
            </w:pPr>
            <w:r>
              <w:rPr>
                <w:rFonts w:cs="Arial"/>
              </w:rPr>
              <w:t>Philadelphia, PA EEKMS Installation</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3BBEDC88" w14:textId="77777777" w:rsidR="00515CE0" w:rsidRDefault="00515CE0" w:rsidP="0024140B">
            <w:pPr>
              <w:rPr>
                <w:rFonts w:eastAsiaTheme="minorHAnsi" w:cs="Arial"/>
              </w:rPr>
            </w:pPr>
            <w:r>
              <w:t>150 days from award</w:t>
            </w:r>
          </w:p>
        </w:tc>
      </w:tr>
      <w:tr w:rsidR="00515CE0" w14:paraId="582A1350" w14:textId="77777777" w:rsidTr="0024140B">
        <w:tc>
          <w:tcPr>
            <w:tcW w:w="6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48EF0E" w14:textId="77777777" w:rsidR="00515CE0" w:rsidRDefault="00515CE0" w:rsidP="0024140B">
            <w:pPr>
              <w:rPr>
                <w:rFonts w:eastAsiaTheme="minorHAnsi" w:cs="Arial"/>
              </w:rPr>
            </w:pPr>
            <w:r>
              <w:rPr>
                <w:rFonts w:cs="Arial"/>
              </w:rPr>
              <w:t>Sacramento, CA EEKMS Installation</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2407BEA9" w14:textId="77777777" w:rsidR="00515CE0" w:rsidRDefault="00515CE0" w:rsidP="0024140B">
            <w:pPr>
              <w:rPr>
                <w:rFonts w:eastAsiaTheme="minorHAnsi" w:cs="Arial"/>
              </w:rPr>
            </w:pPr>
            <w:r>
              <w:t>150 days from award</w:t>
            </w:r>
          </w:p>
        </w:tc>
      </w:tr>
      <w:tr w:rsidR="00515CE0" w14:paraId="147DA566" w14:textId="77777777" w:rsidTr="0024140B">
        <w:tc>
          <w:tcPr>
            <w:tcW w:w="6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33CD8F" w14:textId="77777777" w:rsidR="00515CE0" w:rsidRDefault="00515CE0" w:rsidP="0024140B">
            <w:pPr>
              <w:rPr>
                <w:rFonts w:eastAsiaTheme="minorHAnsi" w:cs="Arial"/>
              </w:rPr>
            </w:pPr>
            <w:r>
              <w:rPr>
                <w:rFonts w:cs="Arial"/>
              </w:rPr>
              <w:t xml:space="preserve">EEKMS </w:t>
            </w:r>
            <w:proofErr w:type="spellStart"/>
            <w:r>
              <w:rPr>
                <w:rFonts w:cs="Arial"/>
              </w:rPr>
              <w:t>VistA</w:t>
            </w:r>
            <w:proofErr w:type="spellEnd"/>
            <w:r>
              <w:rPr>
                <w:rFonts w:cs="Arial"/>
              </w:rPr>
              <w:t xml:space="preserve"> </w:t>
            </w:r>
            <w:proofErr w:type="spellStart"/>
            <w:r>
              <w:rPr>
                <w:rFonts w:cs="Arial"/>
              </w:rPr>
              <w:t>ReadOnly</w:t>
            </w:r>
            <w:proofErr w:type="spellEnd"/>
            <w:r>
              <w:rPr>
                <w:rFonts w:cs="Arial"/>
              </w:rPr>
              <w:t xml:space="preserve"> – MSSQL Integration</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1B61DD90" w14:textId="77777777" w:rsidR="00515CE0" w:rsidRDefault="00515CE0" w:rsidP="0024140B">
            <w:pPr>
              <w:rPr>
                <w:rFonts w:eastAsiaTheme="minorHAnsi" w:cs="Arial"/>
              </w:rPr>
            </w:pPr>
            <w:r>
              <w:t>210 days from award</w:t>
            </w:r>
          </w:p>
        </w:tc>
      </w:tr>
      <w:tr w:rsidR="00515CE0" w14:paraId="2F37074F" w14:textId="77777777" w:rsidTr="0024140B">
        <w:tc>
          <w:tcPr>
            <w:tcW w:w="6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3EE37E" w14:textId="77777777" w:rsidR="00515CE0" w:rsidRDefault="00515CE0" w:rsidP="0024140B">
            <w:pPr>
              <w:rPr>
                <w:rFonts w:eastAsiaTheme="minorHAnsi" w:cs="Arial"/>
              </w:rPr>
            </w:pPr>
            <w:r>
              <w:rPr>
                <w:rFonts w:cs="Arial"/>
              </w:rPr>
              <w:t xml:space="preserve">EEKMS </w:t>
            </w:r>
            <w:proofErr w:type="spellStart"/>
            <w:r>
              <w:rPr>
                <w:rFonts w:cs="Arial"/>
              </w:rPr>
              <w:t>VistA</w:t>
            </w:r>
            <w:proofErr w:type="spellEnd"/>
            <w:r>
              <w:rPr>
                <w:rFonts w:cs="Arial"/>
              </w:rPr>
              <w:t xml:space="preserve"> </w:t>
            </w:r>
            <w:proofErr w:type="spellStart"/>
            <w:r>
              <w:rPr>
                <w:rFonts w:cs="Arial"/>
              </w:rPr>
              <w:t>ReadOnly</w:t>
            </w:r>
            <w:proofErr w:type="spellEnd"/>
            <w:r>
              <w:rPr>
                <w:rFonts w:cs="Arial"/>
              </w:rPr>
              <w:t xml:space="preserve"> –</w:t>
            </w:r>
            <w:proofErr w:type="spellStart"/>
            <w:r>
              <w:rPr>
                <w:rFonts w:cs="Arial"/>
              </w:rPr>
              <w:t>Intersystems</w:t>
            </w:r>
            <w:proofErr w:type="spellEnd"/>
            <w:r>
              <w:rPr>
                <w:rFonts w:cs="Arial"/>
              </w:rPr>
              <w:t xml:space="preserve"> Cache Integration</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0EAA1D69" w14:textId="77777777" w:rsidR="00515CE0" w:rsidRDefault="00515CE0" w:rsidP="0024140B">
            <w:pPr>
              <w:rPr>
                <w:rFonts w:eastAsiaTheme="minorHAnsi" w:cs="Arial"/>
              </w:rPr>
            </w:pPr>
            <w:r>
              <w:t>210 days from award</w:t>
            </w:r>
          </w:p>
        </w:tc>
      </w:tr>
      <w:tr w:rsidR="00515CE0" w14:paraId="19F6B687" w14:textId="77777777" w:rsidTr="0024140B">
        <w:tc>
          <w:tcPr>
            <w:tcW w:w="6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202415" w14:textId="77777777" w:rsidR="00515CE0" w:rsidRDefault="00515CE0" w:rsidP="0024140B">
            <w:pPr>
              <w:rPr>
                <w:rFonts w:eastAsiaTheme="minorHAnsi" w:cs="Arial"/>
              </w:rPr>
            </w:pPr>
            <w:r>
              <w:rPr>
                <w:rFonts w:cs="Arial"/>
              </w:rPr>
              <w:t xml:space="preserve">EEKMS </w:t>
            </w:r>
            <w:proofErr w:type="spellStart"/>
            <w:r>
              <w:rPr>
                <w:rFonts w:cs="Arial"/>
              </w:rPr>
              <w:t>VistA</w:t>
            </w:r>
            <w:proofErr w:type="spellEnd"/>
            <w:r>
              <w:rPr>
                <w:rFonts w:cs="Arial"/>
              </w:rPr>
              <w:t xml:space="preserve"> Production/ DR – </w:t>
            </w:r>
            <w:proofErr w:type="spellStart"/>
            <w:r>
              <w:rPr>
                <w:rFonts w:cs="Arial"/>
              </w:rPr>
              <w:t>Intersystems</w:t>
            </w:r>
            <w:proofErr w:type="spellEnd"/>
            <w:r>
              <w:rPr>
                <w:rFonts w:cs="Arial"/>
              </w:rPr>
              <w:t xml:space="preserve"> Cache Integration</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0515374A" w14:textId="77777777" w:rsidR="00515CE0" w:rsidRDefault="00515CE0" w:rsidP="0024140B">
            <w:pPr>
              <w:rPr>
                <w:rFonts w:eastAsiaTheme="minorHAnsi" w:cs="Arial"/>
              </w:rPr>
            </w:pPr>
            <w:r>
              <w:t>90 days from option exercise</w:t>
            </w:r>
          </w:p>
        </w:tc>
      </w:tr>
      <w:tr w:rsidR="00515CE0" w14:paraId="0FFCEE41" w14:textId="77777777" w:rsidTr="0024140B">
        <w:tc>
          <w:tcPr>
            <w:tcW w:w="6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C505B4" w14:textId="77777777" w:rsidR="00515CE0" w:rsidRDefault="00515CE0" w:rsidP="0024140B">
            <w:pPr>
              <w:rPr>
                <w:rFonts w:eastAsiaTheme="minorHAnsi" w:cs="Arial"/>
              </w:rPr>
            </w:pPr>
            <w:r>
              <w:rPr>
                <w:rFonts w:cs="Arial"/>
              </w:rPr>
              <w:t xml:space="preserve">EEKMS </w:t>
            </w:r>
            <w:proofErr w:type="spellStart"/>
            <w:r>
              <w:rPr>
                <w:rFonts w:cs="Arial"/>
              </w:rPr>
              <w:t>VistA</w:t>
            </w:r>
            <w:proofErr w:type="spellEnd"/>
            <w:r>
              <w:rPr>
                <w:rFonts w:cs="Arial"/>
              </w:rPr>
              <w:t xml:space="preserve"> Data Warehouse –MSSQL / </w:t>
            </w:r>
            <w:proofErr w:type="spellStart"/>
            <w:r>
              <w:rPr>
                <w:rFonts w:cs="Arial"/>
              </w:rPr>
              <w:t>Intersystems</w:t>
            </w:r>
            <w:proofErr w:type="spellEnd"/>
            <w:r>
              <w:rPr>
                <w:rFonts w:cs="Arial"/>
              </w:rPr>
              <w:t xml:space="preserve"> Cache Integration</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297887C2" w14:textId="77777777" w:rsidR="00515CE0" w:rsidRDefault="00515CE0" w:rsidP="0024140B">
            <w:pPr>
              <w:rPr>
                <w:rFonts w:eastAsiaTheme="minorHAnsi" w:cs="Arial"/>
              </w:rPr>
            </w:pPr>
            <w:r>
              <w:t>90 days from option exercise</w:t>
            </w:r>
          </w:p>
        </w:tc>
      </w:tr>
    </w:tbl>
    <w:p w14:paraId="787B0521" w14:textId="77777777" w:rsidR="00515CE0" w:rsidRDefault="00515CE0" w:rsidP="00324BAE">
      <w:pPr>
        <w:pStyle w:val="NoSpacing"/>
      </w:pPr>
    </w:p>
    <w:p w14:paraId="740BFF7B" w14:textId="77777777" w:rsidR="00E47F5F" w:rsidRDefault="00E47F5F" w:rsidP="0011119E">
      <w:pPr>
        <w:pStyle w:val="Heading1"/>
      </w:pPr>
      <w:bookmarkStart w:id="4" w:name="_Ref252976827"/>
      <w:bookmarkStart w:id="5" w:name="_Ref252976836"/>
      <w:bookmarkStart w:id="6" w:name="_Toc491698920"/>
      <w:r w:rsidRPr="00D13E0C">
        <w:t>APPLICABLE DOCUMENTS</w:t>
      </w:r>
      <w:bookmarkEnd w:id="4"/>
      <w:bookmarkEnd w:id="5"/>
      <w:bookmarkEnd w:id="6"/>
    </w:p>
    <w:p w14:paraId="740BFF7C" w14:textId="77777777" w:rsidR="00036F34" w:rsidRPr="00F40E84" w:rsidRDefault="00036F34" w:rsidP="003527E6">
      <w:pPr>
        <w:rPr>
          <w:rStyle w:val="Emphasis"/>
        </w:rPr>
      </w:pPr>
    </w:p>
    <w:p w14:paraId="740BFF7D" w14:textId="77777777" w:rsidR="00E47F5F" w:rsidRDefault="002B2BCF" w:rsidP="00FE6A09">
      <w:pPr>
        <w:pStyle w:val="NoSpacing"/>
      </w:pPr>
      <w:r w:rsidRPr="006944FD">
        <w:t xml:space="preserve">In the performance of the tasks associated with this </w:t>
      </w:r>
      <w:r>
        <w:t>Performance Work Statement,</w:t>
      </w:r>
      <w:r w:rsidRPr="006944FD">
        <w:t xml:space="preserve"> </w:t>
      </w:r>
      <w:r>
        <w:t>the Contractor</w:t>
      </w:r>
      <w:r w:rsidRPr="006944FD">
        <w:t xml:space="preserve"> shall comply with the following</w:t>
      </w:r>
      <w:r>
        <w:t>:</w:t>
      </w:r>
    </w:p>
    <w:p w14:paraId="740BFF7E" w14:textId="77777777" w:rsidR="00324BAE" w:rsidRPr="00D13E0C" w:rsidRDefault="00324BAE" w:rsidP="00FE6A09">
      <w:pPr>
        <w:pStyle w:val="NoSpacing"/>
        <w:rPr>
          <w:rFonts w:cs="Arial"/>
        </w:rPr>
      </w:pPr>
    </w:p>
    <w:p w14:paraId="740BFF7F" w14:textId="23D49D90" w:rsidR="00324BAE" w:rsidRDefault="00324BAE" w:rsidP="00324BAE">
      <w:pPr>
        <w:pStyle w:val="NoSpacing"/>
        <w:numPr>
          <w:ilvl w:val="0"/>
          <w:numId w:val="6"/>
        </w:numPr>
      </w:pPr>
      <w:r w:rsidRPr="008B5557">
        <w:rPr>
          <w:rStyle w:val="Emphasis"/>
          <w:b w:val="0"/>
          <w:i w:val="0"/>
          <w:color w:val="auto"/>
        </w:rPr>
        <w:t xml:space="preserve">Key Management System Baseline Requirements </w:t>
      </w:r>
      <w:r w:rsidRPr="00FA1203">
        <w:rPr>
          <w:rStyle w:val="Emphasis"/>
          <w:b w:val="0"/>
          <w:i w:val="0"/>
          <w:color w:val="auto"/>
        </w:rPr>
        <w:t xml:space="preserve">Version </w:t>
      </w:r>
      <w:r w:rsidR="00FA1203" w:rsidRPr="00FA1203">
        <w:rPr>
          <w:rStyle w:val="Emphasis"/>
          <w:b w:val="0"/>
          <w:i w:val="0"/>
          <w:color w:val="auto"/>
        </w:rPr>
        <w:t>1.</w:t>
      </w:r>
      <w:r w:rsidR="0050698E">
        <w:rPr>
          <w:rStyle w:val="Emphasis"/>
          <w:b w:val="0"/>
          <w:i w:val="0"/>
          <w:color w:val="auto"/>
        </w:rPr>
        <w:t>7</w:t>
      </w:r>
      <w:r w:rsidRPr="00FA1203">
        <w:rPr>
          <w:rStyle w:val="Emphasis"/>
          <w:b w:val="0"/>
          <w:i w:val="0"/>
          <w:color w:val="auto"/>
        </w:rPr>
        <w:t xml:space="preserve"> </w:t>
      </w:r>
      <w:r w:rsidRPr="00FA1203" w:rsidDel="008B5557">
        <w:rPr>
          <w:rStyle w:val="Emphasis"/>
          <w:b w:val="0"/>
          <w:i w:val="0"/>
          <w:iCs w:val="0"/>
          <w:color w:val="auto"/>
        </w:rPr>
        <w:t xml:space="preserve"> </w:t>
      </w:r>
      <w:r w:rsidRPr="00FA1203">
        <w:rPr>
          <w:rStyle w:val="Emphasis"/>
          <w:b w:val="0"/>
          <w:i w:val="0"/>
          <w:iCs w:val="0"/>
          <w:color w:val="auto"/>
        </w:rPr>
        <w:t xml:space="preserve">– </w:t>
      </w:r>
      <w:r w:rsidR="00FA1203">
        <w:rPr>
          <w:rStyle w:val="Emphasis"/>
          <w:b w:val="0"/>
          <w:i w:val="0"/>
          <w:iCs w:val="0"/>
          <w:color w:val="auto"/>
        </w:rPr>
        <w:t xml:space="preserve">August </w:t>
      </w:r>
      <w:r w:rsidR="0050698E">
        <w:rPr>
          <w:rStyle w:val="Emphasis"/>
          <w:b w:val="0"/>
          <w:i w:val="0"/>
          <w:iCs w:val="0"/>
          <w:color w:val="auto"/>
        </w:rPr>
        <w:t>25</w:t>
      </w:r>
      <w:r w:rsidR="00FA1203">
        <w:rPr>
          <w:rStyle w:val="Emphasis"/>
          <w:b w:val="0"/>
          <w:i w:val="0"/>
          <w:iCs w:val="0"/>
          <w:color w:val="auto"/>
        </w:rPr>
        <w:t>, 2017</w:t>
      </w:r>
      <w:r>
        <w:rPr>
          <w:rStyle w:val="Emphasis"/>
          <w:b w:val="0"/>
          <w:i w:val="0"/>
          <w:iCs w:val="0"/>
          <w:color w:val="auto"/>
        </w:rPr>
        <w:t xml:space="preserve"> </w:t>
      </w:r>
    </w:p>
    <w:p w14:paraId="740BFF80" w14:textId="77777777" w:rsidR="009E59A8" w:rsidRDefault="009E59A8" w:rsidP="009B715C">
      <w:pPr>
        <w:pStyle w:val="ListParagraph"/>
        <w:numPr>
          <w:ilvl w:val="0"/>
          <w:numId w:val="6"/>
        </w:numPr>
      </w:pPr>
      <w:r w:rsidRPr="00D13E0C">
        <w:lastRenderedPageBreak/>
        <w:t>44 U.S.C. § 3541, “Federal Information Security Management Act (FISMA) of 2002”</w:t>
      </w:r>
    </w:p>
    <w:p w14:paraId="740BFF81" w14:textId="77777777" w:rsidR="0041568B" w:rsidRPr="0041568B" w:rsidRDefault="0041568B" w:rsidP="009B715C">
      <w:pPr>
        <w:pStyle w:val="ListParagraph"/>
        <w:numPr>
          <w:ilvl w:val="0"/>
          <w:numId w:val="6"/>
        </w:numPr>
      </w:pPr>
      <w:r w:rsidRPr="0041568B">
        <w:t xml:space="preserve">Federal Information Processing Standards (FIPS) Publication 140-2, </w:t>
      </w:r>
      <w:r>
        <w:t>“</w:t>
      </w:r>
      <w:r w:rsidRPr="0041568B">
        <w:t>Security Requirements For Cryptographic Modules</w:t>
      </w:r>
      <w:r>
        <w:t>”</w:t>
      </w:r>
    </w:p>
    <w:p w14:paraId="740BFF82" w14:textId="77777777" w:rsidR="009E59A8" w:rsidRPr="00D13E0C" w:rsidRDefault="009E59A8" w:rsidP="009B715C">
      <w:pPr>
        <w:pStyle w:val="ListParagraph"/>
        <w:numPr>
          <w:ilvl w:val="0"/>
          <w:numId w:val="6"/>
        </w:numPr>
      </w:pPr>
      <w:r w:rsidRPr="00D13E0C">
        <w:t>FIPS Pub 201</w:t>
      </w:r>
      <w:r w:rsidR="0044308C">
        <w:t>-2</w:t>
      </w:r>
      <w:r w:rsidRPr="00D13E0C">
        <w:t>, “Personal Identity Verification of Federal Employees and Contractors</w:t>
      </w:r>
      <w:r w:rsidR="000216E1">
        <w:t>,</w:t>
      </w:r>
      <w:r w:rsidRPr="00D13E0C">
        <w:t xml:space="preserve">” </w:t>
      </w:r>
      <w:r w:rsidR="0044308C">
        <w:t>August 2013</w:t>
      </w:r>
    </w:p>
    <w:p w14:paraId="740BFF83" w14:textId="77777777" w:rsidR="009E59A8" w:rsidRDefault="009E59A8" w:rsidP="009B715C">
      <w:pPr>
        <w:pStyle w:val="ListParagraph"/>
        <w:numPr>
          <w:ilvl w:val="0"/>
          <w:numId w:val="6"/>
        </w:numPr>
      </w:pPr>
      <w:r w:rsidRPr="00D13E0C">
        <w:t>10 U.S.C. § 2224, "Defense Information Assurance Program"</w:t>
      </w:r>
    </w:p>
    <w:p w14:paraId="740BFF84" w14:textId="77777777" w:rsidR="000B5015" w:rsidRDefault="002F6178" w:rsidP="002F6178">
      <w:pPr>
        <w:pStyle w:val="ListParagraph"/>
        <w:numPr>
          <w:ilvl w:val="0"/>
          <w:numId w:val="6"/>
        </w:numPr>
      </w:pPr>
      <w:r w:rsidRPr="002F6178">
        <w:t>Carnegie M</w:t>
      </w:r>
      <w:r w:rsidR="000B5015">
        <w:t>e</w:t>
      </w:r>
      <w:r w:rsidRPr="002F6178">
        <w:t>llon Software Engineering Institute, Capability Maturity Model® Integration for Development (CMMI-DEV), Version 1.3 November 2010; and Carnegie Mellon Software Engineering Institute, Capability Maturity Model® Integration for Acquisition (CMMI-ACQ), Version 1.3 November 2010</w:t>
      </w:r>
    </w:p>
    <w:p w14:paraId="740BFF85" w14:textId="77777777" w:rsidR="009E59A8" w:rsidRPr="00D13E0C" w:rsidRDefault="009E59A8" w:rsidP="009B715C">
      <w:pPr>
        <w:pStyle w:val="ListParagraph"/>
        <w:numPr>
          <w:ilvl w:val="0"/>
          <w:numId w:val="6"/>
        </w:numPr>
      </w:pPr>
      <w:r w:rsidRPr="00D13E0C">
        <w:t xml:space="preserve">5 U.S.C. § 552a, as amended, “The Privacy Act of 1974” </w:t>
      </w:r>
    </w:p>
    <w:p w14:paraId="740BFF86" w14:textId="77777777" w:rsidR="009E59A8" w:rsidRPr="00D13E0C" w:rsidRDefault="009E59A8" w:rsidP="009B715C">
      <w:pPr>
        <w:pStyle w:val="ListParagraph"/>
        <w:numPr>
          <w:ilvl w:val="0"/>
          <w:numId w:val="6"/>
        </w:numPr>
      </w:pPr>
      <w:r w:rsidRPr="00FE6A09">
        <w:t>42 U.S.C. § 2000d “</w:t>
      </w:r>
      <w:r w:rsidRPr="00D13E0C">
        <w:t>Title VI of the Civil Rights Act of 1964”</w:t>
      </w:r>
    </w:p>
    <w:p w14:paraId="740BFF87" w14:textId="77777777" w:rsidR="00B14914" w:rsidRDefault="009E59A8" w:rsidP="00B14914">
      <w:pPr>
        <w:pStyle w:val="ListParagraph"/>
        <w:numPr>
          <w:ilvl w:val="0"/>
          <w:numId w:val="6"/>
        </w:numPr>
      </w:pPr>
      <w:r w:rsidRPr="00D13E0C">
        <w:t>VA Directive 0710, “Personnel S</w:t>
      </w:r>
      <w:r w:rsidR="00B81609">
        <w:t xml:space="preserve">ecurity </w:t>
      </w:r>
      <w:r w:rsidRPr="00D13E0C">
        <w:t>and S</w:t>
      </w:r>
      <w:r w:rsidR="00B81609">
        <w:t>uitability</w:t>
      </w:r>
      <w:r w:rsidR="00CA4EA1">
        <w:t xml:space="preserve"> </w:t>
      </w:r>
      <w:r w:rsidRPr="00D13E0C">
        <w:t>Program</w:t>
      </w:r>
      <w:r w:rsidR="000216E1">
        <w:t>,</w:t>
      </w:r>
      <w:r w:rsidRPr="00D13E0C">
        <w:t xml:space="preserve">” </w:t>
      </w:r>
      <w:r w:rsidR="0015228B">
        <w:t>June 4, 2010</w:t>
      </w:r>
      <w:r w:rsidR="00C41A6D">
        <w:t>,</w:t>
      </w:r>
      <w:r w:rsidR="00247972" w:rsidRPr="00247972">
        <w:t xml:space="preserve"> </w:t>
      </w:r>
      <w:hyperlink r:id="rId13" w:tooltip="Link to VA Publications Website" w:history="1">
        <w:r w:rsidR="00F14015" w:rsidRPr="00C5383A">
          <w:rPr>
            <w:rStyle w:val="Hyperlink"/>
            <w:rFonts w:cs="Arial"/>
          </w:rPr>
          <w:t>http://www.va.gov/vapubs/</w:t>
        </w:r>
      </w:hyperlink>
    </w:p>
    <w:p w14:paraId="740BFF88" w14:textId="77777777" w:rsidR="00F14015" w:rsidRPr="00D44477" w:rsidRDefault="00247972" w:rsidP="00D44477">
      <w:pPr>
        <w:pStyle w:val="ListParagraph"/>
        <w:numPr>
          <w:ilvl w:val="0"/>
          <w:numId w:val="6"/>
        </w:numPr>
        <w:rPr>
          <w:rStyle w:val="Hyperlink"/>
          <w:rFonts w:cs="Arial"/>
          <w:color w:val="auto"/>
          <w:u w:val="none"/>
        </w:rPr>
      </w:pPr>
      <w:r w:rsidRPr="00247972">
        <w:t xml:space="preserve">VA Handbook 0710, Personnel </w:t>
      </w:r>
      <w:r w:rsidR="00B81609">
        <w:t xml:space="preserve">Security and Suitability </w:t>
      </w:r>
      <w:r w:rsidRPr="00247972">
        <w:t>Secur</w:t>
      </w:r>
      <w:r w:rsidR="00C41A6D">
        <w:t xml:space="preserve">ity Program, </w:t>
      </w:r>
      <w:r w:rsidR="00B81609">
        <w:t>May 2, 2016</w:t>
      </w:r>
      <w:r w:rsidR="00C41A6D">
        <w:t xml:space="preserve">, </w:t>
      </w:r>
      <w:r w:rsidR="00F14015">
        <w:fldChar w:fldCharType="begin"/>
      </w:r>
      <w:r w:rsidR="00F14015">
        <w:instrText>HYPERLINK "http://www.va.gov/vapubs" \o "VA Publications Homepage"</w:instrText>
      </w:r>
      <w:r w:rsidR="00F14015">
        <w:fldChar w:fldCharType="separate"/>
      </w:r>
      <w:r w:rsidR="00F14015" w:rsidRPr="00D44477">
        <w:rPr>
          <w:rStyle w:val="Hyperlink"/>
          <w:rFonts w:cs="Arial"/>
        </w:rPr>
        <w:t>http://www.va.gov/vapubs</w:t>
      </w:r>
    </w:p>
    <w:p w14:paraId="740BFF89" w14:textId="77777777" w:rsidR="009E59A8" w:rsidRPr="00D13E0C" w:rsidRDefault="00F14015" w:rsidP="009B715C">
      <w:pPr>
        <w:pStyle w:val="ListParagraph"/>
        <w:numPr>
          <w:ilvl w:val="0"/>
          <w:numId w:val="6"/>
        </w:numPr>
      </w:pPr>
      <w:r>
        <w:fldChar w:fldCharType="end"/>
      </w:r>
      <w:r w:rsidR="009E59A8" w:rsidRPr="00D13E0C">
        <w:t xml:space="preserve">VA Directive </w:t>
      </w:r>
      <w:r w:rsidR="00F10867">
        <w:t xml:space="preserve">and Handbook </w:t>
      </w:r>
      <w:r w:rsidR="009E59A8" w:rsidRPr="00D13E0C">
        <w:t>6102, “Internet/Intranet Services</w:t>
      </w:r>
      <w:r w:rsidR="000216E1">
        <w:t>,</w:t>
      </w:r>
      <w:r w:rsidR="009E59A8" w:rsidRPr="00D13E0C">
        <w:t>” July 15, 2008</w:t>
      </w:r>
    </w:p>
    <w:p w14:paraId="740BFF8A" w14:textId="77777777" w:rsidR="009E59A8" w:rsidRPr="00D13E0C" w:rsidRDefault="009E59A8" w:rsidP="009B715C">
      <w:pPr>
        <w:pStyle w:val="ListParagraph"/>
        <w:numPr>
          <w:ilvl w:val="0"/>
          <w:numId w:val="6"/>
        </w:numPr>
      </w:pPr>
      <w:r w:rsidRPr="00D13E0C">
        <w:t>36 C.F.R. Part 1194 “Electronic and Information Technology Accessibility Standards</w:t>
      </w:r>
      <w:r w:rsidR="000216E1">
        <w:t>,”</w:t>
      </w:r>
      <w:r w:rsidRPr="00D13E0C">
        <w:t xml:space="preserve"> July 1, 2003</w:t>
      </w:r>
    </w:p>
    <w:p w14:paraId="740BFF8B" w14:textId="77777777" w:rsidR="009E59A8" w:rsidRPr="00D13E0C" w:rsidRDefault="009E59A8" w:rsidP="009B715C">
      <w:pPr>
        <w:pStyle w:val="ListParagraph"/>
        <w:numPr>
          <w:ilvl w:val="0"/>
          <w:numId w:val="6"/>
        </w:numPr>
      </w:pPr>
      <w:r w:rsidRPr="00D13E0C">
        <w:t>O</w:t>
      </w:r>
      <w:r w:rsidR="00534E33">
        <w:t>ffice of Management and Budget (O</w:t>
      </w:r>
      <w:r w:rsidRPr="00D13E0C">
        <w:t>MB</w:t>
      </w:r>
      <w:r w:rsidR="00534E33">
        <w:t>)</w:t>
      </w:r>
      <w:r w:rsidRPr="00D13E0C">
        <w:t xml:space="preserve"> Circular A-130, “Manag</w:t>
      </w:r>
      <w:r w:rsidR="00DD7F4D">
        <w:t>ing</w:t>
      </w:r>
      <w:r w:rsidRPr="00D13E0C">
        <w:t xml:space="preserve"> Federal Information</w:t>
      </w:r>
      <w:r w:rsidR="00DD7F4D">
        <w:t xml:space="preserve"> as a Strategic</w:t>
      </w:r>
      <w:r w:rsidRPr="00D13E0C">
        <w:t xml:space="preserve"> Resource</w:t>
      </w:r>
      <w:r w:rsidR="000216E1">
        <w:t>,</w:t>
      </w:r>
      <w:r w:rsidRPr="00D13E0C">
        <w:t xml:space="preserve">” </w:t>
      </w:r>
      <w:r w:rsidR="00DD7F4D">
        <w:t xml:space="preserve">July  </w:t>
      </w:r>
      <w:r w:rsidRPr="00D13E0C">
        <w:t>28, 20</w:t>
      </w:r>
      <w:r w:rsidR="00DD7F4D">
        <w:t>16</w:t>
      </w:r>
    </w:p>
    <w:p w14:paraId="740BFF8C" w14:textId="77777777" w:rsidR="009E59A8" w:rsidRPr="00D13E0C" w:rsidRDefault="009E59A8" w:rsidP="009B715C">
      <w:pPr>
        <w:pStyle w:val="ListParagraph"/>
        <w:numPr>
          <w:ilvl w:val="0"/>
          <w:numId w:val="6"/>
        </w:numPr>
      </w:pPr>
      <w:r w:rsidRPr="00D13E0C">
        <w:t>32 C.F.R. Part 199, “Civilian Health and Medical Program of the Uniformed Services (CHAMPUS)”</w:t>
      </w:r>
    </w:p>
    <w:p w14:paraId="740BFF8D" w14:textId="77777777" w:rsidR="009E59A8" w:rsidRPr="00D13E0C" w:rsidRDefault="009E59A8" w:rsidP="009B715C">
      <w:pPr>
        <w:pStyle w:val="ListParagraph"/>
        <w:numPr>
          <w:ilvl w:val="0"/>
          <w:numId w:val="6"/>
        </w:numPr>
      </w:pPr>
      <w:r w:rsidRPr="00D13E0C">
        <w:t xml:space="preserve">An Introductory Resource Guide for Implementing the Health Insurance Portability and Accountability Act (HIPAA) Security Rule, </w:t>
      </w:r>
      <w:r w:rsidR="005C6F7E">
        <w:t>October 2008</w:t>
      </w:r>
    </w:p>
    <w:p w14:paraId="740BFF8E" w14:textId="77777777" w:rsidR="00280662" w:rsidRPr="00D13E0C" w:rsidRDefault="009E59A8" w:rsidP="009B715C">
      <w:pPr>
        <w:pStyle w:val="ListParagraph"/>
        <w:numPr>
          <w:ilvl w:val="0"/>
          <w:numId w:val="6"/>
        </w:numPr>
      </w:pPr>
      <w:r w:rsidRPr="00D13E0C">
        <w:t>Sections 504 and 508 of the Rehabilitation Act (29 U.S.C. § 794d), as amended by the Workforce Investment Act of 1998 (P.L. 105-220), August 7, 1998</w:t>
      </w:r>
    </w:p>
    <w:p w14:paraId="740BFF8F" w14:textId="77777777" w:rsidR="00E47F5F" w:rsidRDefault="00E47F5F" w:rsidP="009B715C">
      <w:pPr>
        <w:pStyle w:val="ListParagraph"/>
        <w:numPr>
          <w:ilvl w:val="0"/>
          <w:numId w:val="6"/>
        </w:numPr>
      </w:pPr>
      <w:r w:rsidRPr="00D13E0C">
        <w:t>Homeland Security Presidential Directive (12) (HSPD-12)</w:t>
      </w:r>
      <w:r w:rsidR="00A37FF7">
        <w:t>, August 27, 2004</w:t>
      </w:r>
    </w:p>
    <w:p w14:paraId="740BFF90" w14:textId="77777777" w:rsidR="000216E1" w:rsidRPr="00D13E0C" w:rsidRDefault="000216E1" w:rsidP="009B715C">
      <w:pPr>
        <w:pStyle w:val="ListParagraph"/>
        <w:numPr>
          <w:ilvl w:val="0"/>
          <w:numId w:val="6"/>
        </w:numPr>
      </w:pPr>
      <w:r>
        <w:t>VA Directive 6500, “</w:t>
      </w:r>
      <w:r w:rsidR="006F42ED">
        <w:t xml:space="preserve">Managing Information Security Risk: VA </w:t>
      </w:r>
      <w:r>
        <w:t xml:space="preserve">Information Security Program,” </w:t>
      </w:r>
      <w:r w:rsidR="00B10914">
        <w:t xml:space="preserve">September 20, </w:t>
      </w:r>
      <w:r>
        <w:t>20</w:t>
      </w:r>
      <w:r w:rsidR="006F42ED">
        <w:t>12</w:t>
      </w:r>
    </w:p>
    <w:p w14:paraId="740BFF91" w14:textId="77777777" w:rsidR="003B164A" w:rsidRDefault="00E47F5F" w:rsidP="00E92B99">
      <w:pPr>
        <w:pStyle w:val="ListParagraph"/>
        <w:numPr>
          <w:ilvl w:val="0"/>
          <w:numId w:val="6"/>
        </w:numPr>
      </w:pPr>
      <w:r w:rsidRPr="00D13E0C">
        <w:t>VA Handbook</w:t>
      </w:r>
      <w:r w:rsidR="000A5B07">
        <w:t xml:space="preserve"> 6500</w:t>
      </w:r>
      <w:r w:rsidR="003B164A">
        <w:t>, “</w:t>
      </w:r>
      <w:r w:rsidR="006F42ED">
        <w:t xml:space="preserve">Risk Management Framework for VA Information Systems – Tier 3: VA Information Security Program,” </w:t>
      </w:r>
      <w:r w:rsidR="00FD28CC">
        <w:t>March 10, 2015</w:t>
      </w:r>
    </w:p>
    <w:p w14:paraId="740BFF92" w14:textId="77777777" w:rsidR="00B90416" w:rsidRDefault="00B90416" w:rsidP="009B715C">
      <w:pPr>
        <w:pStyle w:val="ListParagraph"/>
        <w:numPr>
          <w:ilvl w:val="0"/>
          <w:numId w:val="6"/>
        </w:numPr>
      </w:pPr>
      <w:r>
        <w:t xml:space="preserve">VA Handbook 6500.1, “Electronic Media Sanitization,” </w:t>
      </w:r>
      <w:r w:rsidR="000F5DDA">
        <w:t>November 03, 2008</w:t>
      </w:r>
    </w:p>
    <w:p w14:paraId="740BFF93" w14:textId="77777777" w:rsidR="00B90416" w:rsidRDefault="00B90416" w:rsidP="009B715C">
      <w:pPr>
        <w:pStyle w:val="ListParagraph"/>
        <w:numPr>
          <w:ilvl w:val="0"/>
          <w:numId w:val="6"/>
        </w:numPr>
      </w:pPr>
      <w:r>
        <w:t xml:space="preserve">VA Handbook 6500.2, “Management of </w:t>
      </w:r>
      <w:r w:rsidR="006F42ED">
        <w:t xml:space="preserve">Breaches Involving Sensitive Personal Information (SPI)”, </w:t>
      </w:r>
      <w:r w:rsidR="005B3FD4">
        <w:t>October, 28, 2015</w:t>
      </w:r>
    </w:p>
    <w:p w14:paraId="740BFF94" w14:textId="77777777" w:rsidR="00B90416" w:rsidRDefault="00B90416" w:rsidP="002F6178">
      <w:pPr>
        <w:pStyle w:val="ListParagraph"/>
        <w:numPr>
          <w:ilvl w:val="0"/>
          <w:numId w:val="6"/>
        </w:numPr>
      </w:pPr>
      <w:r>
        <w:t>VA Handbook 6500.3, “</w:t>
      </w:r>
      <w:r w:rsidR="002F6178" w:rsidRPr="002F6178">
        <w:t>Assessment, Authorization, And Continuous Monitoring Of V</w:t>
      </w:r>
      <w:r w:rsidR="00D3276C">
        <w:t>A</w:t>
      </w:r>
      <w:r w:rsidR="002F6178" w:rsidRPr="002F6178">
        <w:t xml:space="preserve"> Information Systems</w:t>
      </w:r>
      <w:r>
        <w:t xml:space="preserve">,” </w:t>
      </w:r>
      <w:r w:rsidR="002F6178">
        <w:t>February 3, 2014</w:t>
      </w:r>
    </w:p>
    <w:p w14:paraId="740BFF95" w14:textId="77777777" w:rsidR="00D211C1" w:rsidRDefault="00D211C1" w:rsidP="00D211C1">
      <w:pPr>
        <w:pStyle w:val="ListParagraph"/>
        <w:numPr>
          <w:ilvl w:val="0"/>
          <w:numId w:val="6"/>
        </w:numPr>
        <w:tabs>
          <w:tab w:val="left" w:pos="0"/>
          <w:tab w:val="left" w:pos="720"/>
        </w:tabs>
        <w:spacing w:before="0" w:after="0"/>
      </w:pPr>
      <w:r>
        <w:t xml:space="preserve">VA Handbook 6500.5, </w:t>
      </w:r>
      <w:r w:rsidR="006F42ED">
        <w:t>“</w:t>
      </w:r>
      <w:r>
        <w:t>Incorporating Security and Privacy in System Development Lifecycle</w:t>
      </w:r>
      <w:r w:rsidR="006F42ED">
        <w:t>”</w:t>
      </w:r>
      <w:r w:rsidR="006600FC">
        <w:t>,</w:t>
      </w:r>
      <w:r w:rsidR="006F42ED">
        <w:t xml:space="preserve"> March 22, 2010</w:t>
      </w:r>
    </w:p>
    <w:p w14:paraId="740BFF96" w14:textId="77777777" w:rsidR="008D4CF5" w:rsidRDefault="003B164A" w:rsidP="009B715C">
      <w:pPr>
        <w:pStyle w:val="ListParagraph"/>
        <w:numPr>
          <w:ilvl w:val="0"/>
          <w:numId w:val="6"/>
        </w:numPr>
      </w:pPr>
      <w:r w:rsidRPr="00D13E0C">
        <w:t>VA Handbook</w:t>
      </w:r>
      <w:r w:rsidR="00E47F5F" w:rsidRPr="00D13E0C">
        <w:t xml:space="preserve"> 6500</w:t>
      </w:r>
      <w:r w:rsidR="008028F6">
        <w:t>.6</w:t>
      </w:r>
      <w:r w:rsidR="000216E1">
        <w:t>,</w:t>
      </w:r>
      <w:r w:rsidR="008028F6">
        <w:t xml:space="preserve"> </w:t>
      </w:r>
      <w:r w:rsidR="000216E1">
        <w:t>“</w:t>
      </w:r>
      <w:r w:rsidR="008028F6">
        <w:t>Contract Security</w:t>
      </w:r>
      <w:r w:rsidR="000216E1">
        <w:t>,”</w:t>
      </w:r>
      <w:r w:rsidR="008028F6" w:rsidRPr="008028F6">
        <w:t xml:space="preserve"> </w:t>
      </w:r>
      <w:r w:rsidR="008028F6">
        <w:t>March 12, 201</w:t>
      </w:r>
      <w:r w:rsidR="008D4CF5">
        <w:t>0</w:t>
      </w:r>
    </w:p>
    <w:p w14:paraId="740BFF97" w14:textId="77777777" w:rsidR="003B64C5" w:rsidRDefault="00FD28CC" w:rsidP="00F31FAC">
      <w:pPr>
        <w:pStyle w:val="ListParagraph"/>
        <w:numPr>
          <w:ilvl w:val="0"/>
          <w:numId w:val="6"/>
        </w:numPr>
      </w:pPr>
      <w:r>
        <w:t>VA Handbook 6500.8, “Information System Contingency Planning”, April 6, 2011</w:t>
      </w:r>
    </w:p>
    <w:p w14:paraId="740BFF98" w14:textId="77777777" w:rsidR="004C6B74" w:rsidRDefault="002F6178" w:rsidP="004C6B74">
      <w:pPr>
        <w:pStyle w:val="ListParagraph"/>
        <w:numPr>
          <w:ilvl w:val="0"/>
          <w:numId w:val="6"/>
        </w:numPr>
        <w:tabs>
          <w:tab w:val="left" w:pos="0"/>
          <w:tab w:val="left" w:pos="720"/>
        </w:tabs>
        <w:spacing w:before="0" w:after="0"/>
      </w:pPr>
      <w:r>
        <w:lastRenderedPageBreak/>
        <w:t>OI&amp;T</w:t>
      </w:r>
      <w:r w:rsidR="00A751F1" w:rsidRPr="00D13E0C">
        <w:t xml:space="preserve"> </w:t>
      </w:r>
      <w:proofErr w:type="spellStart"/>
      <w:r w:rsidR="00A751F1" w:rsidRPr="00FC3B90">
        <w:t>ProPath</w:t>
      </w:r>
      <w:proofErr w:type="spellEnd"/>
      <w:r w:rsidR="00A751F1" w:rsidRPr="00FC3B90">
        <w:t xml:space="preserve"> Process Methodology</w:t>
      </w:r>
      <w:r w:rsidR="00493DEA">
        <w:t xml:space="preserve"> (reference </w:t>
      </w:r>
      <w:r w:rsidR="004C6B74">
        <w:t xml:space="preserve">process maps at </w:t>
      </w:r>
      <w:hyperlink r:id="rId14" w:tooltip="Link to ProPath Proccess Maps" w:history="1">
        <w:r w:rsidR="004C6B74" w:rsidRPr="004C6B74">
          <w:rPr>
            <w:rStyle w:val="Hyperlink"/>
            <w:rFonts w:cs="Arial"/>
          </w:rPr>
          <w:t>http://www.va.gov/PROPATH/Maps.asp</w:t>
        </w:r>
      </w:hyperlink>
      <w:r w:rsidR="004C6B74">
        <w:t xml:space="preserve"> and templates at </w:t>
      </w:r>
      <w:hyperlink r:id="rId15" w:tooltip="Link to the Propath Templates" w:history="1">
        <w:r w:rsidR="004C6B74" w:rsidRPr="004C6B74">
          <w:rPr>
            <w:rStyle w:val="Hyperlink"/>
            <w:rFonts w:cs="Arial"/>
          </w:rPr>
          <w:t>http://www.va.gov/PROPATH/Templates.asp</w:t>
        </w:r>
      </w:hyperlink>
    </w:p>
    <w:p w14:paraId="740BFF99" w14:textId="77777777" w:rsidR="00A65C84" w:rsidRDefault="00B25770" w:rsidP="00DD4F33">
      <w:pPr>
        <w:pStyle w:val="ListParagraph"/>
        <w:numPr>
          <w:ilvl w:val="0"/>
          <w:numId w:val="6"/>
        </w:numPr>
      </w:pPr>
      <w:r>
        <w:t xml:space="preserve">One-VA </w:t>
      </w:r>
      <w:r w:rsidR="00493DEA">
        <w:t>Technical Reference Model (TRM) (reference</w:t>
      </w:r>
      <w:r w:rsidR="00BC15AA">
        <w:t xml:space="preserve"> at</w:t>
      </w:r>
      <w:r w:rsidR="00A65C84">
        <w:t xml:space="preserve"> </w:t>
      </w:r>
      <w:hyperlink r:id="rId16" w:tooltip="One-VA Technical Reference Model (TRM) Website" w:history="1">
        <w:r w:rsidR="00DD4F33" w:rsidRPr="00A76070">
          <w:rPr>
            <w:rStyle w:val="Hyperlink"/>
          </w:rPr>
          <w:t>http://www.va.gov/trm/TRMHomePage.asp</w:t>
        </w:r>
      </w:hyperlink>
      <w:r w:rsidR="00A65C84">
        <w:t>)</w:t>
      </w:r>
    </w:p>
    <w:p w14:paraId="740BFF9A" w14:textId="77777777" w:rsidR="00A751F1" w:rsidRPr="00A071D3" w:rsidRDefault="00101CE9" w:rsidP="009B715C">
      <w:pPr>
        <w:pStyle w:val="ListParagraph"/>
        <w:numPr>
          <w:ilvl w:val="0"/>
          <w:numId w:val="6"/>
        </w:numPr>
      </w:pPr>
      <w:r w:rsidRPr="00A071D3">
        <w:t>National Institute Stan</w:t>
      </w:r>
      <w:r w:rsidR="00E47F5F" w:rsidRPr="00A071D3">
        <w:t>dards and Technology (NIST) Special Publications</w:t>
      </w:r>
      <w:r w:rsidR="00854144">
        <w:t xml:space="preserve"> (SP)</w:t>
      </w:r>
    </w:p>
    <w:p w14:paraId="740BFF9B" w14:textId="77777777" w:rsidR="007C1A25" w:rsidRDefault="007C1A25" w:rsidP="00FE6A09">
      <w:pPr>
        <w:pStyle w:val="ListParagraph"/>
        <w:numPr>
          <w:ilvl w:val="0"/>
          <w:numId w:val="6"/>
        </w:numPr>
      </w:pPr>
      <w:r w:rsidRPr="00A071D3">
        <w:t>VA Directive 650</w:t>
      </w:r>
      <w:r w:rsidR="007432F1" w:rsidRPr="00A071D3">
        <w:t>8</w:t>
      </w:r>
      <w:r w:rsidRPr="00A071D3">
        <w:t xml:space="preserve">, </w:t>
      </w:r>
      <w:r w:rsidR="00036F34">
        <w:t>“</w:t>
      </w:r>
      <w:r w:rsidR="00637F46">
        <w:t>Implementation of Privacy Threshold Analysis and Privacy Impact Assessment</w:t>
      </w:r>
      <w:r w:rsidR="007432F1" w:rsidRPr="00A071D3">
        <w:t>,</w:t>
      </w:r>
      <w:r w:rsidR="00036F34">
        <w:t>”</w:t>
      </w:r>
      <w:r w:rsidR="007432F1" w:rsidRPr="00A071D3">
        <w:t xml:space="preserve"> October </w:t>
      </w:r>
      <w:r w:rsidR="00637F46">
        <w:t>15</w:t>
      </w:r>
      <w:r w:rsidR="007432F1" w:rsidRPr="00A071D3">
        <w:t>, 20</w:t>
      </w:r>
      <w:r w:rsidR="00637F46">
        <w:t>14</w:t>
      </w:r>
    </w:p>
    <w:p w14:paraId="740BFF9C" w14:textId="77777777" w:rsidR="00707538" w:rsidRPr="00A071D3" w:rsidRDefault="00707538" w:rsidP="004A656F">
      <w:pPr>
        <w:pStyle w:val="ListParagraph"/>
        <w:numPr>
          <w:ilvl w:val="0"/>
          <w:numId w:val="6"/>
        </w:numPr>
      </w:pPr>
      <w:r>
        <w:t>VA Handbook 6508.1</w:t>
      </w:r>
      <w:r w:rsidR="004A656F">
        <w:t xml:space="preserve">, </w:t>
      </w:r>
      <w:r w:rsidR="004A656F" w:rsidRPr="004A656F">
        <w:t>“Procedures for Privacy Threshold Analysis and Privacy Impact Assessment,” July 30, 2015</w:t>
      </w:r>
    </w:p>
    <w:p w14:paraId="740BFF9D" w14:textId="77777777" w:rsidR="007C1A25" w:rsidRPr="00A071D3" w:rsidRDefault="007C1A25" w:rsidP="00FE6A09">
      <w:pPr>
        <w:pStyle w:val="ListParagraph"/>
        <w:numPr>
          <w:ilvl w:val="0"/>
          <w:numId w:val="6"/>
        </w:numPr>
      </w:pPr>
      <w:r w:rsidRPr="00A071D3">
        <w:t>VA Directive 6300, Records and Information Management</w:t>
      </w:r>
      <w:r w:rsidR="007432F1" w:rsidRPr="00A071D3">
        <w:t>, February 26, 2009</w:t>
      </w:r>
    </w:p>
    <w:p w14:paraId="740BFF9E" w14:textId="77777777" w:rsidR="007C1A25" w:rsidRDefault="007C1A25" w:rsidP="00FE6A09">
      <w:pPr>
        <w:pStyle w:val="ListParagraph"/>
        <w:numPr>
          <w:ilvl w:val="0"/>
          <w:numId w:val="6"/>
        </w:numPr>
      </w:pPr>
      <w:r w:rsidRPr="00A071D3">
        <w:t>VA Handbook, 6300.1, Records Management Procedures</w:t>
      </w:r>
      <w:r w:rsidR="007432F1" w:rsidRPr="00A071D3">
        <w:t>, March 24, 2010</w:t>
      </w:r>
    </w:p>
    <w:p w14:paraId="740BFF9F" w14:textId="77777777" w:rsidR="0090444A" w:rsidRDefault="0090444A" w:rsidP="00FE6A09">
      <w:pPr>
        <w:pStyle w:val="ListParagraph"/>
        <w:numPr>
          <w:ilvl w:val="0"/>
          <w:numId w:val="6"/>
        </w:numPr>
      </w:pPr>
      <w:r>
        <w:t>OMB Memorandum, “Transition to IPv6”, September 28, 2010</w:t>
      </w:r>
    </w:p>
    <w:p w14:paraId="740BFFA0" w14:textId="77777777" w:rsidR="0044308C" w:rsidRDefault="0044308C" w:rsidP="00FE6A09">
      <w:pPr>
        <w:pStyle w:val="ListParagraph"/>
        <w:numPr>
          <w:ilvl w:val="0"/>
          <w:numId w:val="6"/>
        </w:numPr>
      </w:pPr>
      <w:r w:rsidRPr="0044308C">
        <w:t>VA Directive 0735, Homeland Security Presidential Directive 12 (HSPD-12) Program</w:t>
      </w:r>
      <w:r>
        <w:t xml:space="preserve">, </w:t>
      </w:r>
      <w:r w:rsidR="004A656F">
        <w:t>October 26, 2015</w:t>
      </w:r>
    </w:p>
    <w:p w14:paraId="740BFFA1" w14:textId="77777777" w:rsidR="0044308C" w:rsidRPr="0044308C" w:rsidRDefault="0044308C" w:rsidP="00FE6A09">
      <w:pPr>
        <w:pStyle w:val="ListParagraph"/>
        <w:numPr>
          <w:ilvl w:val="0"/>
          <w:numId w:val="6"/>
        </w:numPr>
      </w:pPr>
      <w:r w:rsidRPr="0044308C">
        <w:t xml:space="preserve">VA </w:t>
      </w:r>
      <w:r>
        <w:t>Handbook</w:t>
      </w:r>
      <w:r w:rsidRPr="0044308C">
        <w:t xml:space="preserve"> 0735, Homeland Security Presidential Directive 12 (HSPD-12) Program, </w:t>
      </w:r>
      <w:r>
        <w:t>March 2</w:t>
      </w:r>
      <w:r w:rsidR="004A656F">
        <w:t>4</w:t>
      </w:r>
      <w:r>
        <w:t>, 2014</w:t>
      </w:r>
    </w:p>
    <w:p w14:paraId="740BFFA2" w14:textId="77777777" w:rsidR="0044308C" w:rsidRDefault="0044308C" w:rsidP="00FE6A09">
      <w:pPr>
        <w:pStyle w:val="ListParagraph"/>
        <w:numPr>
          <w:ilvl w:val="0"/>
          <w:numId w:val="6"/>
        </w:numPr>
      </w:pPr>
      <w:r>
        <w:t>O</w:t>
      </w:r>
      <w:r w:rsidRPr="0044308C">
        <w:t>MB</w:t>
      </w:r>
      <w:r w:rsidR="00534E33">
        <w:t xml:space="preserve"> </w:t>
      </w:r>
      <w:r w:rsidRPr="0044308C">
        <w:t>Memorandum M-06-18, Acquisition of Products and Services for Implementation of HSPD-12</w:t>
      </w:r>
      <w:r>
        <w:t>, June 30, 2006</w:t>
      </w:r>
    </w:p>
    <w:p w14:paraId="740BFFA3" w14:textId="77777777" w:rsidR="0044308C" w:rsidRDefault="0044308C" w:rsidP="00FE6A09">
      <w:pPr>
        <w:pStyle w:val="ListParagraph"/>
        <w:numPr>
          <w:ilvl w:val="0"/>
          <w:numId w:val="6"/>
        </w:numPr>
      </w:pPr>
      <w:r w:rsidRPr="0044308C">
        <w:t>OMB Memorandum 05-24, Implementation of Homeland Security Presidential</w:t>
      </w:r>
      <w:r w:rsidR="00631251">
        <w:t xml:space="preserve"> Directive</w:t>
      </w:r>
      <w:r w:rsidRPr="0044308C">
        <w:t xml:space="preserve"> (HSPD) 12</w:t>
      </w:r>
      <w:r>
        <w:t xml:space="preserve"> – Policy for a Common Identification Standard for Federal Employees and Contractors, August 5, 2005</w:t>
      </w:r>
    </w:p>
    <w:p w14:paraId="740BFFA4" w14:textId="77777777" w:rsidR="0044308C" w:rsidRDefault="002732FC" w:rsidP="00FE6A09">
      <w:pPr>
        <w:pStyle w:val="ListParagraph"/>
        <w:numPr>
          <w:ilvl w:val="0"/>
          <w:numId w:val="6"/>
        </w:numPr>
      </w:pPr>
      <w:r>
        <w:t xml:space="preserve">OMB </w:t>
      </w:r>
      <w:r w:rsidRPr="002732FC">
        <w:t xml:space="preserve">memorandum M-11-11, “Continued Implementation of Homeland Security Presidential Directive (HSPD) 12 – </w:t>
      </w:r>
      <w:r>
        <w:t xml:space="preserve">Policy for a Common Identification Standard for Federal Employees and Contractors, </w:t>
      </w:r>
      <w:r w:rsidRPr="002732FC">
        <w:t>February 3, 2011</w:t>
      </w:r>
    </w:p>
    <w:p w14:paraId="740BFFA5" w14:textId="77777777" w:rsidR="002732FC" w:rsidRDefault="002732FC" w:rsidP="00FE6A09">
      <w:pPr>
        <w:pStyle w:val="ListParagraph"/>
        <w:numPr>
          <w:ilvl w:val="0"/>
          <w:numId w:val="6"/>
        </w:numPr>
      </w:pPr>
      <w:r w:rsidRPr="002732FC">
        <w:t>OMB Memorandum, Guidance for Homeland Security Presidential Directive (HSPD) 12 Implementation, May 23, 2008</w:t>
      </w:r>
    </w:p>
    <w:p w14:paraId="740BFFA6" w14:textId="77777777" w:rsidR="002732FC" w:rsidRDefault="002732FC" w:rsidP="00FE6A09">
      <w:pPr>
        <w:pStyle w:val="ListParagraph"/>
        <w:numPr>
          <w:ilvl w:val="0"/>
          <w:numId w:val="6"/>
        </w:numPr>
      </w:pPr>
      <w:r w:rsidRPr="002732FC">
        <w:t>Federal Identity, Credential, and Access Management (FICAM) Roadmap and Implementation Guidance</w:t>
      </w:r>
      <w:r>
        <w:t>, December 2, 2011</w:t>
      </w:r>
    </w:p>
    <w:p w14:paraId="740BFFA7" w14:textId="77777777" w:rsidR="002732FC" w:rsidRDefault="002732FC" w:rsidP="00FE6A09">
      <w:pPr>
        <w:pStyle w:val="ListParagraph"/>
        <w:numPr>
          <w:ilvl w:val="0"/>
          <w:numId w:val="6"/>
        </w:numPr>
      </w:pPr>
      <w:r w:rsidRPr="002732FC">
        <w:t xml:space="preserve">NIST SP 800-116, A Recommendation for the Use of </w:t>
      </w:r>
      <w:r w:rsidR="00955258">
        <w:t>Personal Identity Verification (</w:t>
      </w:r>
      <w:r w:rsidRPr="002732FC">
        <w:t>PIV</w:t>
      </w:r>
      <w:r w:rsidR="00955258">
        <w:t>)</w:t>
      </w:r>
      <w:r w:rsidRPr="002732FC">
        <w:t xml:space="preserve"> Credentials in Physical Access Control Systems</w:t>
      </w:r>
      <w:r>
        <w:t>, November 20, 2008</w:t>
      </w:r>
    </w:p>
    <w:p w14:paraId="740BFFA8" w14:textId="77777777" w:rsidR="002732FC" w:rsidRDefault="002732FC" w:rsidP="00FE6A09">
      <w:pPr>
        <w:pStyle w:val="ListParagraph"/>
        <w:numPr>
          <w:ilvl w:val="0"/>
          <w:numId w:val="6"/>
        </w:numPr>
      </w:pPr>
      <w:r>
        <w:t xml:space="preserve">OMB Memorandum M-07-16, </w:t>
      </w:r>
      <w:r w:rsidRPr="002732FC">
        <w:t>Safeguarding Against and Responding to the Breach of Personally Identifiable Information</w:t>
      </w:r>
      <w:r>
        <w:t>, May 22, 2007</w:t>
      </w:r>
    </w:p>
    <w:p w14:paraId="740BFFA9" w14:textId="77777777" w:rsidR="00854144" w:rsidRDefault="00854144" w:rsidP="00FE6A09">
      <w:pPr>
        <w:pStyle w:val="ListParagraph"/>
        <w:numPr>
          <w:ilvl w:val="0"/>
          <w:numId w:val="6"/>
        </w:numPr>
      </w:pPr>
      <w:r w:rsidRPr="00854144">
        <w:t>NIST SP 800-63-2, Electronic Authentication Guideline, August 2013</w:t>
      </w:r>
    </w:p>
    <w:p w14:paraId="740BFFAA" w14:textId="77777777" w:rsidR="00854144" w:rsidRDefault="00854144" w:rsidP="00FE6A09">
      <w:pPr>
        <w:pStyle w:val="ListParagraph"/>
        <w:numPr>
          <w:ilvl w:val="0"/>
          <w:numId w:val="6"/>
        </w:numPr>
      </w:pPr>
      <w:r w:rsidRPr="00854144">
        <w:t xml:space="preserve">NIST SP 800-157, Guidelines for Derived PIV Credentials, </w:t>
      </w:r>
      <w:r w:rsidR="004A656F">
        <w:t>December</w:t>
      </w:r>
      <w:r w:rsidRPr="00854144">
        <w:t xml:space="preserve"> 2014</w:t>
      </w:r>
    </w:p>
    <w:p w14:paraId="740BFFAB" w14:textId="77777777" w:rsidR="00854144" w:rsidRDefault="00854144" w:rsidP="00FE6A09">
      <w:pPr>
        <w:pStyle w:val="ListParagraph"/>
        <w:numPr>
          <w:ilvl w:val="0"/>
          <w:numId w:val="6"/>
        </w:numPr>
      </w:pPr>
      <w:r w:rsidRPr="00854144">
        <w:t>NIST SP 800-164, Guidelines on Hardware-Rooted Security in Mobile Devices</w:t>
      </w:r>
      <w:r>
        <w:t xml:space="preserve"> (Draft)</w:t>
      </w:r>
      <w:r w:rsidRPr="00854144">
        <w:t>, October 2012</w:t>
      </w:r>
    </w:p>
    <w:p w14:paraId="740BFFAC" w14:textId="77777777" w:rsidR="00854144" w:rsidRDefault="00854144" w:rsidP="00FE6A09">
      <w:pPr>
        <w:pStyle w:val="ListParagraph"/>
        <w:numPr>
          <w:ilvl w:val="0"/>
          <w:numId w:val="6"/>
        </w:numPr>
      </w:pPr>
      <w:r>
        <w:t xml:space="preserve">Draft </w:t>
      </w:r>
      <w:r w:rsidRPr="00854144">
        <w:t>National Institute of Standards and Technology Interagency Report</w:t>
      </w:r>
      <w:r>
        <w:t xml:space="preserve"> (</w:t>
      </w:r>
      <w:r w:rsidRPr="00854144">
        <w:t>NISTIR</w:t>
      </w:r>
      <w:r>
        <w:t>)</w:t>
      </w:r>
      <w:r w:rsidRPr="00854144">
        <w:t xml:space="preserve"> 7981 Mobile, PIV, and Authentication, March 2014</w:t>
      </w:r>
    </w:p>
    <w:p w14:paraId="740BFFAD" w14:textId="77777777" w:rsidR="00854144" w:rsidRPr="00A73CD4" w:rsidRDefault="00854144" w:rsidP="00FE6A09">
      <w:pPr>
        <w:pStyle w:val="ListParagraph"/>
        <w:numPr>
          <w:ilvl w:val="0"/>
          <w:numId w:val="6"/>
        </w:numPr>
      </w:pPr>
      <w:r w:rsidRPr="00A73CD4">
        <w:t>VA Memorandum, VAIQ #7100147, Continued Implementation of Homeland Security Presidential Directive 12 (HSPD-12), April 29, 2011 (</w:t>
      </w:r>
      <w:r w:rsidR="009603E8" w:rsidRPr="002B233D">
        <w:t xml:space="preserve">reference </w:t>
      </w:r>
      <w:hyperlink r:id="rId17" w:tooltip="Document Listing containing VAIQ #7100147, via VOA" w:history="1">
        <w:r w:rsidR="00A73CD4" w:rsidRPr="00A76070">
          <w:rPr>
            <w:rStyle w:val="Hyperlink"/>
          </w:rPr>
          <w:t>https://www.voa.va.gov/documentlistpublic.aspx?NodeID=514</w:t>
        </w:r>
      </w:hyperlink>
      <w:r w:rsidR="00A73CD4" w:rsidRPr="00A73CD4">
        <w:t>)</w:t>
      </w:r>
    </w:p>
    <w:p w14:paraId="740BFFAE" w14:textId="77777777" w:rsidR="00854144" w:rsidRPr="00646B6F" w:rsidRDefault="00854144" w:rsidP="00FE6A09">
      <w:pPr>
        <w:pStyle w:val="ListParagraph"/>
        <w:numPr>
          <w:ilvl w:val="0"/>
          <w:numId w:val="6"/>
        </w:numPr>
      </w:pPr>
      <w:r w:rsidRPr="00646B6F">
        <w:lastRenderedPageBreak/>
        <w:t>VA Memorandum, VAIQ # 7</w:t>
      </w:r>
      <w:r w:rsidR="00FF4F19" w:rsidRPr="00646B6F">
        <w:t>0</w:t>
      </w:r>
      <w:r w:rsidR="008D4CF5">
        <w:t>1</w:t>
      </w:r>
      <w:r w:rsidR="00FF4F19" w:rsidRPr="00646B6F">
        <w:t>11</w:t>
      </w:r>
      <w:r w:rsidRPr="00646B6F">
        <w:t>45, VA Identity Management Policy, June 28, 2010</w:t>
      </w:r>
      <w:r w:rsidR="009603E8" w:rsidRPr="00697241">
        <w:t xml:space="preserve"> (reference Enterprise Architecture Section, PIV/IAM</w:t>
      </w:r>
      <w:r w:rsidR="00646B6F" w:rsidRPr="00697241">
        <w:t xml:space="preserve"> (reference</w:t>
      </w:r>
      <w:r w:rsidR="00646B6F" w:rsidRPr="0065373E">
        <w:t xml:space="preserve"> </w:t>
      </w:r>
      <w:hyperlink r:id="rId18" w:tooltip="Document listing containing VAIQ # 7011145, via VOA" w:history="1">
        <w:r w:rsidR="00646B6F" w:rsidRPr="00A76070">
          <w:rPr>
            <w:rStyle w:val="Hyperlink"/>
          </w:rPr>
          <w:t>https://www.voa.va.gov/documentlistpublic.aspx?NodeID=514</w:t>
        </w:r>
      </w:hyperlink>
      <w:r w:rsidR="00646B6F" w:rsidRPr="00646B6F">
        <w:t>)</w:t>
      </w:r>
    </w:p>
    <w:p w14:paraId="740BFFAF" w14:textId="77777777" w:rsidR="009603E8" w:rsidRDefault="009603E8" w:rsidP="00FE6A09">
      <w:pPr>
        <w:pStyle w:val="ListParagraph"/>
        <w:numPr>
          <w:ilvl w:val="0"/>
          <w:numId w:val="6"/>
        </w:numPr>
      </w:pPr>
      <w:r w:rsidRPr="00646B6F">
        <w:t xml:space="preserve">IAM Identity Management Business Requirements Guidance document, May 2013, (reference Enterprise Architecture Section, PIV/IAM </w:t>
      </w:r>
      <w:r w:rsidR="00646B6F" w:rsidRPr="00646B6F">
        <w:t xml:space="preserve">(reference </w:t>
      </w:r>
      <w:hyperlink r:id="rId19" w:tooltip="46.47. Document listing containing IAM Identity Management Business Requirements Guidance, via VOA" w:history="1">
        <w:r w:rsidR="00646B6F" w:rsidRPr="00A76070">
          <w:rPr>
            <w:rStyle w:val="Hyperlink"/>
          </w:rPr>
          <w:t>https://www.voa.va.gov/documentlistpublic.aspx?NodeID=514</w:t>
        </w:r>
      </w:hyperlink>
      <w:r w:rsidRPr="00646B6F">
        <w:t>)</w:t>
      </w:r>
    </w:p>
    <w:p w14:paraId="740BFFB0" w14:textId="77777777" w:rsidR="007C5E76" w:rsidRDefault="005931CC" w:rsidP="00FE6A09">
      <w:pPr>
        <w:pStyle w:val="ListParagraph"/>
        <w:numPr>
          <w:ilvl w:val="0"/>
          <w:numId w:val="6"/>
        </w:numPr>
      </w:pPr>
      <w:r w:rsidRPr="000703E9">
        <w:t xml:space="preserve">Trusted Internet Connections (TIC) Reference Architecture Document, Version 2.0, Federal Interagency Technical Reference Architectures, </w:t>
      </w:r>
      <w:r w:rsidR="00A8215B" w:rsidRPr="000703E9">
        <w:t xml:space="preserve">Department of Homeland Security, </w:t>
      </w:r>
      <w:r w:rsidRPr="000703E9">
        <w:t>October 1, 2013</w:t>
      </w:r>
      <w:r w:rsidR="00A8215B" w:rsidRPr="000703E9">
        <w:t xml:space="preserve">, </w:t>
      </w:r>
      <w:hyperlink r:id="rId20" w:tooltip="Link to Version 2.0 of the Federal Interagency Technical Reference Architectures" w:history="1">
        <w:r w:rsidR="001F34DF" w:rsidRPr="001F34DF">
          <w:rPr>
            <w:rStyle w:val="Hyperlink"/>
            <w:rFonts w:cs="Arial"/>
          </w:rPr>
          <w:t>https://www.fedramp.gov/files/2015/04/TIC_Ref_Arch_v2-0_2013.pdf</w:t>
        </w:r>
      </w:hyperlink>
    </w:p>
    <w:p w14:paraId="740BFFB1" w14:textId="77777777" w:rsidR="005931CC" w:rsidRPr="000703E9" w:rsidRDefault="005931CC" w:rsidP="00FE6A09">
      <w:pPr>
        <w:pStyle w:val="ListParagraph"/>
        <w:numPr>
          <w:ilvl w:val="0"/>
          <w:numId w:val="6"/>
        </w:numPr>
      </w:pPr>
      <w:r w:rsidRPr="000703E9">
        <w:t>OMB Memorandum M-08-05, “Implementation of Trusted Internet Connections (TIC), November 20, 2007</w:t>
      </w:r>
    </w:p>
    <w:p w14:paraId="740BFFB2" w14:textId="77777777" w:rsidR="005E205D" w:rsidRDefault="005931CC" w:rsidP="00FE6A09">
      <w:pPr>
        <w:pStyle w:val="ListParagraph"/>
        <w:numPr>
          <w:ilvl w:val="0"/>
          <w:numId w:val="6"/>
        </w:numPr>
      </w:pPr>
      <w:r>
        <w:t>OMB Memorandum M-08-23, Securing the Federal Government’s Domain Name System Infrastructure, August 22, 200</w:t>
      </w:r>
      <w:r w:rsidR="005E205D">
        <w:t>8</w:t>
      </w:r>
    </w:p>
    <w:p w14:paraId="740BFFB3" w14:textId="77777777" w:rsidR="005E205D" w:rsidRPr="009A570B" w:rsidRDefault="005E205D" w:rsidP="00FE6A09">
      <w:pPr>
        <w:pStyle w:val="ListParagraph"/>
        <w:numPr>
          <w:ilvl w:val="0"/>
          <w:numId w:val="6"/>
        </w:numPr>
      </w:pPr>
      <w:r w:rsidRPr="00460497">
        <w:t xml:space="preserve">VA Memorandum, VAIQ #7497987, Compliance – Electronic </w:t>
      </w:r>
      <w:r w:rsidRPr="009A570B">
        <w:t>Product Environmental Assessment Tool (EPEAT) – IT Electronic Equipment, August 11, 2014</w:t>
      </w:r>
      <w:r w:rsidR="00E84244" w:rsidRPr="009A570B">
        <w:t xml:space="preserve"> (reference Document Libraries</w:t>
      </w:r>
      <w:r w:rsidR="00E84244" w:rsidRPr="00311748">
        <w:t xml:space="preserve">, EPEAT/Green Purchasing </w:t>
      </w:r>
      <w:r w:rsidR="00E84244" w:rsidRPr="00460497">
        <w:t>Section,</w:t>
      </w:r>
      <w:r w:rsidR="00E84244" w:rsidRPr="0065373E">
        <w:t xml:space="preserve"> </w:t>
      </w:r>
      <w:hyperlink r:id="rId21" w:tooltip="link to VA Memorandum, VAIQ #7497987, Compliance – Electronic Product Environmental Assessment Tool (EPEAT) – IT Electronic Equipment via VOA website" w:history="1">
        <w:r w:rsidR="00460497" w:rsidRPr="00A76070">
          <w:rPr>
            <w:rStyle w:val="Hyperlink"/>
          </w:rPr>
          <w:t>https://www.voa.va.gov/documentlistpublic.aspx?NodeID=552</w:t>
        </w:r>
      </w:hyperlink>
      <w:r w:rsidR="00E84244" w:rsidRPr="00460497">
        <w:t xml:space="preserve">)  </w:t>
      </w:r>
    </w:p>
    <w:p w14:paraId="740BFFB4" w14:textId="77777777" w:rsidR="00603067" w:rsidRDefault="00603067" w:rsidP="00FE6A09">
      <w:pPr>
        <w:pStyle w:val="ListParagraph"/>
        <w:numPr>
          <w:ilvl w:val="0"/>
          <w:numId w:val="6"/>
        </w:numPr>
      </w:pPr>
      <w:r>
        <w:t>Sections 524 and 525 of the Energy Independence and Security Act of 2007, (</w:t>
      </w:r>
      <w:r w:rsidRPr="00603067">
        <w:t>Public Law 110–140</w:t>
      </w:r>
      <w:r>
        <w:t xml:space="preserve">), </w:t>
      </w:r>
      <w:r w:rsidRPr="00603067">
        <w:t>D</w:t>
      </w:r>
      <w:r>
        <w:t>ecember</w:t>
      </w:r>
      <w:r w:rsidRPr="00603067">
        <w:t xml:space="preserve"> 19, 200</w:t>
      </w:r>
      <w:r>
        <w:t>7</w:t>
      </w:r>
    </w:p>
    <w:p w14:paraId="740BFFB5" w14:textId="77777777" w:rsidR="00603067" w:rsidRDefault="00603067" w:rsidP="00FE6A09">
      <w:pPr>
        <w:pStyle w:val="ListParagraph"/>
        <w:numPr>
          <w:ilvl w:val="0"/>
          <w:numId w:val="6"/>
        </w:numPr>
      </w:pPr>
      <w:r w:rsidRPr="00603067">
        <w:t>Section 104 of the Energy Policy Act of 2005</w:t>
      </w:r>
      <w:r>
        <w:t>,</w:t>
      </w:r>
      <w:r w:rsidRPr="0065373E">
        <w:t xml:space="preserve"> (</w:t>
      </w:r>
      <w:r w:rsidRPr="00603067">
        <w:t>Public Law 109–58</w:t>
      </w:r>
      <w:r>
        <w:t>), August</w:t>
      </w:r>
      <w:r w:rsidRPr="00603067">
        <w:t xml:space="preserve"> 8, 200</w:t>
      </w:r>
      <w:r>
        <w:t>5</w:t>
      </w:r>
    </w:p>
    <w:p w14:paraId="740BFFB6" w14:textId="77777777" w:rsidR="002E1C07" w:rsidRPr="002E1C07" w:rsidRDefault="002E1C07" w:rsidP="002E1C07">
      <w:pPr>
        <w:pStyle w:val="ListParagraph"/>
        <w:numPr>
          <w:ilvl w:val="0"/>
          <w:numId w:val="6"/>
        </w:numPr>
      </w:pPr>
      <w:r w:rsidRPr="002E1C07">
        <w:t>Executive Order 13693, “Planning for Federal Sustainability in the Next Decade”, dated March 19, 2015</w:t>
      </w:r>
    </w:p>
    <w:p w14:paraId="740BFFB7" w14:textId="77777777" w:rsidR="00E84244" w:rsidRDefault="00E84244" w:rsidP="00FE6A09">
      <w:pPr>
        <w:pStyle w:val="ListParagraph"/>
        <w:numPr>
          <w:ilvl w:val="0"/>
          <w:numId w:val="6"/>
        </w:numPr>
      </w:pPr>
      <w:r w:rsidRPr="00E84244">
        <w:t>Executive Order 13221, “Energy-Efficient Standby Power Devices,” August 2, 2001</w:t>
      </w:r>
    </w:p>
    <w:p w14:paraId="740BFFB8" w14:textId="77777777" w:rsidR="00035445" w:rsidRDefault="00035445" w:rsidP="00FE6A09">
      <w:pPr>
        <w:pStyle w:val="ListParagraph"/>
        <w:numPr>
          <w:ilvl w:val="0"/>
          <w:numId w:val="6"/>
        </w:numPr>
      </w:pPr>
      <w:r>
        <w:t>VA Directive 0058</w:t>
      </w:r>
      <w:r w:rsidR="0053256A">
        <w:t>, “VA Green Purchasing Program”, July 19, 2013</w:t>
      </w:r>
    </w:p>
    <w:p w14:paraId="740BFFB9" w14:textId="77777777" w:rsidR="005931CC" w:rsidRDefault="00BC53A7" w:rsidP="00FE6A09">
      <w:pPr>
        <w:pStyle w:val="ListParagraph"/>
        <w:numPr>
          <w:ilvl w:val="0"/>
          <w:numId w:val="6"/>
        </w:numPr>
      </w:pPr>
      <w:r>
        <w:t>VA Handbook 0058</w:t>
      </w:r>
      <w:r w:rsidR="003641AE">
        <w:t>, “VA Green Purchasing Program”, July 19, 2013</w:t>
      </w:r>
    </w:p>
    <w:p w14:paraId="740BFFBA" w14:textId="77777777" w:rsidR="00FB3627" w:rsidRDefault="007316D6" w:rsidP="00FE6A09">
      <w:pPr>
        <w:pStyle w:val="ListParagraph"/>
        <w:numPr>
          <w:ilvl w:val="0"/>
          <w:numId w:val="6"/>
        </w:numPr>
      </w:pPr>
      <w:r>
        <w:t>Office of Information Security (OIS) VAIQ #7424808 Memorandum, “Remote Access”, January 15, 2014</w:t>
      </w:r>
      <w:r w:rsidR="00FB3627">
        <w:t xml:space="preserve">, </w:t>
      </w:r>
      <w:hyperlink r:id="rId22" w:tooltip="Link to the &quot;Remote Access&quot; Memorandum from VA OIS, VAIQ #7424808." w:history="1">
        <w:r w:rsidR="0037295F">
          <w:rPr>
            <w:rStyle w:val="Hyperlink"/>
            <w:rFonts w:cs="Arial"/>
          </w:rPr>
          <w:t>https://www.voa.va.gov/DocumentListPublic.aspx?NodeId=28</w:t>
        </w:r>
      </w:hyperlink>
    </w:p>
    <w:p w14:paraId="740BFFBB" w14:textId="77777777" w:rsidR="00C47A12" w:rsidRDefault="007C5E76" w:rsidP="00FE6A09">
      <w:pPr>
        <w:pStyle w:val="ListParagraph"/>
        <w:numPr>
          <w:ilvl w:val="0"/>
          <w:numId w:val="6"/>
        </w:numPr>
      </w:pPr>
      <w:r>
        <w:t>Clinger-Cohen Act of 1996</w:t>
      </w:r>
      <w:r w:rsidRPr="00EA1553">
        <w:t xml:space="preserve">, 40 U.S.C. </w:t>
      </w:r>
      <w:r w:rsidRPr="00201822">
        <w:rPr>
          <w:rFonts w:ascii="Times New Roman" w:hAnsi="Times New Roman"/>
        </w:rPr>
        <w:t>§</w:t>
      </w:r>
      <w:r w:rsidRPr="00EA1553">
        <w:t>11101 and §11103</w:t>
      </w:r>
    </w:p>
    <w:p w14:paraId="740BFFBC" w14:textId="77777777" w:rsidR="002A6E4F" w:rsidRDefault="009E01E0" w:rsidP="002A6E4F">
      <w:pPr>
        <w:pStyle w:val="ListParagraph"/>
        <w:numPr>
          <w:ilvl w:val="0"/>
          <w:numId w:val="6"/>
        </w:numPr>
      </w:pPr>
      <w:r>
        <w:t>VA Memorandum, “Implementation of Federal Personal Identity Verification (PIV) Credentials for Federal and Contractor Access to VA IT Systems”, (VAIQ# 7614373) July 9, 2015</w:t>
      </w:r>
      <w:r w:rsidR="002A6E4F">
        <w:t xml:space="preserve">, </w:t>
      </w:r>
      <w:hyperlink r:id="rId23" w:tooltip="Document Listing containing VAIQ #7614373, via VOA" w:history="1">
        <w:r w:rsidR="002A6E4F" w:rsidRPr="002A6E4F">
          <w:rPr>
            <w:rStyle w:val="Hyperlink"/>
            <w:rFonts w:cs="Arial"/>
          </w:rPr>
          <w:t>https://www.voa.va.gov/DocumentListPublic.aspx?NodeId=28</w:t>
        </w:r>
      </w:hyperlink>
    </w:p>
    <w:p w14:paraId="740BFFBD" w14:textId="77777777" w:rsidR="002A6E4F" w:rsidRDefault="009E01E0" w:rsidP="002A6E4F">
      <w:pPr>
        <w:pStyle w:val="ListParagraph"/>
        <w:numPr>
          <w:ilvl w:val="0"/>
          <w:numId w:val="6"/>
        </w:numPr>
      </w:pPr>
      <w:r>
        <w:t>VA Memorandum “Mandatory Use of PIV Multifactor Authentication to VA Information System” (VAIQ# 7613595)</w:t>
      </w:r>
      <w:r w:rsidR="002A6E4F">
        <w:t xml:space="preserve">, June 30, 2015, </w:t>
      </w:r>
      <w:hyperlink r:id="rId24" w:tooltip="Document Listing containing VAIQ# 7613595, via VOA" w:history="1">
        <w:r w:rsidR="002A6E4F" w:rsidRPr="002A6E4F">
          <w:rPr>
            <w:rStyle w:val="Hyperlink"/>
            <w:rFonts w:cs="Arial"/>
          </w:rPr>
          <w:t>https://www.voa.va.gov/DocumentListPublic.aspx?NodeId=28</w:t>
        </w:r>
      </w:hyperlink>
    </w:p>
    <w:p w14:paraId="740BFFBE" w14:textId="77777777" w:rsidR="009E01E0" w:rsidRPr="00767DD9" w:rsidRDefault="002A6E4F" w:rsidP="009E01E0">
      <w:pPr>
        <w:pStyle w:val="ListParagraph"/>
        <w:numPr>
          <w:ilvl w:val="0"/>
          <w:numId w:val="6"/>
        </w:numPr>
        <w:rPr>
          <w:rStyle w:val="Hyperlink"/>
          <w:rFonts w:cs="Arial"/>
          <w:color w:val="auto"/>
          <w:u w:val="none"/>
        </w:rPr>
      </w:pPr>
      <w:r>
        <w:t>VA Memorandum “</w:t>
      </w:r>
      <w:r w:rsidR="009E01E0">
        <w:t>Mandatory Use of PIV Multifactor Authentication for Users with Elevated Privileges” (VAIQ# 7613597), June 30, 2015;</w:t>
      </w:r>
      <w:r>
        <w:t xml:space="preserve"> </w:t>
      </w:r>
      <w:hyperlink r:id="rId25" w:tooltip="Document Listing containing VAIQ# 7613597, via VOA" w:history="1">
        <w:r w:rsidRPr="002A6E4F">
          <w:rPr>
            <w:rStyle w:val="Hyperlink"/>
            <w:rFonts w:cs="Arial"/>
          </w:rPr>
          <w:t>https://www.voa.va.gov/DocumentListPublic.aspx?NodeId=28</w:t>
        </w:r>
      </w:hyperlink>
    </w:p>
    <w:p w14:paraId="740BFFBF" w14:textId="77777777" w:rsidR="00767DD9" w:rsidRDefault="00767DD9" w:rsidP="00DC0E56">
      <w:pPr>
        <w:pStyle w:val="ListParagraph"/>
        <w:numPr>
          <w:ilvl w:val="0"/>
          <w:numId w:val="6"/>
        </w:numPr>
      </w:pPr>
      <w:r>
        <w:t>“Veteran Focused Integration Process</w:t>
      </w:r>
      <w:r w:rsidR="00D421E2">
        <w:t xml:space="preserve"> (VIP)</w:t>
      </w:r>
      <w:r>
        <w:t xml:space="preserve"> Guide 1.0”, December, 2015, </w:t>
      </w:r>
      <w:hyperlink r:id="rId26" w:tooltip="Link to the VIP Guide via VOA" w:history="1">
        <w:r w:rsidR="00DC0E56" w:rsidRPr="00DC0E56">
          <w:rPr>
            <w:rStyle w:val="Hyperlink"/>
            <w:rFonts w:cs="Arial"/>
          </w:rPr>
          <w:t>https://www.voa.va.gov/DocumentView.aspx?DocumentID=4371</w:t>
        </w:r>
      </w:hyperlink>
    </w:p>
    <w:p w14:paraId="740BFFC0" w14:textId="77777777" w:rsidR="00FD71FE" w:rsidRPr="00036F34" w:rsidRDefault="00FD71FE" w:rsidP="00767DD9">
      <w:pPr>
        <w:pStyle w:val="ListParagraph"/>
        <w:numPr>
          <w:ilvl w:val="0"/>
          <w:numId w:val="6"/>
        </w:numPr>
      </w:pPr>
      <w:r>
        <w:t>“</w:t>
      </w:r>
      <w:r w:rsidRPr="00036F34">
        <w:t>VIP Release Process Guide”, Version 1.</w:t>
      </w:r>
      <w:r w:rsidR="00705591" w:rsidRPr="00036F34">
        <w:t>4</w:t>
      </w:r>
      <w:r w:rsidRPr="00036F34">
        <w:t xml:space="preserve">, </w:t>
      </w:r>
      <w:r w:rsidR="00705591" w:rsidRPr="00036F34">
        <w:t>May 2016</w:t>
      </w:r>
      <w:r w:rsidRPr="00036F34">
        <w:t xml:space="preserve">, </w:t>
      </w:r>
      <w:hyperlink r:id="rId27" w:tooltip="Link to the VIP Release Process Guide via VOA" w:history="1">
        <w:r w:rsidRPr="00036F34">
          <w:rPr>
            <w:rStyle w:val="Hyperlink"/>
          </w:rPr>
          <w:t>https://www.voa.va.gov/DocumentView.aspx?DocumentID=4411</w:t>
        </w:r>
      </w:hyperlink>
    </w:p>
    <w:p w14:paraId="740BFFC1" w14:textId="77777777" w:rsidR="00FD71FE" w:rsidRPr="00F779A1" w:rsidRDefault="00FD71FE" w:rsidP="00767DD9">
      <w:pPr>
        <w:pStyle w:val="ListParagraph"/>
        <w:numPr>
          <w:ilvl w:val="0"/>
          <w:numId w:val="6"/>
        </w:numPr>
        <w:rPr>
          <w:rStyle w:val="Hyperlink"/>
          <w:rFonts w:cs="Arial"/>
          <w:color w:val="auto"/>
          <w:u w:val="none"/>
        </w:rPr>
      </w:pPr>
      <w:r>
        <w:lastRenderedPageBreak/>
        <w:t>“POLARIS User Guide”</w:t>
      </w:r>
      <w:r>
        <w:rPr>
          <w:color w:val="1F497D"/>
        </w:rPr>
        <w:t xml:space="preserve">, Version 1.2, February 2016, </w:t>
      </w:r>
      <w:hyperlink r:id="rId28" w:tooltip="Link to the POLARIS User Guide via VOA" w:history="1">
        <w:r>
          <w:rPr>
            <w:rStyle w:val="Hyperlink"/>
          </w:rPr>
          <w:t>https://www.voa.va.gov/DocumentView.aspx?DocumentID=4412</w:t>
        </w:r>
      </w:hyperlink>
    </w:p>
    <w:p w14:paraId="3B55B446" w14:textId="7BD7E16D" w:rsidR="00F95889" w:rsidRPr="00F95889" w:rsidRDefault="00F95889" w:rsidP="00F95889">
      <w:pPr>
        <w:pStyle w:val="ListParagraph"/>
        <w:numPr>
          <w:ilvl w:val="0"/>
          <w:numId w:val="6"/>
        </w:numPr>
        <w:rPr>
          <w:rStyle w:val="Hyperlink"/>
          <w:rFonts w:cs="Arial"/>
          <w:color w:val="auto"/>
          <w:u w:val="none"/>
        </w:rPr>
      </w:pPr>
      <w:r w:rsidRPr="00F95889">
        <w:rPr>
          <w:rStyle w:val="Hyperlink"/>
          <w:rFonts w:cs="Arial"/>
          <w:color w:val="auto"/>
          <w:u w:val="none"/>
        </w:rPr>
        <w:t xml:space="preserve">VA Rational Tools Guide </w:t>
      </w:r>
      <w:hyperlink r:id="rId29" w:history="1">
        <w:r w:rsidRPr="00F95889">
          <w:rPr>
            <w:rStyle w:val="Hyperlink"/>
            <w:rFonts w:cs="Arial"/>
          </w:rPr>
          <w:t>http://vaww.oed.portal.va.gov/communities/OSCTM/toolsmgmt/Rational%20Tools/Documents/Forms/AllItems.aspx</w:t>
        </w:r>
      </w:hyperlink>
    </w:p>
    <w:p w14:paraId="5178400E" w14:textId="77777777" w:rsidR="00F779A1" w:rsidRPr="00795AEE" w:rsidRDefault="00F779A1" w:rsidP="00F95889">
      <w:pPr>
        <w:pStyle w:val="ListParagraph"/>
        <w:numPr>
          <w:ilvl w:val="0"/>
          <w:numId w:val="0"/>
        </w:numPr>
        <w:ind w:left="1170"/>
        <w:rPr>
          <w:rStyle w:val="Hyperlink"/>
          <w:rFonts w:cs="Arial"/>
          <w:color w:val="auto"/>
          <w:u w:val="none"/>
        </w:rPr>
      </w:pPr>
    </w:p>
    <w:p w14:paraId="740BFFC2" w14:textId="77777777" w:rsidR="00767DD9" w:rsidRDefault="00767DD9" w:rsidP="001812F4">
      <w:pPr>
        <w:pStyle w:val="ListParagraph"/>
        <w:numPr>
          <w:ilvl w:val="0"/>
          <w:numId w:val="0"/>
        </w:numPr>
        <w:ind w:left="1170"/>
      </w:pPr>
    </w:p>
    <w:p w14:paraId="740BFFC4" w14:textId="77777777" w:rsidR="00E47F5F" w:rsidRPr="00D13E0C" w:rsidRDefault="00E47F5F" w:rsidP="0011119E">
      <w:pPr>
        <w:pStyle w:val="Heading1"/>
      </w:pPr>
      <w:bookmarkStart w:id="7" w:name="_Toc251331939"/>
      <w:bookmarkStart w:id="8" w:name="_Ref252782643"/>
      <w:bookmarkStart w:id="9" w:name="_Ref252782644"/>
      <w:bookmarkStart w:id="10" w:name="_Ref252782689"/>
      <w:bookmarkStart w:id="11" w:name="_Toc491698921"/>
      <w:bookmarkStart w:id="12" w:name="_Toc6902885"/>
      <w:r w:rsidRPr="00D13E0C">
        <w:t>SCOPE OF WORK</w:t>
      </w:r>
      <w:bookmarkEnd w:id="7"/>
      <w:bookmarkEnd w:id="8"/>
      <w:bookmarkEnd w:id="9"/>
      <w:bookmarkEnd w:id="10"/>
      <w:bookmarkEnd w:id="11"/>
    </w:p>
    <w:p w14:paraId="740BFFC5" w14:textId="3E7B3FF2" w:rsidR="00324BAE" w:rsidRPr="00742106" w:rsidRDefault="00324BAE" w:rsidP="00324BAE">
      <w:pPr>
        <w:pStyle w:val="NoSpacing"/>
        <w:rPr>
          <w:rStyle w:val="Emphasis"/>
          <w:rFonts w:cs="Arial"/>
          <w:b w:val="0"/>
          <w:i w:val="0"/>
          <w:color w:val="auto"/>
        </w:rPr>
      </w:pPr>
      <w:bookmarkStart w:id="13" w:name="_Toc251331940"/>
      <w:bookmarkStart w:id="14" w:name="_Ref252782779"/>
      <w:bookmarkStart w:id="15" w:name="_Ref252782791"/>
      <w:r w:rsidRPr="00D13E0C">
        <w:t xml:space="preserve">The Contractor shall </w:t>
      </w:r>
      <w:r>
        <w:t xml:space="preserve">provide project management, </w:t>
      </w:r>
      <w:r w:rsidR="003B6DB6">
        <w:t>design, integration, c</w:t>
      </w:r>
      <w:r w:rsidR="009034DB">
        <w:t xml:space="preserve">onfiguration, </w:t>
      </w:r>
      <w:r>
        <w:t xml:space="preserve">testing, deployment and support of a COTS Enterprise Encryption Key Management System. </w:t>
      </w:r>
      <w:r w:rsidR="00C545F2">
        <w:t xml:space="preserve"> </w:t>
      </w:r>
      <w:r>
        <w:t xml:space="preserve">The Contractor shall </w:t>
      </w:r>
      <w:r w:rsidR="0091030C">
        <w:t xml:space="preserve">deploy, </w:t>
      </w:r>
      <w:r>
        <w:t>integrate</w:t>
      </w:r>
      <w:r w:rsidR="0091030C">
        <w:t>, and maintain</w:t>
      </w:r>
      <w:r>
        <w:t xml:space="preserve"> the EEKMS with various encryption technologies in use at VA such that the EEKMS manages the keys for those technologies.</w:t>
      </w:r>
    </w:p>
    <w:p w14:paraId="740BFFC6" w14:textId="77777777" w:rsidR="00E47F5F" w:rsidRPr="00D13E0C" w:rsidRDefault="00E47F5F" w:rsidP="0011119E">
      <w:pPr>
        <w:pStyle w:val="Heading1"/>
      </w:pPr>
      <w:bookmarkStart w:id="16" w:name="_Toc491698922"/>
      <w:r w:rsidRPr="00D13E0C">
        <w:t>PE</w:t>
      </w:r>
      <w:r w:rsidR="00CC6169">
        <w:t>R</w:t>
      </w:r>
      <w:r w:rsidRPr="00D13E0C">
        <w:t>FORMANCE DETAILS</w:t>
      </w:r>
      <w:bookmarkEnd w:id="16"/>
    </w:p>
    <w:p w14:paraId="740BFFC7" w14:textId="77777777" w:rsidR="00E47F5F" w:rsidRDefault="00E47F5F" w:rsidP="00B7462B">
      <w:pPr>
        <w:pStyle w:val="Heading2"/>
      </w:pPr>
      <w:bookmarkStart w:id="17" w:name="_Ref252977053"/>
      <w:bookmarkStart w:id="18" w:name="_Toc491698923"/>
      <w:r w:rsidRPr="00D13E0C">
        <w:t>PERFORMANCE PERIOD</w:t>
      </w:r>
      <w:bookmarkEnd w:id="13"/>
      <w:bookmarkEnd w:id="14"/>
      <w:bookmarkEnd w:id="15"/>
      <w:bookmarkEnd w:id="17"/>
      <w:bookmarkEnd w:id="18"/>
    </w:p>
    <w:p w14:paraId="740BFFC8" w14:textId="77777777" w:rsidR="00FE287C" w:rsidRDefault="00FE287C" w:rsidP="007774CD">
      <w:pPr>
        <w:pStyle w:val="NoSpacing"/>
      </w:pPr>
    </w:p>
    <w:p w14:paraId="740BFFC9" w14:textId="74D82B46" w:rsidR="0086418A" w:rsidRDefault="00D7238C" w:rsidP="0086418A">
      <w:pPr>
        <w:pStyle w:val="NoSpacing"/>
      </w:pPr>
      <w:r w:rsidRPr="00937C7F">
        <w:t>The</w:t>
      </w:r>
      <w:r w:rsidR="0086418A">
        <w:t xml:space="preserve"> </w:t>
      </w:r>
      <w:r w:rsidR="00BD6D1C">
        <w:t>Period of Performance</w:t>
      </w:r>
      <w:r w:rsidR="0086418A">
        <w:t xml:space="preserve"> </w:t>
      </w:r>
      <w:r w:rsidR="0086418A" w:rsidRPr="00937C7F">
        <w:t xml:space="preserve">shall </w:t>
      </w:r>
      <w:r w:rsidR="0086418A">
        <w:t xml:space="preserve">be one year from the date of award with </w:t>
      </w:r>
      <w:r w:rsidR="00C545F2">
        <w:t>two</w:t>
      </w:r>
      <w:r w:rsidR="0086418A">
        <w:t>, 1-year options</w:t>
      </w:r>
      <w:r w:rsidR="00C545F2">
        <w:t xml:space="preserve"> and optional tasks as described herein</w:t>
      </w:r>
      <w:r w:rsidR="0086418A">
        <w:t>.</w:t>
      </w:r>
    </w:p>
    <w:p w14:paraId="740BFFCA" w14:textId="77777777" w:rsidR="0086418A" w:rsidRDefault="0086418A" w:rsidP="0086418A">
      <w:pPr>
        <w:pStyle w:val="NoSpacing"/>
      </w:pPr>
    </w:p>
    <w:p w14:paraId="740BFFDE" w14:textId="77777777" w:rsidR="00E47F5F" w:rsidRPr="005A67CB" w:rsidRDefault="00453BB9" w:rsidP="007774CD">
      <w:pPr>
        <w:pStyle w:val="NoSpacing"/>
        <w:rPr>
          <w:b/>
          <w:color w:val="0070C0"/>
        </w:rPr>
      </w:pPr>
      <w:r>
        <w:t>Any w</w:t>
      </w:r>
      <w:r w:rsidR="00E47F5F" w:rsidRPr="00D13E0C">
        <w:t xml:space="preserve">ork at the </w:t>
      </w:r>
      <w:r w:rsidR="00A2745C">
        <w:t>Government</w:t>
      </w:r>
      <w:r w:rsidR="00E47F5F" w:rsidRPr="00D13E0C">
        <w:t xml:space="preserve"> site shall</w:t>
      </w:r>
      <w:r>
        <w:t xml:space="preserve"> </w:t>
      </w:r>
      <w:r w:rsidR="00E47F5F" w:rsidRPr="00D13E0C">
        <w:t>not take place on Federal holidays or weekends unless directed by the Contracting Officer (CO</w:t>
      </w:r>
      <w:r w:rsidR="00E47F5F" w:rsidRPr="00135314">
        <w:t>).</w:t>
      </w:r>
      <w:r w:rsidR="005A67CB" w:rsidRPr="005A67CB">
        <w:rPr>
          <w:b/>
          <w:color w:val="0070C0"/>
        </w:rPr>
        <w:t xml:space="preserve"> </w:t>
      </w:r>
    </w:p>
    <w:p w14:paraId="740BFFDF" w14:textId="77777777" w:rsidR="00E47F5F" w:rsidRPr="00D13E0C" w:rsidRDefault="00E47F5F" w:rsidP="007774CD">
      <w:pPr>
        <w:pStyle w:val="NoSpacing"/>
      </w:pPr>
    </w:p>
    <w:p w14:paraId="740BFFE0" w14:textId="77777777" w:rsidR="00E47F5F" w:rsidRPr="00EE7D5E" w:rsidRDefault="00065C9D" w:rsidP="007774CD">
      <w:pPr>
        <w:pStyle w:val="NoSpacing"/>
      </w:pPr>
      <w:r w:rsidRPr="00065C9D">
        <w:t xml:space="preserve">There </w:t>
      </w:r>
      <w:proofErr w:type="gramStart"/>
      <w:r w:rsidRPr="00065C9D">
        <w:t>are</w:t>
      </w:r>
      <w:proofErr w:type="gramEnd"/>
      <w:r w:rsidRPr="00065C9D">
        <w:t xml:space="preserve"> ten (10) Federal holidays set by law (USC Title 5 Section 6103) that VA follows:</w:t>
      </w:r>
    </w:p>
    <w:p w14:paraId="740BFFE1" w14:textId="77777777" w:rsidR="00E47F5F" w:rsidRPr="00EE7D5E" w:rsidRDefault="00E47F5F" w:rsidP="007774CD">
      <w:pPr>
        <w:pStyle w:val="NoSpacing"/>
      </w:pPr>
    </w:p>
    <w:p w14:paraId="740BFFE2" w14:textId="77777777" w:rsidR="00E47F5F" w:rsidRPr="00EE7D5E" w:rsidRDefault="00065C9D" w:rsidP="007774CD">
      <w:pPr>
        <w:pStyle w:val="NoSpacing"/>
      </w:pPr>
      <w:r w:rsidRPr="00065C9D">
        <w:t>Under current definitions, four are set by date:</w:t>
      </w:r>
    </w:p>
    <w:p w14:paraId="740BFFE3" w14:textId="77777777" w:rsidR="00E47F5F" w:rsidRPr="00EE7D5E" w:rsidRDefault="00E47F5F" w:rsidP="007774CD">
      <w:pPr>
        <w:pStyle w:val="NoSpacing"/>
      </w:pPr>
    </w:p>
    <w:p w14:paraId="740BFFE4" w14:textId="77777777" w:rsidR="00E47F5F" w:rsidRPr="00EE7D5E" w:rsidRDefault="00065C9D" w:rsidP="007774CD">
      <w:pPr>
        <w:pStyle w:val="NoSpacing"/>
      </w:pPr>
      <w:r w:rsidRPr="00065C9D">
        <w:t>New Year's Day</w:t>
      </w:r>
      <w:r w:rsidRPr="00065C9D">
        <w:tab/>
      </w:r>
      <w:r w:rsidRPr="00065C9D">
        <w:tab/>
      </w:r>
      <w:r w:rsidRPr="00065C9D">
        <w:tab/>
        <w:t>January 1</w:t>
      </w:r>
    </w:p>
    <w:p w14:paraId="740BFFE5" w14:textId="77777777" w:rsidR="00E47F5F" w:rsidRPr="00EE7D5E" w:rsidRDefault="00065C9D" w:rsidP="007774CD">
      <w:pPr>
        <w:pStyle w:val="NoSpacing"/>
      </w:pPr>
      <w:r w:rsidRPr="00065C9D">
        <w:t>Independence Day</w:t>
      </w:r>
      <w:r w:rsidRPr="00065C9D">
        <w:tab/>
      </w:r>
      <w:r w:rsidRPr="00065C9D">
        <w:tab/>
      </w:r>
      <w:r w:rsidRPr="00065C9D">
        <w:tab/>
        <w:t>July 4</w:t>
      </w:r>
    </w:p>
    <w:p w14:paraId="740BFFE6" w14:textId="77777777" w:rsidR="00E47F5F" w:rsidRPr="00EE7D5E" w:rsidRDefault="00065C9D" w:rsidP="007774CD">
      <w:pPr>
        <w:pStyle w:val="NoSpacing"/>
      </w:pPr>
      <w:r w:rsidRPr="00065C9D">
        <w:t>Veterans Day</w:t>
      </w:r>
      <w:r w:rsidRPr="00065C9D">
        <w:tab/>
      </w:r>
      <w:r w:rsidRPr="00065C9D">
        <w:tab/>
      </w:r>
      <w:r w:rsidRPr="00065C9D">
        <w:tab/>
        <w:t>November 11</w:t>
      </w:r>
    </w:p>
    <w:p w14:paraId="740BFFE7" w14:textId="77777777" w:rsidR="00E47F5F" w:rsidRPr="00EE7D5E" w:rsidRDefault="00065C9D" w:rsidP="007774CD">
      <w:pPr>
        <w:pStyle w:val="NoSpacing"/>
      </w:pPr>
      <w:r w:rsidRPr="00065C9D">
        <w:t>Christmas Day</w:t>
      </w:r>
      <w:r w:rsidRPr="00065C9D">
        <w:tab/>
      </w:r>
      <w:r w:rsidRPr="00065C9D">
        <w:tab/>
      </w:r>
      <w:r w:rsidRPr="00065C9D">
        <w:tab/>
        <w:t>December 25</w:t>
      </w:r>
    </w:p>
    <w:p w14:paraId="740BFFE8" w14:textId="77777777" w:rsidR="00E47F5F" w:rsidRPr="00EE7D5E" w:rsidRDefault="00E47F5F" w:rsidP="007774CD">
      <w:pPr>
        <w:pStyle w:val="NoSpacing"/>
      </w:pPr>
    </w:p>
    <w:p w14:paraId="740BFFE9" w14:textId="77777777" w:rsidR="00E47F5F" w:rsidRPr="00EE7D5E" w:rsidRDefault="00065C9D" w:rsidP="007774CD">
      <w:pPr>
        <w:pStyle w:val="NoSpacing"/>
      </w:pPr>
      <w:r w:rsidRPr="00065C9D">
        <w:t>If any of the above falls on a Saturday, then Friday shall be observed as a holiday.  Similarly, if one falls on a Sunday, then Monday shall be observed as a holiday.</w:t>
      </w:r>
    </w:p>
    <w:p w14:paraId="740BFFEA" w14:textId="77777777" w:rsidR="00E47F5F" w:rsidRPr="00EE7D5E" w:rsidRDefault="00E47F5F" w:rsidP="007774CD">
      <w:pPr>
        <w:pStyle w:val="NoSpacing"/>
      </w:pPr>
    </w:p>
    <w:p w14:paraId="740BFFEB" w14:textId="77777777" w:rsidR="00E47F5F" w:rsidRPr="00EE7D5E" w:rsidRDefault="00065C9D" w:rsidP="007774CD">
      <w:pPr>
        <w:pStyle w:val="NoSpacing"/>
      </w:pPr>
      <w:r w:rsidRPr="00065C9D">
        <w:t>The other six are set by a day of the week and month:</w:t>
      </w:r>
    </w:p>
    <w:p w14:paraId="740BFFEC" w14:textId="77777777" w:rsidR="00E47F5F" w:rsidRPr="00EE7D5E" w:rsidRDefault="00E47F5F" w:rsidP="007774CD">
      <w:pPr>
        <w:pStyle w:val="NoSpacing"/>
      </w:pPr>
    </w:p>
    <w:p w14:paraId="740BFFED" w14:textId="77777777" w:rsidR="00E47F5F" w:rsidRPr="00EE7D5E" w:rsidRDefault="00065C9D" w:rsidP="00226E8C">
      <w:pPr>
        <w:pStyle w:val="NoSpacing"/>
        <w:tabs>
          <w:tab w:val="left" w:pos="4320"/>
        </w:tabs>
      </w:pPr>
      <w:r w:rsidRPr="00065C9D">
        <w:t>Martin Luther King's Birthday</w:t>
      </w:r>
      <w:r w:rsidRPr="00065C9D">
        <w:tab/>
        <w:t>Third Monday in January</w:t>
      </w:r>
    </w:p>
    <w:p w14:paraId="740BFFEE" w14:textId="77777777" w:rsidR="00E47F5F" w:rsidRPr="00EE7D5E" w:rsidRDefault="00065C9D" w:rsidP="00226E8C">
      <w:pPr>
        <w:pStyle w:val="NoSpacing"/>
        <w:tabs>
          <w:tab w:val="left" w:pos="4320"/>
        </w:tabs>
      </w:pPr>
      <w:r w:rsidRPr="00065C9D">
        <w:t>Washington's Birthday</w:t>
      </w:r>
      <w:r w:rsidR="00630FB8">
        <w:tab/>
      </w:r>
      <w:r w:rsidRPr="00065C9D">
        <w:t>Third Monday in February</w:t>
      </w:r>
    </w:p>
    <w:p w14:paraId="740BFFEF" w14:textId="77777777" w:rsidR="00E47F5F" w:rsidRPr="00EE7D5E" w:rsidRDefault="00065C9D" w:rsidP="00226E8C">
      <w:pPr>
        <w:pStyle w:val="NoSpacing"/>
        <w:tabs>
          <w:tab w:val="left" w:pos="4320"/>
        </w:tabs>
      </w:pPr>
      <w:r w:rsidRPr="00065C9D">
        <w:t>Memorial Day</w:t>
      </w:r>
      <w:r w:rsidRPr="00065C9D">
        <w:tab/>
        <w:t>Last Monday in May</w:t>
      </w:r>
    </w:p>
    <w:p w14:paraId="740BFFF0" w14:textId="77777777" w:rsidR="00E47F5F" w:rsidRPr="00EE7D5E" w:rsidRDefault="00065C9D" w:rsidP="00226E8C">
      <w:pPr>
        <w:pStyle w:val="NoSpacing"/>
        <w:tabs>
          <w:tab w:val="left" w:pos="4320"/>
        </w:tabs>
      </w:pPr>
      <w:r w:rsidRPr="00065C9D">
        <w:t>Labor Day</w:t>
      </w:r>
      <w:r w:rsidR="008F7155">
        <w:tab/>
      </w:r>
      <w:r w:rsidRPr="00065C9D">
        <w:t>First Monday in September</w:t>
      </w:r>
    </w:p>
    <w:p w14:paraId="740BFFF1" w14:textId="77777777" w:rsidR="00E47F5F" w:rsidRPr="00EE7D5E" w:rsidRDefault="00065C9D" w:rsidP="00226E8C">
      <w:pPr>
        <w:pStyle w:val="NoSpacing"/>
        <w:tabs>
          <w:tab w:val="left" w:pos="4320"/>
        </w:tabs>
      </w:pPr>
      <w:r w:rsidRPr="00065C9D">
        <w:t>Columbus Day</w:t>
      </w:r>
      <w:r w:rsidRPr="00065C9D">
        <w:tab/>
        <w:t>Second Monday in October</w:t>
      </w:r>
    </w:p>
    <w:p w14:paraId="740BFFF2" w14:textId="77777777" w:rsidR="00E47F5F" w:rsidRPr="00EE7D5E" w:rsidRDefault="00065C9D" w:rsidP="00226E8C">
      <w:pPr>
        <w:pStyle w:val="NoSpacing"/>
        <w:tabs>
          <w:tab w:val="left" w:pos="4320"/>
        </w:tabs>
      </w:pPr>
      <w:r w:rsidRPr="00065C9D">
        <w:t>Thanksgiving</w:t>
      </w:r>
      <w:r w:rsidRPr="00065C9D">
        <w:tab/>
      </w:r>
      <w:r w:rsidR="00EC312E">
        <w:t>F</w:t>
      </w:r>
      <w:r w:rsidRPr="00065C9D">
        <w:t xml:space="preserve">ourth Thursday in November </w:t>
      </w:r>
    </w:p>
    <w:p w14:paraId="740BFFF3" w14:textId="77777777" w:rsidR="00E47F5F" w:rsidRPr="00D13E0C" w:rsidRDefault="00E47F5F" w:rsidP="0075504C">
      <w:pPr>
        <w:pStyle w:val="Heading2"/>
      </w:pPr>
      <w:bookmarkStart w:id="19" w:name="_Toc251331941"/>
      <w:bookmarkStart w:id="20" w:name="_Ref252782809"/>
      <w:bookmarkStart w:id="21" w:name="_Ref252782820"/>
      <w:bookmarkStart w:id="22" w:name="_Toc491698924"/>
      <w:r w:rsidRPr="00D13E0C">
        <w:lastRenderedPageBreak/>
        <w:t>PLACE OF PERFORMANCE</w:t>
      </w:r>
      <w:bookmarkEnd w:id="19"/>
      <w:bookmarkEnd w:id="20"/>
      <w:bookmarkEnd w:id="21"/>
      <w:bookmarkEnd w:id="22"/>
    </w:p>
    <w:p w14:paraId="740BFFF4" w14:textId="77777777" w:rsidR="00AC506E" w:rsidRDefault="00AC506E" w:rsidP="007774CD">
      <w:pPr>
        <w:pStyle w:val="NoSpacing"/>
        <w:rPr>
          <w:rStyle w:val="Emphasis"/>
          <w:rFonts w:cs="Arial"/>
        </w:rPr>
      </w:pPr>
    </w:p>
    <w:p w14:paraId="740BFFF7" w14:textId="53834F19" w:rsidR="003D7E76" w:rsidRDefault="003B6DB6" w:rsidP="003D7E76">
      <w:pPr>
        <w:pStyle w:val="NoSpacing"/>
        <w:rPr>
          <w:rStyle w:val="Emphasis"/>
          <w:rFonts w:cs="Arial"/>
          <w:b w:val="0"/>
          <w:i w:val="0"/>
          <w:color w:val="auto"/>
        </w:rPr>
      </w:pPr>
      <w:r>
        <w:rPr>
          <w:rStyle w:val="Emphasis"/>
          <w:rFonts w:cs="Arial"/>
          <w:b w:val="0"/>
          <w:i w:val="0"/>
          <w:color w:val="auto"/>
        </w:rPr>
        <w:t>All t</w:t>
      </w:r>
      <w:r w:rsidR="001760A7" w:rsidRPr="001760A7">
        <w:rPr>
          <w:rStyle w:val="Emphasis"/>
          <w:rFonts w:cs="Arial"/>
          <w:b w:val="0"/>
          <w:i w:val="0"/>
          <w:color w:val="auto"/>
        </w:rPr>
        <w:t>asks</w:t>
      </w:r>
      <w:r>
        <w:rPr>
          <w:rStyle w:val="Emphasis"/>
          <w:rFonts w:cs="Arial"/>
          <w:b w:val="0"/>
          <w:i w:val="0"/>
          <w:color w:val="auto"/>
        </w:rPr>
        <w:t xml:space="preserve">, except Task 5.5, </w:t>
      </w:r>
      <w:r w:rsidR="001760A7" w:rsidRPr="001760A7">
        <w:rPr>
          <w:rStyle w:val="Emphasis"/>
          <w:rFonts w:cs="Arial"/>
          <w:b w:val="0"/>
          <w:i w:val="0"/>
          <w:color w:val="auto"/>
        </w:rPr>
        <w:t xml:space="preserve">under this PWS shall be performed at Contractor </w:t>
      </w:r>
      <w:r w:rsidR="001760A7">
        <w:rPr>
          <w:rStyle w:val="Emphasis"/>
          <w:rFonts w:cs="Arial"/>
          <w:b w:val="0"/>
          <w:i w:val="0"/>
          <w:color w:val="auto"/>
        </w:rPr>
        <w:t>f</w:t>
      </w:r>
      <w:r w:rsidR="001760A7" w:rsidRPr="001760A7">
        <w:rPr>
          <w:rStyle w:val="Emphasis"/>
          <w:rFonts w:cs="Arial"/>
          <w:b w:val="0"/>
          <w:i w:val="0"/>
          <w:color w:val="auto"/>
        </w:rPr>
        <w:t>acilities.</w:t>
      </w:r>
      <w:r w:rsidR="00365D77">
        <w:rPr>
          <w:rStyle w:val="Emphasis"/>
          <w:rFonts w:cs="Arial"/>
          <w:b w:val="0"/>
          <w:i w:val="0"/>
          <w:color w:val="auto"/>
        </w:rPr>
        <w:t xml:space="preserve"> </w:t>
      </w:r>
      <w:r w:rsidR="00365D77" w:rsidRPr="00365D77">
        <w:rPr>
          <w:rStyle w:val="Heading2Char"/>
          <w:b w:val="0"/>
          <w:i/>
        </w:rPr>
        <w:t xml:space="preserve"> </w:t>
      </w:r>
      <w:r w:rsidR="00365D77">
        <w:rPr>
          <w:rStyle w:val="Emphasis"/>
          <w:rFonts w:cs="Arial"/>
          <w:b w:val="0"/>
          <w:i w:val="0"/>
          <w:color w:val="auto"/>
        </w:rPr>
        <w:t>The Contractor shall identify the Contractor’s place of performance in their Task Execution Plan submission</w:t>
      </w:r>
      <w:r w:rsidR="00E57662">
        <w:rPr>
          <w:rStyle w:val="Emphasis"/>
          <w:rFonts w:cs="Arial"/>
          <w:b w:val="0"/>
          <w:i w:val="0"/>
          <w:color w:val="auto"/>
        </w:rPr>
        <w:t>.</w:t>
      </w:r>
      <w:r>
        <w:rPr>
          <w:rStyle w:val="Emphasis"/>
          <w:rFonts w:cs="Arial"/>
          <w:b w:val="0"/>
          <w:i w:val="0"/>
          <w:color w:val="auto"/>
        </w:rPr>
        <w:t xml:space="preserve">  </w:t>
      </w:r>
      <w:r w:rsidR="00E57662">
        <w:rPr>
          <w:rStyle w:val="Emphasis"/>
          <w:rFonts w:cs="Arial"/>
          <w:b w:val="0"/>
          <w:i w:val="0"/>
          <w:color w:val="auto"/>
        </w:rPr>
        <w:t xml:space="preserve">Task </w:t>
      </w:r>
      <w:r w:rsidR="003D7E76">
        <w:rPr>
          <w:rStyle w:val="Emphasis"/>
          <w:rFonts w:cs="Arial"/>
          <w:b w:val="0"/>
          <w:i w:val="0"/>
          <w:color w:val="auto"/>
        </w:rPr>
        <w:t xml:space="preserve">5.5 </w:t>
      </w:r>
      <w:r>
        <w:rPr>
          <w:rStyle w:val="Emphasis"/>
          <w:rFonts w:cs="Arial"/>
          <w:b w:val="0"/>
          <w:i w:val="0"/>
          <w:color w:val="auto"/>
        </w:rPr>
        <w:t>shall</w:t>
      </w:r>
      <w:r w:rsidR="00E57662">
        <w:rPr>
          <w:rStyle w:val="Emphasis"/>
          <w:rFonts w:cs="Arial"/>
          <w:b w:val="0"/>
          <w:i w:val="0"/>
          <w:color w:val="auto"/>
        </w:rPr>
        <w:t xml:space="preserve"> be </w:t>
      </w:r>
      <w:r w:rsidR="003D7E76">
        <w:rPr>
          <w:rStyle w:val="Emphasis"/>
          <w:rFonts w:cs="Arial"/>
          <w:b w:val="0"/>
          <w:i w:val="0"/>
          <w:color w:val="auto"/>
        </w:rPr>
        <w:t>performed</w:t>
      </w:r>
      <w:r w:rsidR="00E57662">
        <w:rPr>
          <w:rStyle w:val="Emphasis"/>
          <w:rFonts w:cs="Arial"/>
          <w:b w:val="0"/>
          <w:i w:val="0"/>
          <w:color w:val="auto"/>
        </w:rPr>
        <w:t xml:space="preserve"> at VA Data Center</w:t>
      </w:r>
      <w:r w:rsidR="003D7E76">
        <w:rPr>
          <w:rStyle w:val="Emphasis"/>
          <w:rFonts w:cs="Arial"/>
          <w:b w:val="0"/>
          <w:i w:val="0"/>
          <w:color w:val="auto"/>
        </w:rPr>
        <w:t>s</w:t>
      </w:r>
      <w:r w:rsidR="00CD4D0D">
        <w:rPr>
          <w:rStyle w:val="Emphasis"/>
          <w:rFonts w:cs="Arial"/>
          <w:b w:val="0"/>
          <w:i w:val="0"/>
          <w:color w:val="auto"/>
        </w:rPr>
        <w:t xml:space="preserve"> (list in Task 4.3 below)</w:t>
      </w:r>
      <w:r w:rsidR="003D7E76">
        <w:rPr>
          <w:rStyle w:val="Emphasis"/>
          <w:rFonts w:cs="Arial"/>
          <w:b w:val="0"/>
          <w:i w:val="0"/>
          <w:color w:val="auto"/>
        </w:rPr>
        <w:t>.</w:t>
      </w:r>
    </w:p>
    <w:p w14:paraId="740BFFF8" w14:textId="77777777" w:rsidR="00E47F5F" w:rsidRPr="00D13E0C" w:rsidRDefault="00E47F5F" w:rsidP="0075504C">
      <w:pPr>
        <w:pStyle w:val="Heading2"/>
      </w:pPr>
      <w:bookmarkStart w:id="23" w:name="_Toc251331942"/>
      <w:bookmarkStart w:id="24" w:name="_Ref252782839"/>
      <w:bookmarkStart w:id="25" w:name="_Ref252782849"/>
      <w:bookmarkStart w:id="26" w:name="_Toc491698925"/>
      <w:r w:rsidRPr="00D13E0C">
        <w:t>TRAVEL</w:t>
      </w:r>
      <w:bookmarkEnd w:id="23"/>
      <w:bookmarkEnd w:id="24"/>
      <w:bookmarkEnd w:id="25"/>
      <w:bookmarkEnd w:id="26"/>
    </w:p>
    <w:p w14:paraId="740BFFF9" w14:textId="77777777" w:rsidR="00A65C84" w:rsidRPr="00B21976" w:rsidRDefault="00A65C84" w:rsidP="007774CD">
      <w:pPr>
        <w:pStyle w:val="NoSpacing"/>
      </w:pPr>
      <w:r>
        <w:t xml:space="preserve">The Government anticipates travel under </w:t>
      </w:r>
      <w:r w:rsidRPr="00AF0584">
        <w:t>this effort</w:t>
      </w:r>
      <w:r w:rsidR="00DE18C8">
        <w:t xml:space="preserve"> to perform the tasks</w:t>
      </w:r>
      <w:r w:rsidR="00E57662">
        <w:t xml:space="preserve"> associated with the effort.</w:t>
      </w:r>
      <w:r w:rsidR="00DE18C8">
        <w:t xml:space="preserve"> </w:t>
      </w:r>
      <w:r w:rsidRPr="00B21976">
        <w:t xml:space="preserve">Include </w:t>
      </w:r>
      <w:r w:rsidR="00DE18C8">
        <w:t xml:space="preserve">all </w:t>
      </w:r>
      <w:r w:rsidRPr="00B21976">
        <w:t xml:space="preserve">estimated travel costs in your firm-fixed price line items. </w:t>
      </w:r>
      <w:r w:rsidR="00D44477">
        <w:t xml:space="preserve"> </w:t>
      </w:r>
      <w:r w:rsidRPr="00B21976">
        <w:t>These costs will not be directly reimbursed by the Government.</w:t>
      </w:r>
    </w:p>
    <w:p w14:paraId="740BFFFA" w14:textId="77777777" w:rsidR="00A65C84" w:rsidRDefault="00A65C84" w:rsidP="007774CD">
      <w:pPr>
        <w:pStyle w:val="NoSpacing"/>
        <w:rPr>
          <w:color w:val="1F497D"/>
        </w:rPr>
      </w:pPr>
    </w:p>
    <w:p w14:paraId="740BFFFB" w14:textId="281C1F11" w:rsidR="00A65C84" w:rsidRDefault="00DE18C8" w:rsidP="007774CD">
      <w:pPr>
        <w:pStyle w:val="NoSpacing"/>
      </w:pPr>
      <w:r>
        <w:t>The t</w:t>
      </w:r>
      <w:r w:rsidR="00A65C84">
        <w:t>otal estimated number of trips in support</w:t>
      </w:r>
      <w:r>
        <w:t xml:space="preserve"> of </w:t>
      </w:r>
      <w:r w:rsidR="00E57662">
        <w:t>this effort</w:t>
      </w:r>
      <w:r>
        <w:t xml:space="preserve"> </w:t>
      </w:r>
      <w:r w:rsidR="00A65C84">
        <w:t xml:space="preserve">is </w:t>
      </w:r>
      <w:r w:rsidR="004176F0">
        <w:t>four (</w:t>
      </w:r>
      <w:r w:rsidR="003D7E76">
        <w:t>4</w:t>
      </w:r>
      <w:r w:rsidR="004176F0">
        <w:t>)</w:t>
      </w:r>
      <w:r w:rsidR="00E57662">
        <w:t xml:space="preserve"> as described in the table below</w:t>
      </w:r>
      <w:r w:rsidR="002718CD">
        <w:t xml:space="preserve"> and are only required within the base period</w:t>
      </w:r>
      <w:r w:rsidR="00E57662">
        <w:t>.</w:t>
      </w:r>
      <w:r w:rsidR="00A65C84" w:rsidRPr="00630FB8">
        <w:t>  Anticipated locations include the following, estimated at</w:t>
      </w:r>
      <w:r w:rsidR="00A65C84">
        <w:t xml:space="preserve"> </w:t>
      </w:r>
      <w:r w:rsidR="004176F0" w:rsidRPr="003B6DB6">
        <w:t>five (</w:t>
      </w:r>
      <w:r w:rsidR="00E57662" w:rsidRPr="003B6DB6">
        <w:rPr>
          <w:rStyle w:val="Emphasis"/>
          <w:b w:val="0"/>
          <w:i w:val="0"/>
          <w:color w:val="auto"/>
        </w:rPr>
        <w:t>5</w:t>
      </w:r>
      <w:r w:rsidR="004176F0" w:rsidRPr="003B6DB6">
        <w:rPr>
          <w:rStyle w:val="Emphasis"/>
          <w:b w:val="0"/>
          <w:i w:val="0"/>
          <w:color w:val="auto"/>
        </w:rPr>
        <w:t>)</w:t>
      </w:r>
      <w:r w:rsidR="00A65C84" w:rsidRPr="003B6DB6">
        <w:t xml:space="preserve"> </w:t>
      </w:r>
      <w:r w:rsidR="00A65C84">
        <w:t>days in duration:</w:t>
      </w:r>
    </w:p>
    <w:p w14:paraId="740BFFFC" w14:textId="77777777" w:rsidR="00E57662" w:rsidRPr="0097569D" w:rsidRDefault="00E57662" w:rsidP="00E57662">
      <w:pPr>
        <w:spacing w:after="240"/>
        <w:ind w:left="2160" w:hanging="360"/>
        <w:rPr>
          <w:b/>
          <w:color w:val="0070C0"/>
        </w:rPr>
      </w:pPr>
    </w:p>
    <w:tbl>
      <w:tblPr>
        <w:tblStyle w:val="TableGrid"/>
        <w:tblW w:w="0" w:type="auto"/>
        <w:tblLook w:val="04A0" w:firstRow="1" w:lastRow="0" w:firstColumn="1" w:lastColumn="0" w:noHBand="0" w:noVBand="1"/>
      </w:tblPr>
      <w:tblGrid>
        <w:gridCol w:w="2394"/>
        <w:gridCol w:w="2394"/>
        <w:gridCol w:w="1710"/>
        <w:gridCol w:w="3078"/>
      </w:tblGrid>
      <w:tr w:rsidR="00E57662" w:rsidRPr="0097569D" w14:paraId="740C0001" w14:textId="77777777" w:rsidTr="0097569D">
        <w:tc>
          <w:tcPr>
            <w:tcW w:w="2394" w:type="dxa"/>
          </w:tcPr>
          <w:p w14:paraId="740BFFFD" w14:textId="77777777" w:rsidR="00E57662" w:rsidRPr="0097569D" w:rsidRDefault="00E57662" w:rsidP="00E75EFC">
            <w:pPr>
              <w:pStyle w:val="NoSpacing"/>
              <w:rPr>
                <w:b/>
              </w:rPr>
            </w:pPr>
            <w:r w:rsidRPr="0097569D">
              <w:rPr>
                <w:b/>
              </w:rPr>
              <w:t>Destination</w:t>
            </w:r>
          </w:p>
        </w:tc>
        <w:tc>
          <w:tcPr>
            <w:tcW w:w="2394" w:type="dxa"/>
          </w:tcPr>
          <w:p w14:paraId="740BFFFE" w14:textId="77777777" w:rsidR="00E57662" w:rsidRPr="0097569D" w:rsidRDefault="00E57662" w:rsidP="00E75EFC">
            <w:pPr>
              <w:pStyle w:val="NoSpacing"/>
              <w:rPr>
                <w:b/>
              </w:rPr>
            </w:pPr>
            <w:r w:rsidRPr="0097569D">
              <w:rPr>
                <w:b/>
              </w:rPr>
              <w:t>Duration</w:t>
            </w:r>
          </w:p>
        </w:tc>
        <w:tc>
          <w:tcPr>
            <w:tcW w:w="1710" w:type="dxa"/>
          </w:tcPr>
          <w:p w14:paraId="740BFFFF" w14:textId="77777777" w:rsidR="00E57662" w:rsidRPr="0097569D" w:rsidRDefault="00E57662" w:rsidP="00E75EFC">
            <w:pPr>
              <w:pStyle w:val="NoSpacing"/>
              <w:rPr>
                <w:b/>
              </w:rPr>
            </w:pPr>
            <w:r w:rsidRPr="0097569D">
              <w:rPr>
                <w:b/>
              </w:rPr>
              <w:t># of people</w:t>
            </w:r>
          </w:p>
        </w:tc>
        <w:tc>
          <w:tcPr>
            <w:tcW w:w="3078" w:type="dxa"/>
          </w:tcPr>
          <w:p w14:paraId="740C0000" w14:textId="77777777" w:rsidR="00E57662" w:rsidRPr="0097569D" w:rsidRDefault="00E57662" w:rsidP="00E75EFC">
            <w:pPr>
              <w:pStyle w:val="NoSpacing"/>
              <w:rPr>
                <w:b/>
              </w:rPr>
            </w:pPr>
            <w:r w:rsidRPr="0097569D">
              <w:rPr>
                <w:b/>
              </w:rPr>
              <w:t>Purpose</w:t>
            </w:r>
          </w:p>
        </w:tc>
      </w:tr>
      <w:tr w:rsidR="0097569D" w14:paraId="740C0006" w14:textId="77777777" w:rsidTr="0097569D">
        <w:tc>
          <w:tcPr>
            <w:tcW w:w="2394" w:type="dxa"/>
          </w:tcPr>
          <w:p w14:paraId="740C0002" w14:textId="77777777" w:rsidR="0097569D" w:rsidRPr="0097569D" w:rsidRDefault="0097569D" w:rsidP="00E75EFC">
            <w:pPr>
              <w:pStyle w:val="NoSpacing"/>
            </w:pPr>
            <w:r w:rsidRPr="0097569D">
              <w:t>Austin, TX</w:t>
            </w:r>
          </w:p>
        </w:tc>
        <w:tc>
          <w:tcPr>
            <w:tcW w:w="2394" w:type="dxa"/>
          </w:tcPr>
          <w:p w14:paraId="740C0003" w14:textId="77777777" w:rsidR="0097569D" w:rsidRPr="0097569D" w:rsidRDefault="0097569D" w:rsidP="00E75EFC">
            <w:pPr>
              <w:pStyle w:val="NoSpacing"/>
            </w:pPr>
            <w:r w:rsidRPr="0097569D">
              <w:t>5 Days</w:t>
            </w:r>
          </w:p>
        </w:tc>
        <w:tc>
          <w:tcPr>
            <w:tcW w:w="1710" w:type="dxa"/>
          </w:tcPr>
          <w:p w14:paraId="740C0004" w14:textId="77777777" w:rsidR="0097569D" w:rsidRPr="0097569D" w:rsidRDefault="0097569D" w:rsidP="00E75EFC">
            <w:pPr>
              <w:pStyle w:val="NoSpacing"/>
            </w:pPr>
            <w:r>
              <w:t>2</w:t>
            </w:r>
          </w:p>
        </w:tc>
        <w:tc>
          <w:tcPr>
            <w:tcW w:w="3078" w:type="dxa"/>
          </w:tcPr>
          <w:p w14:paraId="740C0005" w14:textId="77777777" w:rsidR="0097569D" w:rsidRPr="0097569D" w:rsidRDefault="0097569D" w:rsidP="00E75EFC">
            <w:pPr>
              <w:pStyle w:val="NoSpacing"/>
            </w:pPr>
            <w:r>
              <w:t xml:space="preserve">Test </w:t>
            </w:r>
            <w:r w:rsidRPr="0097569D">
              <w:t>System Installation</w:t>
            </w:r>
          </w:p>
        </w:tc>
      </w:tr>
      <w:tr w:rsidR="00E57662" w14:paraId="740C000B" w14:textId="77777777" w:rsidTr="0097569D">
        <w:tc>
          <w:tcPr>
            <w:tcW w:w="2394" w:type="dxa"/>
          </w:tcPr>
          <w:p w14:paraId="740C0007" w14:textId="77777777" w:rsidR="00E57662" w:rsidRPr="0097569D" w:rsidRDefault="0097569D" w:rsidP="00E75EFC">
            <w:pPr>
              <w:pStyle w:val="NoSpacing"/>
            </w:pPr>
            <w:r>
              <w:t>Sacramento, CA</w:t>
            </w:r>
          </w:p>
        </w:tc>
        <w:tc>
          <w:tcPr>
            <w:tcW w:w="2394" w:type="dxa"/>
          </w:tcPr>
          <w:p w14:paraId="740C0008" w14:textId="77777777" w:rsidR="00E57662" w:rsidRPr="0097569D" w:rsidRDefault="00E57662" w:rsidP="00E75EFC">
            <w:pPr>
              <w:pStyle w:val="NoSpacing"/>
            </w:pPr>
            <w:r w:rsidRPr="0097569D">
              <w:t>5 days</w:t>
            </w:r>
          </w:p>
        </w:tc>
        <w:tc>
          <w:tcPr>
            <w:tcW w:w="1710" w:type="dxa"/>
          </w:tcPr>
          <w:p w14:paraId="740C0009" w14:textId="77777777" w:rsidR="00E57662" w:rsidRPr="0097569D" w:rsidRDefault="00E57662" w:rsidP="00E75EFC">
            <w:pPr>
              <w:pStyle w:val="NoSpacing"/>
            </w:pPr>
            <w:r w:rsidRPr="0097569D">
              <w:t>2</w:t>
            </w:r>
          </w:p>
        </w:tc>
        <w:tc>
          <w:tcPr>
            <w:tcW w:w="3078" w:type="dxa"/>
          </w:tcPr>
          <w:p w14:paraId="740C000A" w14:textId="77777777" w:rsidR="00E57662" w:rsidRPr="0097569D" w:rsidRDefault="00E57662" w:rsidP="00E75EFC">
            <w:pPr>
              <w:pStyle w:val="NoSpacing"/>
            </w:pPr>
            <w:r w:rsidRPr="0097569D">
              <w:t>System Installation</w:t>
            </w:r>
          </w:p>
        </w:tc>
      </w:tr>
      <w:tr w:rsidR="00E57662" w14:paraId="740C0010" w14:textId="77777777" w:rsidTr="0097569D">
        <w:tc>
          <w:tcPr>
            <w:tcW w:w="2394" w:type="dxa"/>
          </w:tcPr>
          <w:p w14:paraId="740C000C" w14:textId="279B08A5" w:rsidR="00E57662" w:rsidRPr="0097569D" w:rsidRDefault="00F779A1" w:rsidP="00F779A1">
            <w:pPr>
              <w:pStyle w:val="NoSpacing"/>
            </w:pPr>
            <w:r>
              <w:t>St. Louis, MO</w:t>
            </w:r>
          </w:p>
        </w:tc>
        <w:tc>
          <w:tcPr>
            <w:tcW w:w="2394" w:type="dxa"/>
          </w:tcPr>
          <w:p w14:paraId="740C000D" w14:textId="77777777" w:rsidR="00E57662" w:rsidRPr="0097569D" w:rsidRDefault="00E57662" w:rsidP="00E75EFC">
            <w:pPr>
              <w:pStyle w:val="NoSpacing"/>
            </w:pPr>
            <w:r w:rsidRPr="0097569D">
              <w:t>5 days</w:t>
            </w:r>
          </w:p>
        </w:tc>
        <w:tc>
          <w:tcPr>
            <w:tcW w:w="1710" w:type="dxa"/>
          </w:tcPr>
          <w:p w14:paraId="740C000E" w14:textId="77777777" w:rsidR="00E57662" w:rsidRPr="0097569D" w:rsidRDefault="00E57662" w:rsidP="00E75EFC">
            <w:pPr>
              <w:pStyle w:val="NoSpacing"/>
            </w:pPr>
            <w:r w:rsidRPr="0097569D">
              <w:t>2</w:t>
            </w:r>
          </w:p>
        </w:tc>
        <w:tc>
          <w:tcPr>
            <w:tcW w:w="3078" w:type="dxa"/>
          </w:tcPr>
          <w:p w14:paraId="740C000F" w14:textId="77777777" w:rsidR="00E57662" w:rsidRPr="0097569D" w:rsidRDefault="00E57662" w:rsidP="00E75EFC">
            <w:pPr>
              <w:pStyle w:val="NoSpacing"/>
            </w:pPr>
            <w:r w:rsidRPr="0097569D">
              <w:t>System Installation</w:t>
            </w:r>
          </w:p>
        </w:tc>
      </w:tr>
      <w:tr w:rsidR="00E57662" w14:paraId="740C0015" w14:textId="77777777" w:rsidTr="0097569D">
        <w:tc>
          <w:tcPr>
            <w:tcW w:w="2394" w:type="dxa"/>
          </w:tcPr>
          <w:p w14:paraId="740C0011" w14:textId="2322ED9D" w:rsidR="00E57662" w:rsidRPr="0097569D" w:rsidRDefault="00F779A1" w:rsidP="00E75EFC">
            <w:pPr>
              <w:pStyle w:val="NoSpacing"/>
            </w:pPr>
            <w:r>
              <w:t>Philadelphia, PA</w:t>
            </w:r>
          </w:p>
        </w:tc>
        <w:tc>
          <w:tcPr>
            <w:tcW w:w="2394" w:type="dxa"/>
          </w:tcPr>
          <w:p w14:paraId="740C0012" w14:textId="77777777" w:rsidR="00E57662" w:rsidRPr="0097569D" w:rsidRDefault="00E57662" w:rsidP="00E75EFC">
            <w:pPr>
              <w:pStyle w:val="NoSpacing"/>
            </w:pPr>
            <w:r w:rsidRPr="0097569D">
              <w:t>5 days</w:t>
            </w:r>
          </w:p>
        </w:tc>
        <w:tc>
          <w:tcPr>
            <w:tcW w:w="1710" w:type="dxa"/>
          </w:tcPr>
          <w:p w14:paraId="740C0013" w14:textId="77777777" w:rsidR="00E57662" w:rsidRPr="0097569D" w:rsidRDefault="00E57662" w:rsidP="00E75EFC">
            <w:pPr>
              <w:pStyle w:val="NoSpacing"/>
            </w:pPr>
            <w:r w:rsidRPr="0097569D">
              <w:t>2</w:t>
            </w:r>
          </w:p>
        </w:tc>
        <w:tc>
          <w:tcPr>
            <w:tcW w:w="3078" w:type="dxa"/>
          </w:tcPr>
          <w:p w14:paraId="740C0014" w14:textId="77777777" w:rsidR="00E57662" w:rsidRPr="0097569D" w:rsidRDefault="00E57662" w:rsidP="00E75EFC">
            <w:pPr>
              <w:pStyle w:val="NoSpacing"/>
            </w:pPr>
            <w:r w:rsidRPr="0097569D">
              <w:t>System Installation</w:t>
            </w:r>
          </w:p>
        </w:tc>
      </w:tr>
    </w:tbl>
    <w:p w14:paraId="740C0016" w14:textId="77777777" w:rsidR="00E57662" w:rsidRDefault="00E57662" w:rsidP="00E57662">
      <w:pPr>
        <w:pStyle w:val="NoSpacing"/>
        <w:ind w:left="1170"/>
        <w:rPr>
          <w:highlight w:val="yellow"/>
        </w:rPr>
      </w:pPr>
    </w:p>
    <w:p w14:paraId="740C0017" w14:textId="77777777" w:rsidR="00E47F5F" w:rsidRPr="00D13E0C" w:rsidRDefault="000D4552" w:rsidP="0011119E">
      <w:pPr>
        <w:pStyle w:val="Heading1"/>
      </w:pPr>
      <w:bookmarkStart w:id="27" w:name="_Toc251331945"/>
      <w:bookmarkStart w:id="28" w:name="_Ref252783006"/>
      <w:bookmarkStart w:id="29" w:name="_Ref252783012"/>
      <w:bookmarkStart w:id="30" w:name="_Ref252783063"/>
      <w:bookmarkStart w:id="31" w:name="_Ref252783161"/>
      <w:bookmarkStart w:id="32" w:name="_Ref254597160"/>
      <w:bookmarkStart w:id="33" w:name="_Ref254625493"/>
      <w:bookmarkStart w:id="34" w:name="_Toc491698926"/>
      <w:r w:rsidRPr="00D13E0C">
        <w:rPr>
          <w:caps w:val="0"/>
        </w:rPr>
        <w:t>SPECIFIC TASKS AND DELIVERABLES</w:t>
      </w:r>
      <w:bookmarkEnd w:id="27"/>
      <w:bookmarkEnd w:id="28"/>
      <w:bookmarkEnd w:id="29"/>
      <w:bookmarkEnd w:id="30"/>
      <w:bookmarkEnd w:id="31"/>
      <w:bookmarkEnd w:id="32"/>
      <w:bookmarkEnd w:id="33"/>
      <w:bookmarkEnd w:id="34"/>
    </w:p>
    <w:p w14:paraId="740C0018" w14:textId="77777777" w:rsidR="00E47F5F" w:rsidRPr="00D13E0C" w:rsidRDefault="00E47F5F" w:rsidP="007774CD">
      <w:pPr>
        <w:pStyle w:val="NoSpacing"/>
        <w:rPr>
          <w:b/>
        </w:rPr>
      </w:pPr>
      <w:r w:rsidRPr="00D13E0C">
        <w:t xml:space="preserve">The Contractor shall perform the </w:t>
      </w:r>
      <w:r w:rsidR="00680DE5" w:rsidRPr="00D13E0C">
        <w:t>following:</w:t>
      </w:r>
    </w:p>
    <w:p w14:paraId="740C0019" w14:textId="77777777" w:rsidR="00C73E3C" w:rsidRDefault="00932705" w:rsidP="00C93974">
      <w:pPr>
        <w:pStyle w:val="Heading2"/>
      </w:pPr>
      <w:bookmarkStart w:id="35" w:name="_Toc491698927"/>
      <w:bookmarkStart w:id="36" w:name="_Ref259632988"/>
      <w:r>
        <w:rPr>
          <w:caps w:val="0"/>
        </w:rPr>
        <w:t>PROJECT MANAGEMENT</w:t>
      </w:r>
      <w:bookmarkEnd w:id="35"/>
    </w:p>
    <w:p w14:paraId="740C001A" w14:textId="77777777" w:rsidR="00C93974" w:rsidRDefault="00C93974" w:rsidP="007774CD">
      <w:pPr>
        <w:pStyle w:val="NoSpacing"/>
      </w:pPr>
    </w:p>
    <w:p w14:paraId="740C001B" w14:textId="77777777" w:rsidR="002B1AF8" w:rsidRPr="00C93974" w:rsidRDefault="00BA5226" w:rsidP="00C93974">
      <w:pPr>
        <w:pStyle w:val="Heading3"/>
      </w:pPr>
      <w:bookmarkStart w:id="37" w:name="_Toc491698928"/>
      <w:r>
        <w:t xml:space="preserve">CONTRACTOR </w:t>
      </w:r>
      <w:r w:rsidR="00E93D53" w:rsidRPr="00C93974">
        <w:t>PROJECT MANAGEMENT PLAN</w:t>
      </w:r>
      <w:bookmarkEnd w:id="36"/>
      <w:bookmarkEnd w:id="37"/>
    </w:p>
    <w:p w14:paraId="740C001C" w14:textId="77777777" w:rsidR="002B1AF8" w:rsidRDefault="002B1AF8" w:rsidP="007774CD">
      <w:pPr>
        <w:pStyle w:val="NoSpacing"/>
      </w:pPr>
      <w:r>
        <w:t xml:space="preserve">The Contractor shall </w:t>
      </w:r>
      <w:r w:rsidR="00741F2D">
        <w:t>deliver</w:t>
      </w:r>
      <w:r>
        <w:t xml:space="preserve"> a </w:t>
      </w:r>
      <w:r w:rsidR="00BA5226">
        <w:t xml:space="preserve">Contractor </w:t>
      </w:r>
      <w:r>
        <w:t>Project Management Plan (</w:t>
      </w:r>
      <w:r w:rsidR="00BA5226">
        <w:t>C</w:t>
      </w:r>
      <w:r>
        <w:t xml:space="preserve">PMP) that lays out the Contractor’s approach, timeline and tools to be used in execution of the contract.  The </w:t>
      </w:r>
      <w:r w:rsidR="00BA5226">
        <w:t>C</w:t>
      </w:r>
      <w:r>
        <w:t xml:space="preserve">PMP should take the form of both a narrative and graphic format that displays the schedule, milestones, risks and resource support.  The </w:t>
      </w:r>
      <w:r w:rsidR="00BA5226">
        <w:t>C</w:t>
      </w:r>
      <w:r>
        <w:t xml:space="preserve">PMP shall also include how the Contractor shall coordinate and execute planned, routine, and </w:t>
      </w:r>
      <w:r w:rsidR="0080455A">
        <w:t>ad hoc</w:t>
      </w:r>
      <w:r>
        <w:t xml:space="preserve"> data collection reporting requests</w:t>
      </w:r>
      <w:r w:rsidR="0080455A">
        <w:t xml:space="preserve"> as identified within the PWS</w:t>
      </w:r>
      <w:r w:rsidR="0007709C" w:rsidRPr="002E6C17">
        <w:t>.</w:t>
      </w:r>
      <w:r w:rsidR="00E172D0" w:rsidRPr="002E6C17">
        <w:t xml:space="preserve">  </w:t>
      </w:r>
      <w:r w:rsidR="00770B03" w:rsidRPr="002E6C17">
        <w:t xml:space="preserve">The initial baseline </w:t>
      </w:r>
      <w:r w:rsidR="00BA5226">
        <w:t>C</w:t>
      </w:r>
      <w:r w:rsidR="00770B03" w:rsidRPr="002E6C17">
        <w:t xml:space="preserve">PMP shall be concurred upon and updated </w:t>
      </w:r>
      <w:r w:rsidR="00E26B25">
        <w:t xml:space="preserve">in accordance with Section B of the </w:t>
      </w:r>
      <w:r w:rsidR="00211701">
        <w:t>contract</w:t>
      </w:r>
      <w:r w:rsidR="00770B03" w:rsidRPr="002E6C17">
        <w:t xml:space="preserve">.  </w:t>
      </w:r>
      <w:r w:rsidR="00E172D0" w:rsidRPr="002E6C17">
        <w:t xml:space="preserve">The Contractor shall </w:t>
      </w:r>
      <w:r w:rsidR="0080455A" w:rsidRPr="002E6C17">
        <w:t xml:space="preserve">update and </w:t>
      </w:r>
      <w:r w:rsidR="00E172D0" w:rsidRPr="002E6C17">
        <w:t xml:space="preserve">maintain the </w:t>
      </w:r>
      <w:r w:rsidR="0080455A" w:rsidRPr="002E6C17">
        <w:t xml:space="preserve">VA PM </w:t>
      </w:r>
      <w:r w:rsidR="00E172D0" w:rsidRPr="002E6C17">
        <w:t xml:space="preserve">approved </w:t>
      </w:r>
      <w:r w:rsidR="00BA5226">
        <w:t>C</w:t>
      </w:r>
      <w:r w:rsidR="00E172D0" w:rsidRPr="002E6C17">
        <w:t>PMP throughout the</w:t>
      </w:r>
      <w:r w:rsidR="00E172D0">
        <w:t xml:space="preserve"> </w:t>
      </w:r>
      <w:proofErr w:type="spellStart"/>
      <w:r w:rsidR="00803CF6">
        <w:t>P</w:t>
      </w:r>
      <w:r w:rsidR="000B091A">
        <w:t>o</w:t>
      </w:r>
      <w:r w:rsidR="00803CF6">
        <w:t>P</w:t>
      </w:r>
      <w:proofErr w:type="spellEnd"/>
      <w:r w:rsidR="002A2ACA">
        <w:t>.</w:t>
      </w:r>
      <w:r w:rsidR="0080455A">
        <w:t xml:space="preserve"> </w:t>
      </w:r>
    </w:p>
    <w:p w14:paraId="740C001D" w14:textId="77777777" w:rsidR="002B1AF8" w:rsidRDefault="002B1AF8" w:rsidP="007774CD">
      <w:pPr>
        <w:pStyle w:val="NoSpacing"/>
      </w:pPr>
    </w:p>
    <w:p w14:paraId="740C001E" w14:textId="77777777" w:rsidR="002B1AF8" w:rsidRDefault="002B1AF8" w:rsidP="007774CD">
      <w:pPr>
        <w:pStyle w:val="NoSpacing"/>
      </w:pPr>
      <w:r w:rsidRPr="007774CD">
        <w:rPr>
          <w:b/>
        </w:rPr>
        <w:t>Deliverable</w:t>
      </w:r>
      <w:r w:rsidRPr="002B1AF8">
        <w:t xml:space="preserve">:  </w:t>
      </w:r>
    </w:p>
    <w:p w14:paraId="740C001F" w14:textId="77777777" w:rsidR="00CE7438" w:rsidRDefault="00BA5226" w:rsidP="00B10914">
      <w:pPr>
        <w:pStyle w:val="ListParagraph"/>
        <w:numPr>
          <w:ilvl w:val="0"/>
          <w:numId w:val="9"/>
        </w:numPr>
        <w:autoSpaceDE w:val="0"/>
        <w:autoSpaceDN w:val="0"/>
        <w:ind w:left="1080"/>
        <w:rPr>
          <w:rFonts w:eastAsia="Calibri"/>
        </w:rPr>
      </w:pPr>
      <w:r>
        <w:t xml:space="preserve">Contractor </w:t>
      </w:r>
      <w:r w:rsidR="002B1AF8" w:rsidRPr="002B1AF8">
        <w:t>Project Management Plan</w:t>
      </w:r>
    </w:p>
    <w:p w14:paraId="740C0020" w14:textId="77777777" w:rsidR="00B1235F" w:rsidRPr="00DF480B" w:rsidRDefault="00B1235F" w:rsidP="007774CD">
      <w:pPr>
        <w:pStyle w:val="NoSpacing"/>
        <w:rPr>
          <w:rFonts w:eastAsia="Calibri"/>
        </w:rPr>
      </w:pPr>
    </w:p>
    <w:p w14:paraId="740C0021" w14:textId="77777777" w:rsidR="00DF480B" w:rsidRPr="00DF480B" w:rsidRDefault="00E93D53" w:rsidP="00B1235F">
      <w:pPr>
        <w:pStyle w:val="Heading3"/>
      </w:pPr>
      <w:bookmarkStart w:id="38" w:name="_Ref259633002"/>
      <w:bookmarkStart w:id="39" w:name="_Toc491698929"/>
      <w:r w:rsidRPr="00DF480B">
        <w:lastRenderedPageBreak/>
        <w:t>REPORTING REQUIREMENTS</w:t>
      </w:r>
      <w:bookmarkEnd w:id="38"/>
      <w:bookmarkEnd w:id="39"/>
    </w:p>
    <w:p w14:paraId="740C0022" w14:textId="77777777" w:rsidR="00E57662" w:rsidRPr="00E365E5" w:rsidRDefault="00E57662" w:rsidP="00E57662">
      <w:pPr>
        <w:rPr>
          <w:iCs/>
        </w:rPr>
      </w:pPr>
      <w:bookmarkStart w:id="40" w:name="_Ref259786803"/>
      <w:r w:rsidRPr="00E365E5">
        <w:rPr>
          <w:iCs/>
        </w:rPr>
        <w:t xml:space="preserve">The Contractor shall use the VA’s implementation of the Rational Toolset to provide a single </w:t>
      </w:r>
      <w:proofErr w:type="gramStart"/>
      <w:r w:rsidRPr="00E365E5">
        <w:rPr>
          <w:iCs/>
        </w:rPr>
        <w:t>Agile</w:t>
      </w:r>
      <w:proofErr w:type="gramEnd"/>
      <w:r w:rsidRPr="00E365E5">
        <w:rPr>
          <w:iCs/>
        </w:rPr>
        <w:t xml:space="preserve"> project/product lifecycle management tool to track execution details.  The Rational Project/Product Data and Artifact Repository will be used to provide a single authoritative project and product data and artifact repository.  All OI&amp;T project data and artifacts will be required to be managed in this data and artifact repository daily.  All checked out artifacts shall be checked back in daily and any data updated daily.  Rational synchronizes all changed information immediately for all team members to access work proficiently without the concern of working on aged information.</w:t>
      </w:r>
    </w:p>
    <w:p w14:paraId="740C0023" w14:textId="77777777" w:rsidR="00E57662" w:rsidRPr="00E365E5" w:rsidRDefault="00E57662" w:rsidP="00E57662">
      <w:pPr>
        <w:rPr>
          <w:iCs/>
        </w:rPr>
      </w:pPr>
    </w:p>
    <w:p w14:paraId="740C0024" w14:textId="3FC7F99E" w:rsidR="00E57662" w:rsidRPr="00E365E5" w:rsidRDefault="00E57662" w:rsidP="00E57662">
      <w:pPr>
        <w:rPr>
          <w:iCs/>
        </w:rPr>
      </w:pPr>
      <w:r w:rsidRPr="00E365E5">
        <w:rPr>
          <w:iCs/>
        </w:rPr>
        <w:t>The Contractor shall use VA Rational tools in accordance with the VA Rational Tools Guide</w:t>
      </w:r>
      <w:r w:rsidR="00517B76">
        <w:rPr>
          <w:iCs/>
        </w:rPr>
        <w:t xml:space="preserve"> (reference in Applicable Documents above)</w:t>
      </w:r>
      <w:r w:rsidRPr="00E365E5">
        <w:rPr>
          <w:iCs/>
        </w:rPr>
        <w:t xml:space="preserve"> to:  </w:t>
      </w:r>
    </w:p>
    <w:p w14:paraId="740C0025" w14:textId="77777777" w:rsidR="00E57662" w:rsidRPr="00E365E5" w:rsidRDefault="00E57662" w:rsidP="002055E2">
      <w:pPr>
        <w:numPr>
          <w:ilvl w:val="0"/>
          <w:numId w:val="37"/>
        </w:numPr>
        <w:spacing w:before="120" w:after="60"/>
        <w:ind w:left="1440"/>
        <w:contextualSpacing/>
        <w:rPr>
          <w:iCs/>
        </w:rPr>
      </w:pPr>
      <w:r w:rsidRPr="00E365E5">
        <w:rPr>
          <w:iCs/>
        </w:rPr>
        <w:t xml:space="preserve">Input and manage scheduled project/product sprints and backlog </w:t>
      </w:r>
    </w:p>
    <w:p w14:paraId="740C0026" w14:textId="77777777" w:rsidR="00E57662" w:rsidRPr="00E365E5" w:rsidRDefault="00E57662" w:rsidP="00E57662">
      <w:pPr>
        <w:numPr>
          <w:ilvl w:val="0"/>
          <w:numId w:val="5"/>
        </w:numPr>
        <w:spacing w:before="120" w:after="60"/>
        <w:ind w:left="1440"/>
        <w:contextualSpacing/>
        <w:rPr>
          <w:iCs/>
        </w:rPr>
      </w:pPr>
      <w:r w:rsidRPr="00E365E5">
        <w:rPr>
          <w:iCs/>
        </w:rPr>
        <w:t>Input and manage project/product agile requirements</w:t>
      </w:r>
    </w:p>
    <w:p w14:paraId="740C0027" w14:textId="77777777" w:rsidR="00E57662" w:rsidRPr="00E365E5" w:rsidRDefault="00E57662" w:rsidP="00E57662">
      <w:pPr>
        <w:numPr>
          <w:ilvl w:val="0"/>
          <w:numId w:val="5"/>
        </w:numPr>
        <w:spacing w:before="120" w:after="60"/>
        <w:ind w:left="1440"/>
        <w:contextualSpacing/>
        <w:rPr>
          <w:iCs/>
        </w:rPr>
      </w:pPr>
      <w:r w:rsidRPr="00E365E5">
        <w:rPr>
          <w:iCs/>
        </w:rPr>
        <w:t>Input and manage project/product risks and issues</w:t>
      </w:r>
    </w:p>
    <w:p w14:paraId="740C0028" w14:textId="77777777" w:rsidR="00E57662" w:rsidRPr="00E365E5" w:rsidRDefault="00E57662" w:rsidP="00E57662">
      <w:pPr>
        <w:numPr>
          <w:ilvl w:val="0"/>
          <w:numId w:val="5"/>
        </w:numPr>
        <w:spacing w:before="120" w:after="60"/>
        <w:ind w:left="1440"/>
        <w:contextualSpacing/>
        <w:rPr>
          <w:iCs/>
        </w:rPr>
      </w:pPr>
      <w:r w:rsidRPr="00E365E5">
        <w:rPr>
          <w:iCs/>
        </w:rPr>
        <w:t>Input and manage project/product configurations and changes</w:t>
      </w:r>
    </w:p>
    <w:p w14:paraId="740C0029" w14:textId="77777777" w:rsidR="00E57662" w:rsidRPr="00E365E5" w:rsidRDefault="00E57662" w:rsidP="00E57662">
      <w:pPr>
        <w:numPr>
          <w:ilvl w:val="0"/>
          <w:numId w:val="5"/>
        </w:numPr>
        <w:spacing w:before="120" w:after="60"/>
        <w:ind w:left="1440"/>
        <w:contextualSpacing/>
        <w:rPr>
          <w:iCs/>
        </w:rPr>
      </w:pPr>
      <w:r w:rsidRPr="00E365E5">
        <w:rPr>
          <w:iCs/>
        </w:rPr>
        <w:t>Input and manage project/product test plans and execution</w:t>
      </w:r>
    </w:p>
    <w:p w14:paraId="740C002A" w14:textId="77777777" w:rsidR="00E57662" w:rsidRPr="00E365E5" w:rsidRDefault="00E57662" w:rsidP="00E57662">
      <w:pPr>
        <w:numPr>
          <w:ilvl w:val="0"/>
          <w:numId w:val="5"/>
        </w:numPr>
        <w:spacing w:before="120" w:after="60"/>
        <w:ind w:left="1440"/>
        <w:contextualSpacing/>
        <w:rPr>
          <w:iCs/>
        </w:rPr>
      </w:pPr>
      <w:r w:rsidRPr="00E365E5">
        <w:rPr>
          <w:iCs/>
        </w:rPr>
        <w:t>Input and manage project/product planning and engineering documentation</w:t>
      </w:r>
    </w:p>
    <w:p w14:paraId="740C002B" w14:textId="77777777" w:rsidR="00E57662" w:rsidRDefault="00E57662" w:rsidP="00E57662">
      <w:pPr>
        <w:numPr>
          <w:ilvl w:val="0"/>
          <w:numId w:val="5"/>
        </w:numPr>
        <w:spacing w:before="120" w:after="60"/>
        <w:ind w:left="1440"/>
        <w:contextualSpacing/>
        <w:rPr>
          <w:iCs/>
        </w:rPr>
      </w:pPr>
      <w:r w:rsidRPr="00E365E5">
        <w:rPr>
          <w:iCs/>
        </w:rPr>
        <w:t>Input and manage linkages to correlate</w:t>
      </w:r>
      <w:r>
        <w:rPr>
          <w:iCs/>
        </w:rPr>
        <w:t>:</w:t>
      </w:r>
    </w:p>
    <w:p w14:paraId="740C002C" w14:textId="77777777" w:rsidR="00E57662" w:rsidRDefault="00E57662" w:rsidP="00E57662">
      <w:pPr>
        <w:numPr>
          <w:ilvl w:val="2"/>
          <w:numId w:val="5"/>
        </w:numPr>
        <w:spacing w:before="120" w:after="60"/>
        <w:ind w:left="2160"/>
        <w:contextualSpacing/>
        <w:rPr>
          <w:iCs/>
        </w:rPr>
      </w:pPr>
      <w:r w:rsidRPr="00E365E5">
        <w:rPr>
          <w:iCs/>
        </w:rPr>
        <w:t>requirements to change orders</w:t>
      </w:r>
    </w:p>
    <w:p w14:paraId="740C002D" w14:textId="77777777" w:rsidR="00E57662" w:rsidRDefault="00E57662" w:rsidP="00E57662">
      <w:pPr>
        <w:numPr>
          <w:ilvl w:val="2"/>
          <w:numId w:val="5"/>
        </w:numPr>
        <w:spacing w:before="120" w:after="60"/>
        <w:ind w:left="2160"/>
        <w:contextualSpacing/>
        <w:rPr>
          <w:iCs/>
        </w:rPr>
      </w:pPr>
      <w:r>
        <w:rPr>
          <w:iCs/>
        </w:rPr>
        <w:t>requirements</w:t>
      </w:r>
      <w:r w:rsidRPr="00E365E5">
        <w:rPr>
          <w:iCs/>
        </w:rPr>
        <w:t xml:space="preserve"> to configurable items</w:t>
      </w:r>
    </w:p>
    <w:p w14:paraId="740C002E" w14:textId="77777777" w:rsidR="00E57662" w:rsidRDefault="00E57662" w:rsidP="00E57662">
      <w:pPr>
        <w:numPr>
          <w:ilvl w:val="2"/>
          <w:numId w:val="5"/>
        </w:numPr>
        <w:spacing w:before="120" w:after="60"/>
        <w:ind w:left="2160"/>
        <w:contextualSpacing/>
        <w:rPr>
          <w:iCs/>
        </w:rPr>
      </w:pPr>
      <w:r>
        <w:rPr>
          <w:iCs/>
        </w:rPr>
        <w:t>requirements</w:t>
      </w:r>
      <w:r w:rsidRPr="00E365E5">
        <w:rPr>
          <w:iCs/>
        </w:rPr>
        <w:t xml:space="preserve"> to risks, impediments, and issues</w:t>
      </w:r>
    </w:p>
    <w:p w14:paraId="740C002F" w14:textId="77777777" w:rsidR="00E57662" w:rsidRPr="00E365E5" w:rsidRDefault="00E57662" w:rsidP="00E57662">
      <w:pPr>
        <w:numPr>
          <w:ilvl w:val="2"/>
          <w:numId w:val="5"/>
        </w:numPr>
        <w:spacing w:before="120" w:after="60"/>
        <w:ind w:left="2160"/>
        <w:contextualSpacing/>
        <w:rPr>
          <w:iCs/>
        </w:rPr>
      </w:pPr>
      <w:proofErr w:type="gramStart"/>
      <w:r>
        <w:rPr>
          <w:iCs/>
        </w:rPr>
        <w:t>requirements</w:t>
      </w:r>
      <w:proofErr w:type="gramEnd"/>
      <w:r w:rsidRPr="00E365E5">
        <w:rPr>
          <w:iCs/>
        </w:rPr>
        <w:t xml:space="preserve"> to test cases and test results to show full traceability.  </w:t>
      </w:r>
    </w:p>
    <w:p w14:paraId="740C0030" w14:textId="77777777" w:rsidR="00E57662" w:rsidRPr="00E365E5" w:rsidRDefault="00E57662" w:rsidP="00E57662">
      <w:pPr>
        <w:spacing w:before="120" w:after="60"/>
        <w:ind w:left="1440"/>
        <w:contextualSpacing/>
        <w:rPr>
          <w:iCs/>
        </w:rPr>
      </w:pPr>
    </w:p>
    <w:p w14:paraId="740C0031" w14:textId="75BFFFFB" w:rsidR="00E57662" w:rsidRPr="00854F73" w:rsidRDefault="00E57662" w:rsidP="00E57662">
      <w:pPr>
        <w:rPr>
          <w:iCs/>
        </w:rPr>
      </w:pPr>
      <w:r w:rsidRPr="00E365E5">
        <w:rPr>
          <w:iCs/>
        </w:rPr>
        <w:t xml:space="preserve">The Contractor shall show all </w:t>
      </w:r>
      <w:proofErr w:type="gramStart"/>
      <w:r w:rsidRPr="00E365E5">
        <w:rPr>
          <w:iCs/>
        </w:rPr>
        <w:t>Agile</w:t>
      </w:r>
      <w:proofErr w:type="gramEnd"/>
      <w:r w:rsidRPr="00E365E5">
        <w:rPr>
          <w:iCs/>
        </w:rPr>
        <w:t xml:space="preserve"> requirements, changes, tests performed and test results in Rational to show evidence of code coverage and test coverage </w:t>
      </w:r>
      <w:r w:rsidRPr="0048673C">
        <w:rPr>
          <w:iCs/>
        </w:rPr>
        <w:t>to</w:t>
      </w:r>
      <w:r w:rsidRPr="00854F73">
        <w:rPr>
          <w:iCs/>
        </w:rPr>
        <w:t xml:space="preserve"> all the requirements specified</w:t>
      </w:r>
      <w:r w:rsidR="00517B76">
        <w:rPr>
          <w:iCs/>
        </w:rPr>
        <w:t xml:space="preserve"> </w:t>
      </w:r>
      <w:r w:rsidR="00C545F2">
        <w:rPr>
          <w:iCs/>
        </w:rPr>
        <w:t>herein</w:t>
      </w:r>
      <w:r w:rsidRPr="00854F73">
        <w:rPr>
          <w:iCs/>
        </w:rPr>
        <w:t xml:space="preserve">. </w:t>
      </w:r>
      <w:r w:rsidR="00C545F2">
        <w:rPr>
          <w:iCs/>
        </w:rPr>
        <w:t xml:space="preserve"> </w:t>
      </w:r>
      <w:r w:rsidRPr="00854F73">
        <w:rPr>
          <w:iCs/>
        </w:rPr>
        <w:t>Th</w:t>
      </w:r>
      <w:r>
        <w:rPr>
          <w:iCs/>
        </w:rPr>
        <w:t>e Contractor shall extract bi-weekly reporting data indicating progress performance against items 1 – 7 herein to provide a bi-weekly Rational-extracted report.  This Contractor’s report shall provide</w:t>
      </w:r>
      <w:r w:rsidRPr="00854F73">
        <w:rPr>
          <w:iCs/>
        </w:rPr>
        <w:t xml:space="preserve"> VA </w:t>
      </w:r>
      <w:r>
        <w:rPr>
          <w:iCs/>
        </w:rPr>
        <w:t>confirmation that all</w:t>
      </w:r>
      <w:r w:rsidRPr="00854F73">
        <w:rPr>
          <w:iCs/>
        </w:rPr>
        <w:t xml:space="preserve"> </w:t>
      </w:r>
      <w:r>
        <w:rPr>
          <w:iCs/>
        </w:rPr>
        <w:t xml:space="preserve">project components are </w:t>
      </w:r>
      <w:r w:rsidRPr="00854F73">
        <w:rPr>
          <w:iCs/>
        </w:rPr>
        <w:t>fully documented</w:t>
      </w:r>
      <w:r>
        <w:rPr>
          <w:iCs/>
        </w:rPr>
        <w:t xml:space="preserve"> and incrementally revised</w:t>
      </w:r>
      <w:r w:rsidRPr="00854F73">
        <w:rPr>
          <w:iCs/>
        </w:rPr>
        <w:t xml:space="preserve">, as evidenced by data in the </w:t>
      </w:r>
      <w:proofErr w:type="gramStart"/>
      <w:r>
        <w:rPr>
          <w:iCs/>
        </w:rPr>
        <w:t>Rational</w:t>
      </w:r>
      <w:proofErr w:type="gramEnd"/>
      <w:r>
        <w:rPr>
          <w:iCs/>
        </w:rPr>
        <w:t xml:space="preserve"> </w:t>
      </w:r>
      <w:r w:rsidRPr="00854F73">
        <w:rPr>
          <w:iCs/>
        </w:rPr>
        <w:t>tool</w:t>
      </w:r>
      <w:r w:rsidR="00C545F2">
        <w:rPr>
          <w:iCs/>
        </w:rPr>
        <w:t xml:space="preserve"> </w:t>
      </w:r>
      <w:r w:rsidRPr="00854F73">
        <w:rPr>
          <w:iCs/>
        </w:rPr>
        <w:t>s</w:t>
      </w:r>
      <w:r>
        <w:rPr>
          <w:iCs/>
        </w:rPr>
        <w:t>uite.  Finally, the Contractor’s report shall provide visibility to the linkages indicating</w:t>
      </w:r>
      <w:r w:rsidRPr="00854F73">
        <w:rPr>
          <w:iCs/>
        </w:rPr>
        <w:t xml:space="preserve"> requirements traceability with corresponding test case</w:t>
      </w:r>
      <w:r>
        <w:rPr>
          <w:iCs/>
        </w:rPr>
        <w:t xml:space="preserve">s and test results, and which demonstrate </w:t>
      </w:r>
      <w:r w:rsidRPr="00854F73">
        <w:rPr>
          <w:iCs/>
        </w:rPr>
        <w:t>successful performance</w:t>
      </w:r>
      <w:r>
        <w:rPr>
          <w:iCs/>
        </w:rPr>
        <w:t xml:space="preserve"> indicative of expected results in a production environment</w:t>
      </w:r>
      <w:r w:rsidRPr="00854F73">
        <w:rPr>
          <w:iCs/>
        </w:rPr>
        <w:t>.</w:t>
      </w:r>
    </w:p>
    <w:p w14:paraId="740C0032" w14:textId="77777777" w:rsidR="00E57662" w:rsidRDefault="00E57662" w:rsidP="00E57662">
      <w:pPr>
        <w:rPr>
          <w:rStyle w:val="Emphasis"/>
          <w:i w:val="0"/>
          <w:color w:val="auto"/>
        </w:rPr>
      </w:pPr>
    </w:p>
    <w:p w14:paraId="740C0033" w14:textId="77777777" w:rsidR="00E57662" w:rsidRPr="00E365E5" w:rsidRDefault="00E57662" w:rsidP="00E57662">
      <w:pPr>
        <w:rPr>
          <w:rStyle w:val="Emphasis"/>
          <w:i w:val="0"/>
          <w:color w:val="auto"/>
        </w:rPr>
      </w:pPr>
      <w:r w:rsidRPr="00E365E5">
        <w:rPr>
          <w:rStyle w:val="Emphasis"/>
          <w:i w:val="0"/>
          <w:color w:val="auto"/>
        </w:rPr>
        <w:t xml:space="preserve">Deliverable:  </w:t>
      </w:r>
    </w:p>
    <w:p w14:paraId="740C0034" w14:textId="77777777" w:rsidR="00E57662" w:rsidRDefault="00E57662" w:rsidP="002055E2">
      <w:pPr>
        <w:pStyle w:val="ListParagraph"/>
        <w:numPr>
          <w:ilvl w:val="0"/>
          <w:numId w:val="11"/>
        </w:numPr>
        <w:ind w:left="1080"/>
        <w:jc w:val="both"/>
        <w:rPr>
          <w:rStyle w:val="Emphasis"/>
          <w:b w:val="0"/>
          <w:i w:val="0"/>
          <w:color w:val="auto"/>
        </w:rPr>
      </w:pPr>
      <w:r>
        <w:rPr>
          <w:rStyle w:val="Emphasis"/>
          <w:b w:val="0"/>
          <w:i w:val="0"/>
          <w:color w:val="auto"/>
        </w:rPr>
        <w:t xml:space="preserve">Bi-weekly (every 2 weeks) Progress Report </w:t>
      </w:r>
    </w:p>
    <w:p w14:paraId="740C0035" w14:textId="77777777" w:rsidR="00E57662" w:rsidRDefault="00E57662" w:rsidP="00E57662">
      <w:pPr>
        <w:jc w:val="both"/>
        <w:rPr>
          <w:rStyle w:val="Emphasis"/>
          <w:b w:val="0"/>
          <w:i w:val="0"/>
          <w:color w:val="auto"/>
        </w:rPr>
      </w:pPr>
    </w:p>
    <w:p w14:paraId="740C0036" w14:textId="77777777" w:rsidR="00E57662" w:rsidRPr="00FB7F9C" w:rsidRDefault="00E57662" w:rsidP="00E57662">
      <w:pPr>
        <w:pStyle w:val="Heading3"/>
      </w:pPr>
      <w:bookmarkStart w:id="41" w:name="_Toc488841723"/>
      <w:bookmarkStart w:id="42" w:name="_Toc488921744"/>
      <w:bookmarkStart w:id="43" w:name="_Toc491698930"/>
      <w:r w:rsidRPr="00FB7F9C">
        <w:t>TECHNICAL KICKOFF MEETING</w:t>
      </w:r>
      <w:bookmarkEnd w:id="41"/>
      <w:bookmarkEnd w:id="42"/>
      <w:bookmarkEnd w:id="43"/>
    </w:p>
    <w:p w14:paraId="740C0037" w14:textId="61CC3B5D" w:rsidR="00E57662" w:rsidRDefault="00E57662" w:rsidP="00E57662">
      <w:pPr>
        <w:pStyle w:val="NoSpacing"/>
      </w:pPr>
      <w:r w:rsidRPr="00FB7F9C">
        <w:t xml:space="preserve">The Contractor shall hold a </w:t>
      </w:r>
      <w:r>
        <w:t xml:space="preserve">technical </w:t>
      </w:r>
      <w:r w:rsidRPr="00FB7F9C">
        <w:t xml:space="preserve">kickoff meeting within 10 days after </w:t>
      </w:r>
      <w:r w:rsidR="00C545F2">
        <w:t>contract</w:t>
      </w:r>
      <w:r w:rsidRPr="00FB7F9C">
        <w:t xml:space="preserve"> award.  </w:t>
      </w:r>
      <w:r>
        <w:t>Th</w:t>
      </w:r>
      <w:r w:rsidRPr="00FB7F9C">
        <w:t>e Contractor shall present, for review and approval by the Government,</w:t>
      </w:r>
      <w:r w:rsidRPr="00FB7F9C" w:rsidDel="00727B15">
        <w:t xml:space="preserve"> </w:t>
      </w:r>
      <w:r w:rsidRPr="00FB7F9C">
        <w:t xml:space="preserve">the details of the intended approach, work plan, and project schedule for each effort.  </w:t>
      </w:r>
      <w:r>
        <w:t>The Contractor shall specify d</w:t>
      </w:r>
      <w:r w:rsidRPr="00FB7F9C">
        <w:t xml:space="preserve">ates, locations (can be virtual), agenda </w:t>
      </w:r>
      <w:r>
        <w:t>(</w:t>
      </w:r>
      <w:r w:rsidRPr="00FB7F9C">
        <w:t xml:space="preserve">shall be </w:t>
      </w:r>
      <w:r>
        <w:t>provided</w:t>
      </w:r>
      <w:r w:rsidRPr="00FB7F9C">
        <w:t xml:space="preserve"> </w:t>
      </w:r>
      <w:r>
        <w:t xml:space="preserve">to all attendees </w:t>
      </w:r>
      <w:r w:rsidRPr="00FB7F9C">
        <w:t>at least five (5) calendar days prior to the meeting</w:t>
      </w:r>
      <w:r>
        <w:t xml:space="preserve">), and meeting minutes </w:t>
      </w:r>
      <w:r>
        <w:lastRenderedPageBreak/>
        <w:t>(shall be provided to all attendees within three (3) calendar days after the meeting)</w:t>
      </w:r>
      <w:r w:rsidRPr="00FB7F9C">
        <w:t>.  The</w:t>
      </w:r>
      <w:r>
        <w:t xml:space="preserve"> Contractor shall invite the</w:t>
      </w:r>
      <w:r w:rsidRPr="00FB7F9C">
        <w:t xml:space="preserve"> </w:t>
      </w:r>
      <w:r>
        <w:t>Contracting Officer (</w:t>
      </w:r>
      <w:r w:rsidRPr="00FB7F9C">
        <w:t>CO</w:t>
      </w:r>
      <w:r>
        <w:t>)</w:t>
      </w:r>
      <w:r w:rsidRPr="00FB7F9C">
        <w:t xml:space="preserve">, </w:t>
      </w:r>
      <w:r>
        <w:t xml:space="preserve">Contract Specialist (CS), </w:t>
      </w:r>
      <w:r w:rsidRPr="00FB7F9C">
        <w:t xml:space="preserve">COR, </w:t>
      </w:r>
      <w:r>
        <w:t>and the VA PM.</w:t>
      </w:r>
    </w:p>
    <w:p w14:paraId="740C0038" w14:textId="77777777" w:rsidR="00E57662" w:rsidRDefault="00E57662" w:rsidP="00E57662">
      <w:pPr>
        <w:pStyle w:val="NoSpacing"/>
      </w:pPr>
    </w:p>
    <w:p w14:paraId="740C0039" w14:textId="77777777" w:rsidR="00E57662" w:rsidRPr="00EA5F9C" w:rsidRDefault="00E57662" w:rsidP="00E57662">
      <w:pPr>
        <w:pStyle w:val="Heading3"/>
      </w:pPr>
      <w:bookmarkStart w:id="44" w:name="_Toc456965038"/>
      <w:bookmarkStart w:id="45" w:name="_Toc488841724"/>
      <w:bookmarkStart w:id="46" w:name="_Toc488921745"/>
      <w:bookmarkStart w:id="47" w:name="_Toc491698931"/>
      <w:r w:rsidRPr="00EA5F9C">
        <w:t>RATIONAL TOOLS TRAINING</w:t>
      </w:r>
      <w:bookmarkEnd w:id="44"/>
      <w:bookmarkEnd w:id="45"/>
      <w:bookmarkEnd w:id="46"/>
      <w:bookmarkEnd w:id="47"/>
    </w:p>
    <w:p w14:paraId="740C003A" w14:textId="77777777" w:rsidR="00E57662" w:rsidRPr="0048673C" w:rsidRDefault="00E57662" w:rsidP="00E57662">
      <w:pPr>
        <w:rPr>
          <w:iCs/>
        </w:rPr>
      </w:pPr>
    </w:p>
    <w:p w14:paraId="740C003B" w14:textId="77777777" w:rsidR="00E57662" w:rsidRPr="0048673C" w:rsidRDefault="00E57662" w:rsidP="00E57662">
      <w:pPr>
        <w:rPr>
          <w:iCs/>
        </w:rPr>
      </w:pPr>
      <w:r w:rsidRPr="0048673C">
        <w:rPr>
          <w:iCs/>
        </w:rPr>
        <w:t>The Contractor shall complete all of the following VA TMS training courses</w:t>
      </w:r>
      <w:r>
        <w:rPr>
          <w:iCs/>
        </w:rPr>
        <w:t xml:space="preserve"> during the onboarding phase, per PWS 5.2</w:t>
      </w:r>
      <w:r w:rsidRPr="0048673C">
        <w:rPr>
          <w:iCs/>
        </w:rPr>
        <w:t>:</w:t>
      </w:r>
    </w:p>
    <w:p w14:paraId="740C003C" w14:textId="77777777" w:rsidR="00E57662" w:rsidRPr="0048673C" w:rsidRDefault="00E57662" w:rsidP="00E57662">
      <w:pPr>
        <w:rPr>
          <w:iCs/>
        </w:rPr>
      </w:pPr>
    </w:p>
    <w:p w14:paraId="740C003D" w14:textId="77777777" w:rsidR="00E57662" w:rsidRPr="00FA1203" w:rsidRDefault="00E57662" w:rsidP="002055E2">
      <w:pPr>
        <w:pStyle w:val="ListParagraph"/>
        <w:numPr>
          <w:ilvl w:val="0"/>
          <w:numId w:val="62"/>
        </w:numPr>
        <w:rPr>
          <w:iCs/>
        </w:rPr>
      </w:pPr>
      <w:r w:rsidRPr="00FA1203">
        <w:rPr>
          <w:iCs/>
        </w:rPr>
        <w:t>TMS ID 3878248 - IBM Rational Team Concert - Agile Sprint, Configuration/Change Management Level 1</w:t>
      </w:r>
    </w:p>
    <w:p w14:paraId="740C003E" w14:textId="77777777" w:rsidR="00E57662" w:rsidRPr="00FA1203" w:rsidRDefault="00E57662" w:rsidP="002055E2">
      <w:pPr>
        <w:pStyle w:val="ListParagraph"/>
        <w:numPr>
          <w:ilvl w:val="0"/>
          <w:numId w:val="62"/>
        </w:numPr>
        <w:rPr>
          <w:iCs/>
        </w:rPr>
      </w:pPr>
      <w:r w:rsidRPr="00FA1203">
        <w:rPr>
          <w:iCs/>
        </w:rPr>
        <w:t>TMS ID 3878249 - IBM Rational Team Concert  - Agile Sprint, Configuration /Change Management Level  2</w:t>
      </w:r>
    </w:p>
    <w:p w14:paraId="740C003F" w14:textId="77777777" w:rsidR="00E57662" w:rsidRPr="00FA1203" w:rsidRDefault="00E57662" w:rsidP="002055E2">
      <w:pPr>
        <w:pStyle w:val="ListParagraph"/>
        <w:numPr>
          <w:ilvl w:val="0"/>
          <w:numId w:val="62"/>
        </w:numPr>
        <w:rPr>
          <w:iCs/>
        </w:rPr>
      </w:pPr>
      <w:r w:rsidRPr="00FA1203">
        <w:rPr>
          <w:iCs/>
        </w:rPr>
        <w:t>TMS ID 3878250 - IBM Rational DOORS Next Generation - Requirements Management Level 1</w:t>
      </w:r>
    </w:p>
    <w:p w14:paraId="740C0040" w14:textId="77777777" w:rsidR="00E57662" w:rsidRPr="00FA1203" w:rsidRDefault="00E57662" w:rsidP="002055E2">
      <w:pPr>
        <w:pStyle w:val="ListParagraph"/>
        <w:numPr>
          <w:ilvl w:val="0"/>
          <w:numId w:val="62"/>
        </w:numPr>
        <w:rPr>
          <w:iCs/>
        </w:rPr>
      </w:pPr>
      <w:r w:rsidRPr="00FA1203">
        <w:rPr>
          <w:iCs/>
        </w:rPr>
        <w:t>TMS ID 3897036 - IBM Rational DOORS Next Generation - Requirements Management Level 2</w:t>
      </w:r>
    </w:p>
    <w:p w14:paraId="740C0041" w14:textId="77777777" w:rsidR="00E57662" w:rsidRPr="00FA1203" w:rsidRDefault="00E57662" w:rsidP="002055E2">
      <w:pPr>
        <w:pStyle w:val="ListParagraph"/>
        <w:numPr>
          <w:ilvl w:val="0"/>
          <w:numId w:val="62"/>
        </w:numPr>
        <w:rPr>
          <w:iCs/>
        </w:rPr>
      </w:pPr>
      <w:r w:rsidRPr="00FA1203">
        <w:rPr>
          <w:iCs/>
        </w:rPr>
        <w:t xml:space="preserve">TMS ID 3897034 - IBM Rational Quality Manager - Quality Management Level 1 </w:t>
      </w:r>
    </w:p>
    <w:p w14:paraId="740C0042" w14:textId="77777777" w:rsidR="00E57662" w:rsidRPr="00FA1203" w:rsidRDefault="00E57662" w:rsidP="002055E2">
      <w:pPr>
        <w:pStyle w:val="ListParagraph"/>
        <w:numPr>
          <w:ilvl w:val="0"/>
          <w:numId w:val="62"/>
        </w:numPr>
        <w:rPr>
          <w:iCs/>
        </w:rPr>
      </w:pPr>
      <w:r w:rsidRPr="00FA1203">
        <w:rPr>
          <w:iCs/>
        </w:rPr>
        <w:t>TMS ID 3897035 - IBM Rational Quality Manager - Quality Management Level 2</w:t>
      </w:r>
    </w:p>
    <w:p w14:paraId="740C0043" w14:textId="77777777" w:rsidR="00E57662" w:rsidRPr="0048673C" w:rsidRDefault="00E57662" w:rsidP="00E57662">
      <w:pPr>
        <w:rPr>
          <w:iCs/>
        </w:rPr>
      </w:pPr>
    </w:p>
    <w:p w14:paraId="740C0044" w14:textId="730E504C" w:rsidR="00E57662" w:rsidRPr="0048673C" w:rsidRDefault="00E57662" w:rsidP="00E57662">
      <w:pPr>
        <w:rPr>
          <w:iCs/>
        </w:rPr>
      </w:pPr>
      <w:r w:rsidRPr="0048673C">
        <w:rPr>
          <w:iCs/>
        </w:rPr>
        <w:t>Contractor</w:t>
      </w:r>
      <w:r w:rsidR="00AD5465">
        <w:rPr>
          <w:iCs/>
        </w:rPr>
        <w:t xml:space="preserve"> and subcontractor personnel</w:t>
      </w:r>
      <w:r w:rsidRPr="0048673C">
        <w:rPr>
          <w:iCs/>
        </w:rPr>
        <w:t xml:space="preserve"> who have completed these VA training courses within the past 24 months and have furnished certificates will not be required to re-take the training courses. </w:t>
      </w:r>
    </w:p>
    <w:p w14:paraId="740C0045" w14:textId="77777777" w:rsidR="00E57662" w:rsidRPr="0048673C" w:rsidRDefault="00E57662" w:rsidP="00E57662">
      <w:pPr>
        <w:rPr>
          <w:iCs/>
        </w:rPr>
      </w:pPr>
    </w:p>
    <w:p w14:paraId="740C0046" w14:textId="77777777" w:rsidR="00E57662" w:rsidRPr="0048673C" w:rsidRDefault="00E57662" w:rsidP="00E57662">
      <w:pPr>
        <w:rPr>
          <w:b/>
          <w:iCs/>
        </w:rPr>
      </w:pPr>
      <w:r w:rsidRPr="0048673C">
        <w:rPr>
          <w:b/>
          <w:iCs/>
        </w:rPr>
        <w:t>Deliverables:</w:t>
      </w:r>
    </w:p>
    <w:p w14:paraId="740C0047" w14:textId="77777777" w:rsidR="00E57662" w:rsidRPr="0048673C" w:rsidRDefault="00E57662" w:rsidP="00E57662">
      <w:pPr>
        <w:rPr>
          <w:b/>
          <w:iCs/>
        </w:rPr>
      </w:pPr>
    </w:p>
    <w:p w14:paraId="740C0048" w14:textId="77777777" w:rsidR="00E57662" w:rsidRDefault="00E57662" w:rsidP="002055E2">
      <w:pPr>
        <w:numPr>
          <w:ilvl w:val="0"/>
          <w:numId w:val="39"/>
        </w:numPr>
        <w:spacing w:before="120" w:after="60"/>
        <w:contextualSpacing/>
        <w:rPr>
          <w:iCs/>
        </w:rPr>
      </w:pPr>
      <w:r w:rsidRPr="0048673C">
        <w:rPr>
          <w:iCs/>
        </w:rPr>
        <w:t>Rational Training Certificates</w:t>
      </w:r>
    </w:p>
    <w:p w14:paraId="740C0049" w14:textId="77777777" w:rsidR="00E57662" w:rsidRPr="00EA5F9C" w:rsidRDefault="00E57662" w:rsidP="00E57662">
      <w:pPr>
        <w:pStyle w:val="Heading3"/>
      </w:pPr>
      <w:bookmarkStart w:id="48" w:name="_Toc456965039"/>
      <w:bookmarkStart w:id="49" w:name="_Toc488841725"/>
      <w:bookmarkStart w:id="50" w:name="_Toc488921746"/>
      <w:bookmarkStart w:id="51" w:name="_Toc491698932"/>
      <w:r w:rsidRPr="00EA5F9C">
        <w:t>PRIVACY &amp; HIPAA TRAINING</w:t>
      </w:r>
      <w:bookmarkEnd w:id="48"/>
      <w:bookmarkEnd w:id="49"/>
      <w:bookmarkEnd w:id="50"/>
      <w:bookmarkEnd w:id="51"/>
    </w:p>
    <w:p w14:paraId="740C004A" w14:textId="77777777" w:rsidR="00E57662" w:rsidRPr="005F06B2" w:rsidRDefault="00E57662" w:rsidP="00E57662">
      <w:pPr>
        <w:rPr>
          <w:iCs/>
        </w:rPr>
      </w:pPr>
    </w:p>
    <w:p w14:paraId="740C004B" w14:textId="072B7AEF" w:rsidR="00E57662" w:rsidRPr="005F06B2" w:rsidRDefault="00E57662" w:rsidP="00E57662">
      <w:pPr>
        <w:rPr>
          <w:iCs/>
        </w:rPr>
      </w:pPr>
      <w:r w:rsidRPr="005F06B2">
        <w:rPr>
          <w:iCs/>
        </w:rPr>
        <w:t>The Contractor shall submit TMS training certificates of completion for VA Privacy and Information Security Awareness and Rules of Behavior and Health Insurance Portability and Accountability Act (HIPAA) training, and provide signed copies of the Contractor Rules of Behavior in accordance with Section 9, Training, from Appendix C of the VA Handbook 6500.6, “Contract Security</w:t>
      </w:r>
      <w:r w:rsidR="00AD5465">
        <w:rPr>
          <w:iCs/>
        </w:rPr>
        <w:t>.</w:t>
      </w:r>
      <w:r w:rsidRPr="005F06B2">
        <w:rPr>
          <w:iCs/>
        </w:rPr>
        <w:t>”</w:t>
      </w:r>
    </w:p>
    <w:p w14:paraId="740C004C" w14:textId="77777777" w:rsidR="00E57662" w:rsidRPr="005F06B2" w:rsidRDefault="00E57662" w:rsidP="00E57662">
      <w:pPr>
        <w:rPr>
          <w:iCs/>
        </w:rPr>
      </w:pPr>
    </w:p>
    <w:p w14:paraId="740C004D" w14:textId="77777777" w:rsidR="00E57662" w:rsidRPr="005F06B2" w:rsidRDefault="00E57662" w:rsidP="00E57662">
      <w:pPr>
        <w:rPr>
          <w:b/>
          <w:iCs/>
        </w:rPr>
      </w:pPr>
      <w:r w:rsidRPr="005F06B2">
        <w:rPr>
          <w:b/>
          <w:iCs/>
        </w:rPr>
        <w:t>Deliverables:</w:t>
      </w:r>
    </w:p>
    <w:p w14:paraId="740C004E" w14:textId="77777777" w:rsidR="00E57662" w:rsidRPr="005F06B2" w:rsidRDefault="00E57662" w:rsidP="00E57662">
      <w:pPr>
        <w:rPr>
          <w:b/>
          <w:iCs/>
        </w:rPr>
      </w:pPr>
    </w:p>
    <w:p w14:paraId="740C004F" w14:textId="77777777" w:rsidR="00E57662" w:rsidRPr="005F06B2" w:rsidRDefault="00E57662" w:rsidP="002055E2">
      <w:pPr>
        <w:numPr>
          <w:ilvl w:val="0"/>
          <w:numId w:val="40"/>
        </w:numPr>
        <w:spacing w:before="120" w:after="60"/>
        <w:contextualSpacing/>
        <w:rPr>
          <w:iCs/>
        </w:rPr>
      </w:pPr>
      <w:r w:rsidRPr="005F06B2">
        <w:rPr>
          <w:iCs/>
        </w:rPr>
        <w:t xml:space="preserve">VA Privacy and Information Security Awareness and Rules of Behavior Training Certificate </w:t>
      </w:r>
    </w:p>
    <w:p w14:paraId="740C0050" w14:textId="77777777" w:rsidR="00E57662" w:rsidRPr="005F06B2" w:rsidRDefault="00E57662" w:rsidP="002055E2">
      <w:pPr>
        <w:numPr>
          <w:ilvl w:val="0"/>
          <w:numId w:val="40"/>
        </w:numPr>
        <w:spacing w:before="120" w:after="60"/>
        <w:contextualSpacing/>
        <w:rPr>
          <w:iCs/>
        </w:rPr>
      </w:pPr>
      <w:r w:rsidRPr="005F06B2">
        <w:rPr>
          <w:iCs/>
        </w:rPr>
        <w:t xml:space="preserve">Signed Contractor Rules of Behavior  </w:t>
      </w:r>
    </w:p>
    <w:p w14:paraId="740C0051" w14:textId="6FC456CC" w:rsidR="00E57662" w:rsidRPr="00EA5F9C" w:rsidRDefault="00E57662" w:rsidP="002055E2">
      <w:pPr>
        <w:numPr>
          <w:ilvl w:val="0"/>
          <w:numId w:val="40"/>
        </w:numPr>
        <w:spacing w:before="120" w:after="60"/>
        <w:contextualSpacing/>
        <w:rPr>
          <w:iCs/>
        </w:rPr>
      </w:pPr>
      <w:r w:rsidRPr="005F06B2">
        <w:rPr>
          <w:iCs/>
        </w:rPr>
        <w:t xml:space="preserve">VA HIPAA </w:t>
      </w:r>
      <w:r w:rsidR="00AD5465">
        <w:rPr>
          <w:iCs/>
        </w:rPr>
        <w:t>C</w:t>
      </w:r>
      <w:r w:rsidRPr="005F06B2">
        <w:rPr>
          <w:iCs/>
        </w:rPr>
        <w:t xml:space="preserve">ertificate of </w:t>
      </w:r>
      <w:r w:rsidR="00AD5465">
        <w:rPr>
          <w:iCs/>
        </w:rPr>
        <w:t>C</w:t>
      </w:r>
      <w:r w:rsidRPr="005F06B2">
        <w:rPr>
          <w:iCs/>
        </w:rPr>
        <w:t>ompletion</w:t>
      </w:r>
    </w:p>
    <w:p w14:paraId="740C0052" w14:textId="77777777" w:rsidR="00E57662" w:rsidRDefault="00E57662" w:rsidP="00E57662">
      <w:pPr>
        <w:jc w:val="both"/>
        <w:rPr>
          <w:rStyle w:val="Emphasis"/>
          <w:b w:val="0"/>
          <w:i w:val="0"/>
          <w:color w:val="auto"/>
        </w:rPr>
      </w:pPr>
    </w:p>
    <w:p w14:paraId="740C0054" w14:textId="25E7E2CB" w:rsidR="00E57662" w:rsidRDefault="00C428DF" w:rsidP="00C428DF">
      <w:pPr>
        <w:pStyle w:val="Heading2"/>
      </w:pPr>
      <w:bookmarkStart w:id="52" w:name="_Toc488841727"/>
      <w:bookmarkStart w:id="53" w:name="_Toc488921748"/>
      <w:bookmarkStart w:id="54" w:name="_Toc491698933"/>
      <w:bookmarkEnd w:id="40"/>
      <w:r>
        <w:lastRenderedPageBreak/>
        <w:t xml:space="preserve">EEKMS </w:t>
      </w:r>
      <w:r w:rsidR="00E57662">
        <w:t>REQUIREMENTS ELABORATION</w:t>
      </w:r>
      <w:bookmarkEnd w:id="52"/>
      <w:bookmarkEnd w:id="53"/>
      <w:bookmarkEnd w:id="54"/>
    </w:p>
    <w:p w14:paraId="740C0055" w14:textId="77777777" w:rsidR="00E57662" w:rsidRDefault="00E57662" w:rsidP="00E57662">
      <w:pPr>
        <w:ind w:left="720"/>
      </w:pPr>
    </w:p>
    <w:p w14:paraId="2315F0FB" w14:textId="391E0409" w:rsidR="001C710F" w:rsidRDefault="001C710F" w:rsidP="00E57662">
      <w:pPr>
        <w:rPr>
          <w:rFonts w:cs="Arial"/>
          <w:snapToGrid w:val="0"/>
        </w:rPr>
      </w:pPr>
      <w:r w:rsidRPr="00E80F47">
        <w:rPr>
          <w:snapToGrid w:val="0"/>
        </w:rPr>
        <w:t xml:space="preserve">The Contractor shall </w:t>
      </w:r>
      <w:r>
        <w:rPr>
          <w:snapToGrid w:val="0"/>
        </w:rPr>
        <w:t>perform requirements elaboration</w:t>
      </w:r>
      <w:r w:rsidRPr="00E80F47">
        <w:rPr>
          <w:rFonts w:cs="Arial"/>
          <w:snapToGrid w:val="0"/>
        </w:rPr>
        <w:t xml:space="preserve"> </w:t>
      </w:r>
      <w:r>
        <w:rPr>
          <w:rFonts w:cs="Arial"/>
          <w:lang w:val="en"/>
        </w:rPr>
        <w:t xml:space="preserve">in conjunction with the VA to analyze </w:t>
      </w:r>
      <w:r w:rsidRPr="0000773B">
        <w:rPr>
          <w:rFonts w:cs="Arial"/>
          <w:lang w:val="en"/>
        </w:rPr>
        <w:t>and elaborate requirements</w:t>
      </w:r>
      <w:r>
        <w:rPr>
          <w:rFonts w:cs="Arial"/>
          <w:lang w:val="en"/>
        </w:rPr>
        <w:t xml:space="preserve"> provided in </w:t>
      </w:r>
      <w:proofErr w:type="spellStart"/>
      <w:r w:rsidR="00080046" w:rsidRPr="00080046">
        <w:rPr>
          <w:rFonts w:cs="Arial"/>
          <w:lang w:val="en"/>
        </w:rPr>
        <w:t>KMS_Requirements_Final</w:t>
      </w:r>
      <w:proofErr w:type="spellEnd"/>
      <w:r w:rsidR="00080046" w:rsidRPr="00080046">
        <w:rPr>
          <w:rFonts w:cs="Arial"/>
          <w:lang w:val="en"/>
        </w:rPr>
        <w:t xml:space="preserve"> v1.7</w:t>
      </w:r>
      <w:r>
        <w:rPr>
          <w:rFonts w:cs="Arial"/>
          <w:lang w:val="en"/>
        </w:rPr>
        <w:t xml:space="preserve"> titled </w:t>
      </w:r>
      <w:proofErr w:type="spellStart"/>
      <w:r>
        <w:rPr>
          <w:rFonts w:cs="Arial"/>
          <w:lang w:val="en"/>
        </w:rPr>
        <w:t>KSM_Requirements_Final</w:t>
      </w:r>
      <w:proofErr w:type="spellEnd"/>
      <w:r>
        <w:rPr>
          <w:rFonts w:cs="Arial"/>
          <w:lang w:val="en"/>
        </w:rPr>
        <w:t xml:space="preserve"> v1.</w:t>
      </w:r>
      <w:r w:rsidR="0050698E">
        <w:rPr>
          <w:rFonts w:cs="Arial"/>
          <w:lang w:val="en"/>
        </w:rPr>
        <w:t>7</w:t>
      </w:r>
      <w:r w:rsidRPr="00E80F47">
        <w:rPr>
          <w:rFonts w:cs="Arial"/>
          <w:snapToGrid w:val="0"/>
        </w:rPr>
        <w:t xml:space="preserve">.  </w:t>
      </w:r>
      <w:r>
        <w:rPr>
          <w:rFonts w:cs="Arial"/>
          <w:snapToGrid w:val="0"/>
        </w:rPr>
        <w:t xml:space="preserve">The Contractor shall create and populate an EEKMS </w:t>
      </w:r>
      <w:r w:rsidRPr="001C710F">
        <w:rPr>
          <w:rFonts w:cs="Arial"/>
          <w:snapToGrid w:val="0"/>
        </w:rPr>
        <w:t xml:space="preserve">backlog identifying all features the team considers relevant to </w:t>
      </w:r>
      <w:r>
        <w:rPr>
          <w:rFonts w:cs="Arial"/>
          <w:snapToGrid w:val="0"/>
        </w:rPr>
        <w:t xml:space="preserve">configuring the EEKMS product and for each of the </w:t>
      </w:r>
      <w:r w:rsidRPr="006B3736">
        <w:rPr>
          <w:rFonts w:cs="Arial"/>
          <w:snapToGrid w:val="0"/>
        </w:rPr>
        <w:t>specific integrations defined in Task 5.</w:t>
      </w:r>
      <w:r w:rsidR="005045DD" w:rsidRPr="006B3736">
        <w:rPr>
          <w:rFonts w:cs="Arial"/>
          <w:snapToGrid w:val="0"/>
        </w:rPr>
        <w:t>9-5.12</w:t>
      </w:r>
      <w:r w:rsidRPr="006B3736">
        <w:rPr>
          <w:rFonts w:cs="Arial"/>
          <w:snapToGrid w:val="0"/>
        </w:rPr>
        <w:t xml:space="preserve"> below</w:t>
      </w:r>
      <w:r w:rsidRPr="001C710F">
        <w:rPr>
          <w:rFonts w:cs="Arial"/>
          <w:snapToGrid w:val="0"/>
        </w:rPr>
        <w:t xml:space="preserve">.  The backlog serves as the primary source for all program requirements and user stories, and the </w:t>
      </w:r>
      <w:r>
        <w:rPr>
          <w:rFonts w:cs="Arial"/>
          <w:snapToGrid w:val="0"/>
        </w:rPr>
        <w:t xml:space="preserve">Contractor shall work with the VA team to </w:t>
      </w:r>
      <w:r w:rsidRPr="001C710F">
        <w:rPr>
          <w:rFonts w:cs="Arial"/>
          <w:snapToGrid w:val="0"/>
        </w:rPr>
        <w:t>prioritize the contents.</w:t>
      </w:r>
    </w:p>
    <w:p w14:paraId="5E21BE1D" w14:textId="77777777" w:rsidR="001C710F" w:rsidRDefault="001C710F" w:rsidP="00E57662">
      <w:pPr>
        <w:rPr>
          <w:rFonts w:cs="Arial"/>
          <w:snapToGrid w:val="0"/>
        </w:rPr>
      </w:pPr>
    </w:p>
    <w:p w14:paraId="740C0056" w14:textId="4E1677A4" w:rsidR="00E57662" w:rsidRDefault="001C710F" w:rsidP="00E57662">
      <w:r>
        <w:t xml:space="preserve">The Contractor shall </w:t>
      </w:r>
      <w:r w:rsidR="00E57662">
        <w:t xml:space="preserve">develop </w:t>
      </w:r>
      <w:r>
        <w:t xml:space="preserve">Epics and User Stories </w:t>
      </w:r>
      <w:r w:rsidR="00E57662">
        <w:t>for EEKMS business process, technical, functional and system requirements.</w:t>
      </w:r>
    </w:p>
    <w:p w14:paraId="740C0059" w14:textId="77777777" w:rsidR="00E57662" w:rsidRDefault="00E57662" w:rsidP="00E57662"/>
    <w:p w14:paraId="740C005A" w14:textId="77777777" w:rsidR="00E57662" w:rsidRPr="00EA5F9C" w:rsidRDefault="00E57662" w:rsidP="00E57662">
      <w:pPr>
        <w:jc w:val="both"/>
        <w:rPr>
          <w:rStyle w:val="Emphasis"/>
          <w:i w:val="0"/>
          <w:color w:val="auto"/>
        </w:rPr>
      </w:pPr>
      <w:r w:rsidRPr="00EA5F9C">
        <w:rPr>
          <w:rStyle w:val="Emphasis"/>
          <w:i w:val="0"/>
          <w:color w:val="auto"/>
        </w:rPr>
        <w:t xml:space="preserve">Deliverables:  </w:t>
      </w:r>
    </w:p>
    <w:p w14:paraId="740C005B" w14:textId="028496B5" w:rsidR="00E57662" w:rsidRPr="00EA5F9C" w:rsidRDefault="00BC128B" w:rsidP="002055E2">
      <w:pPr>
        <w:pStyle w:val="ListParagraph"/>
        <w:numPr>
          <w:ilvl w:val="0"/>
          <w:numId w:val="41"/>
        </w:numPr>
        <w:jc w:val="both"/>
        <w:rPr>
          <w:rStyle w:val="Emphasis"/>
          <w:b w:val="0"/>
          <w:i w:val="0"/>
          <w:iCs w:val="0"/>
          <w:color w:val="auto"/>
        </w:rPr>
      </w:pPr>
      <w:r>
        <w:rPr>
          <w:rStyle w:val="Emphasis"/>
          <w:b w:val="0"/>
          <w:i w:val="0"/>
          <w:color w:val="auto"/>
        </w:rPr>
        <w:t xml:space="preserve">EEKMS </w:t>
      </w:r>
      <w:r w:rsidR="00E57662" w:rsidRPr="00EA5F9C">
        <w:rPr>
          <w:rStyle w:val="Emphasis"/>
          <w:b w:val="0"/>
          <w:i w:val="0"/>
          <w:color w:val="auto"/>
        </w:rPr>
        <w:t xml:space="preserve">Project Backlog </w:t>
      </w:r>
    </w:p>
    <w:p w14:paraId="740C005D" w14:textId="77777777" w:rsidR="00E57662" w:rsidRPr="00666498" w:rsidRDefault="00E57662" w:rsidP="00E57662">
      <w:pPr>
        <w:pStyle w:val="ListParagraph"/>
        <w:numPr>
          <w:ilvl w:val="0"/>
          <w:numId w:val="0"/>
        </w:numPr>
        <w:ind w:left="720"/>
        <w:jc w:val="both"/>
      </w:pPr>
    </w:p>
    <w:p w14:paraId="740C005F" w14:textId="20AD8BDD" w:rsidR="00E57662" w:rsidRDefault="00E57662" w:rsidP="00E57662">
      <w:pPr>
        <w:pStyle w:val="Heading2"/>
      </w:pPr>
      <w:bookmarkStart w:id="55" w:name="_Toc488841728"/>
      <w:bookmarkStart w:id="56" w:name="_Toc488921749"/>
      <w:bookmarkStart w:id="57" w:name="_Toc491698934"/>
      <w:r>
        <w:rPr>
          <w:rStyle w:val="Emphasis"/>
          <w:rFonts w:cs="Arial"/>
          <w:b/>
          <w:i w:val="0"/>
          <w:iCs/>
          <w:color w:val="auto"/>
        </w:rPr>
        <w:t xml:space="preserve">EEKMS </w:t>
      </w:r>
      <w:r w:rsidRPr="004142CA">
        <w:rPr>
          <w:rStyle w:val="Emphasis"/>
          <w:rFonts w:cs="Arial"/>
          <w:b/>
          <w:i w:val="0"/>
          <w:iCs/>
          <w:color w:val="auto"/>
        </w:rPr>
        <w:t>System Design</w:t>
      </w:r>
      <w:bookmarkEnd w:id="55"/>
      <w:bookmarkEnd w:id="56"/>
      <w:r w:rsidR="00C42F42">
        <w:rPr>
          <w:rStyle w:val="Emphasis"/>
          <w:rFonts w:cs="Arial"/>
          <w:b/>
          <w:i w:val="0"/>
          <w:iCs/>
          <w:color w:val="auto"/>
        </w:rPr>
        <w:t xml:space="preserve"> and configuration management</w:t>
      </w:r>
      <w:bookmarkEnd w:id="57"/>
    </w:p>
    <w:p w14:paraId="740C0060" w14:textId="4F8DA682" w:rsidR="00E57662" w:rsidRDefault="00E57662" w:rsidP="00E57662">
      <w:r>
        <w:t xml:space="preserve">The Contractor shall develop an EEKMS </w:t>
      </w:r>
      <w:r w:rsidR="00B607CA">
        <w:t>S</w:t>
      </w:r>
      <w:r>
        <w:t xml:space="preserve">ystem </w:t>
      </w:r>
      <w:r w:rsidR="00B607CA">
        <w:t>D</w:t>
      </w:r>
      <w:r>
        <w:t xml:space="preserve">esign </w:t>
      </w:r>
      <w:r w:rsidR="00B607CA">
        <w:t>D</w:t>
      </w:r>
      <w:r>
        <w:t xml:space="preserve">ocument </w:t>
      </w:r>
      <w:r w:rsidR="00B607CA">
        <w:t xml:space="preserve">(SDD) </w:t>
      </w:r>
      <w:r>
        <w:t xml:space="preserve">that describes the </w:t>
      </w:r>
      <w:r w:rsidR="00B607CA">
        <w:t xml:space="preserve">COTS EEKMS </w:t>
      </w:r>
      <w:r>
        <w:t>system architecture</w:t>
      </w:r>
      <w:r w:rsidR="00BC128B">
        <w:t xml:space="preserve"> and </w:t>
      </w:r>
      <w:r>
        <w:t>integration with the VA infrastructure</w:t>
      </w:r>
      <w:r w:rsidR="00BC128B">
        <w:t xml:space="preserve"> </w:t>
      </w:r>
      <w:r w:rsidR="00BC128B" w:rsidRPr="006B3736">
        <w:t>including each of the integrations defined below in Task</w:t>
      </w:r>
      <w:r w:rsidR="00AD5465">
        <w:t>s</w:t>
      </w:r>
      <w:r w:rsidR="00BC128B" w:rsidRPr="006B3736">
        <w:t xml:space="preserve"> 5.</w:t>
      </w:r>
      <w:r w:rsidR="006B3736" w:rsidRPr="006B3736">
        <w:t>9</w:t>
      </w:r>
      <w:r w:rsidR="00BC128B" w:rsidRPr="006B3736">
        <w:t xml:space="preserve"> and 5.</w:t>
      </w:r>
      <w:r w:rsidR="006B3736" w:rsidRPr="006B3736">
        <w:t>10</w:t>
      </w:r>
      <w:r w:rsidR="00BC128B" w:rsidRPr="006B3736">
        <w:t xml:space="preserve"> and </w:t>
      </w:r>
      <w:r w:rsidR="00AD5465">
        <w:t xml:space="preserve">Tasks </w:t>
      </w:r>
      <w:r w:rsidR="00BC128B" w:rsidRPr="006B3736">
        <w:t>5.</w:t>
      </w:r>
      <w:r w:rsidR="006B3736" w:rsidRPr="006B3736">
        <w:t>11</w:t>
      </w:r>
      <w:r w:rsidR="00BC128B" w:rsidRPr="006B3736">
        <w:t xml:space="preserve"> - 5.1</w:t>
      </w:r>
      <w:r w:rsidR="006B3736" w:rsidRPr="006B3736">
        <w:t>2</w:t>
      </w:r>
      <w:r w:rsidR="00BC128B">
        <w:t xml:space="preserve"> if exercised</w:t>
      </w:r>
      <w:r>
        <w:t xml:space="preserve">. </w:t>
      </w:r>
      <w:r w:rsidR="00AD5465">
        <w:t xml:space="preserve"> </w:t>
      </w:r>
      <w:r>
        <w:t xml:space="preserve">The </w:t>
      </w:r>
      <w:r w:rsidR="00B607CA">
        <w:t>SDD</w:t>
      </w:r>
      <w:r>
        <w:t xml:space="preserve"> </w:t>
      </w:r>
      <w:r w:rsidR="00B607CA">
        <w:t xml:space="preserve">shall </w:t>
      </w:r>
      <w:r>
        <w:t xml:space="preserve">address </w:t>
      </w:r>
      <w:r w:rsidR="00BC128B">
        <w:t xml:space="preserve">all of the </w:t>
      </w:r>
      <w:r>
        <w:t xml:space="preserve">requirements identified </w:t>
      </w:r>
      <w:r w:rsidR="00BC128B">
        <w:t xml:space="preserve">in </w:t>
      </w:r>
      <w:proofErr w:type="spellStart"/>
      <w:r w:rsidR="00080046" w:rsidRPr="00080046">
        <w:t>KMS_Requirements_Final</w:t>
      </w:r>
      <w:proofErr w:type="spellEnd"/>
      <w:r w:rsidR="00080046" w:rsidRPr="00080046">
        <w:t xml:space="preserve"> v1.7</w:t>
      </w:r>
      <w:r w:rsidR="00BC128B">
        <w:t xml:space="preserve"> titled </w:t>
      </w:r>
      <w:proofErr w:type="spellStart"/>
      <w:r w:rsidR="00BC128B">
        <w:rPr>
          <w:rFonts w:cs="Arial"/>
          <w:lang w:val="en"/>
        </w:rPr>
        <w:t>KSM_Requirements_Final</w:t>
      </w:r>
      <w:proofErr w:type="spellEnd"/>
      <w:r w:rsidR="00BC128B">
        <w:rPr>
          <w:rFonts w:cs="Arial"/>
          <w:lang w:val="en"/>
        </w:rPr>
        <w:t xml:space="preserve"> v1.</w:t>
      </w:r>
      <w:r w:rsidR="0050698E">
        <w:rPr>
          <w:rFonts w:cs="Arial"/>
          <w:lang w:val="en"/>
        </w:rPr>
        <w:t>7</w:t>
      </w:r>
      <w:r w:rsidR="00BC128B">
        <w:rPr>
          <w:rFonts w:cs="Arial"/>
          <w:lang w:val="en"/>
        </w:rPr>
        <w:t xml:space="preserve"> </w:t>
      </w:r>
      <w:r w:rsidR="00AD5465">
        <w:rPr>
          <w:rFonts w:cs="Arial"/>
          <w:lang w:val="en"/>
        </w:rPr>
        <w:t xml:space="preserve">as well as </w:t>
      </w:r>
      <w:r>
        <w:t>in the project baseline and backlog including all requirements that address reliability, performance, availability, distributed key management and disaster recovery.</w:t>
      </w:r>
    </w:p>
    <w:p w14:paraId="740C0061" w14:textId="77777777" w:rsidR="00E57662" w:rsidRDefault="00E57662" w:rsidP="00E57662"/>
    <w:p w14:paraId="740C0062" w14:textId="77777777" w:rsidR="00E57662" w:rsidRDefault="00E57662" w:rsidP="00E57662">
      <w:r>
        <w:t>The Contractor shall conduct design reviews with the project team and obtain VA approval for the system design.</w:t>
      </w:r>
    </w:p>
    <w:p w14:paraId="79DEE295" w14:textId="77777777" w:rsidR="006137C4" w:rsidRDefault="006137C4" w:rsidP="00E57662"/>
    <w:p w14:paraId="2E52DFA1" w14:textId="6F5B595D" w:rsidR="006137C4" w:rsidRDefault="006137C4" w:rsidP="006137C4">
      <w:r>
        <w:t xml:space="preserve">The Contractor shall also perform configuration management </w:t>
      </w:r>
      <w:r w:rsidR="00AD5465">
        <w:t>services including</w:t>
      </w:r>
      <w:r>
        <w:t>:</w:t>
      </w:r>
    </w:p>
    <w:p w14:paraId="3C5A01C0" w14:textId="77777777" w:rsidR="006137C4" w:rsidRPr="00C02F14" w:rsidRDefault="006137C4" w:rsidP="006137C4"/>
    <w:p w14:paraId="6401E98E" w14:textId="102D48D9" w:rsidR="006137C4" w:rsidRPr="00075DE0" w:rsidRDefault="006137C4" w:rsidP="006137C4">
      <w:pPr>
        <w:numPr>
          <w:ilvl w:val="0"/>
          <w:numId w:val="63"/>
        </w:numPr>
        <w:contextualSpacing/>
        <w:rPr>
          <w:i/>
        </w:rPr>
      </w:pPr>
      <w:r w:rsidRPr="00075DE0">
        <w:rPr>
          <w:rFonts w:cs="Arial"/>
        </w:rPr>
        <w:t>Identify the standard and unique aspects of configuration management to be performed which meets project</w:t>
      </w:r>
      <w:r w:rsidR="00BC128B">
        <w:rPr>
          <w:rFonts w:cs="Arial"/>
        </w:rPr>
        <w:t xml:space="preserve"> requirements.</w:t>
      </w:r>
    </w:p>
    <w:p w14:paraId="3869DF60" w14:textId="77777777" w:rsidR="006137C4" w:rsidRPr="00075DE0" w:rsidRDefault="006137C4" w:rsidP="006137C4">
      <w:pPr>
        <w:numPr>
          <w:ilvl w:val="0"/>
          <w:numId w:val="63"/>
        </w:numPr>
        <w:contextualSpacing/>
        <w:rPr>
          <w:rFonts w:cs="Arial"/>
        </w:rPr>
      </w:pPr>
      <w:r w:rsidRPr="00075DE0">
        <w:rPr>
          <w:rFonts w:cs="Arial"/>
        </w:rPr>
        <w:t xml:space="preserve">Identify types of configuration items pertaining to each product to be placed under configuration management.  </w:t>
      </w:r>
      <w:bookmarkStart w:id="58" w:name="_Toc417360620"/>
    </w:p>
    <w:p w14:paraId="50AB4A34" w14:textId="1E803867" w:rsidR="006137C4" w:rsidRPr="00075DE0" w:rsidRDefault="006137C4" w:rsidP="006137C4">
      <w:pPr>
        <w:numPr>
          <w:ilvl w:val="0"/>
          <w:numId w:val="63"/>
        </w:numPr>
        <w:contextualSpacing/>
      </w:pPr>
      <w:r w:rsidRPr="00075DE0">
        <w:rPr>
          <w:rFonts w:cs="Arial"/>
        </w:rPr>
        <w:t>Create</w:t>
      </w:r>
      <w:r w:rsidR="003916DA">
        <w:rPr>
          <w:rFonts w:cs="Arial"/>
        </w:rPr>
        <w:t xml:space="preserve"> and maintain</w:t>
      </w:r>
      <w:r w:rsidRPr="00075DE0">
        <w:rPr>
          <w:rFonts w:cs="Arial"/>
        </w:rPr>
        <w:t xml:space="preserve"> the Configuration Management </w:t>
      </w:r>
      <w:r>
        <w:rPr>
          <w:rFonts w:cs="Arial"/>
        </w:rPr>
        <w:t xml:space="preserve">(CM) </w:t>
      </w:r>
      <w:r w:rsidRPr="00075DE0">
        <w:rPr>
          <w:rFonts w:cs="Arial"/>
        </w:rPr>
        <w:t xml:space="preserve">Plan </w:t>
      </w:r>
      <w:r w:rsidR="00BC128B">
        <w:rPr>
          <w:rFonts w:cs="Arial"/>
        </w:rPr>
        <w:t xml:space="preserve">and </w:t>
      </w:r>
      <w:r w:rsidRPr="00075DE0">
        <w:rPr>
          <w:rFonts w:cs="Arial"/>
        </w:rPr>
        <w:t xml:space="preserve">specify how electronic artifact configuration and version management will be managed. The Contractor shall use VA PM approved tools to manage change, activity, issue, action, risk, and other project data as prescribed by VA standards and processes. </w:t>
      </w:r>
      <w:bookmarkEnd w:id="58"/>
      <w:r>
        <w:rPr>
          <w:rFonts w:cs="Arial"/>
        </w:rPr>
        <w:t>VA PM or designee shall approve the Configuration Management Plan.</w:t>
      </w:r>
    </w:p>
    <w:p w14:paraId="18DD4E90" w14:textId="77777777" w:rsidR="006137C4" w:rsidRDefault="006137C4" w:rsidP="006137C4">
      <w:pPr>
        <w:numPr>
          <w:ilvl w:val="0"/>
          <w:numId w:val="63"/>
        </w:numPr>
        <w:contextualSpacing/>
        <w:rPr>
          <w:rFonts w:cs="Arial"/>
        </w:rPr>
      </w:pPr>
      <w:bookmarkStart w:id="59" w:name="_Toc417360626"/>
      <w:r w:rsidRPr="00075DE0">
        <w:rPr>
          <w:rFonts w:cs="Arial"/>
        </w:rPr>
        <w:t xml:space="preserve">Establish and maintain status reporting on change and configuration management activity, </w:t>
      </w:r>
      <w:bookmarkEnd w:id="59"/>
      <w:r w:rsidRPr="00075DE0">
        <w:rPr>
          <w:rFonts w:cs="Arial"/>
        </w:rPr>
        <w:t xml:space="preserve">and ensure data records and artifacts are filed and updated daily.  </w:t>
      </w:r>
    </w:p>
    <w:p w14:paraId="740C0063" w14:textId="77777777" w:rsidR="00E57662" w:rsidRPr="00A531D7" w:rsidRDefault="00E57662" w:rsidP="00E57662"/>
    <w:p w14:paraId="740C0064" w14:textId="77777777" w:rsidR="00E57662" w:rsidRPr="00EA5F9C" w:rsidRDefault="00E57662" w:rsidP="00E57662">
      <w:pPr>
        <w:jc w:val="both"/>
        <w:rPr>
          <w:rStyle w:val="Emphasis"/>
          <w:i w:val="0"/>
          <w:color w:val="auto"/>
        </w:rPr>
      </w:pPr>
      <w:r w:rsidRPr="00EA5F9C">
        <w:rPr>
          <w:rStyle w:val="Emphasis"/>
          <w:i w:val="0"/>
          <w:color w:val="auto"/>
        </w:rPr>
        <w:lastRenderedPageBreak/>
        <w:t xml:space="preserve">Deliverables:  </w:t>
      </w:r>
    </w:p>
    <w:p w14:paraId="740C0065" w14:textId="77777777" w:rsidR="00E57662" w:rsidRPr="006137C4" w:rsidRDefault="00E57662" w:rsidP="002055E2">
      <w:pPr>
        <w:pStyle w:val="ListParagraph"/>
        <w:numPr>
          <w:ilvl w:val="0"/>
          <w:numId w:val="50"/>
        </w:numPr>
        <w:jc w:val="both"/>
        <w:rPr>
          <w:rStyle w:val="Emphasis"/>
        </w:rPr>
      </w:pPr>
      <w:r w:rsidRPr="005672DD">
        <w:rPr>
          <w:rStyle w:val="Emphasis"/>
          <w:b w:val="0"/>
          <w:i w:val="0"/>
          <w:color w:val="auto"/>
        </w:rPr>
        <w:t>System Design Document</w:t>
      </w:r>
    </w:p>
    <w:p w14:paraId="6FD0B32D" w14:textId="3E714EDD" w:rsidR="006137C4" w:rsidRPr="006137C4" w:rsidRDefault="006137C4" w:rsidP="002055E2">
      <w:pPr>
        <w:pStyle w:val="ListParagraph"/>
        <w:numPr>
          <w:ilvl w:val="0"/>
          <w:numId w:val="50"/>
        </w:numPr>
        <w:jc w:val="both"/>
        <w:rPr>
          <w:rStyle w:val="Emphasis"/>
        </w:rPr>
      </w:pPr>
      <w:r>
        <w:rPr>
          <w:rStyle w:val="Emphasis"/>
          <w:b w:val="0"/>
          <w:i w:val="0"/>
          <w:color w:val="auto"/>
        </w:rPr>
        <w:t>Configuration Management Plan</w:t>
      </w:r>
    </w:p>
    <w:p w14:paraId="464E8DD2" w14:textId="77777777" w:rsidR="006137C4" w:rsidRDefault="006137C4" w:rsidP="006137C4">
      <w:pPr>
        <w:pStyle w:val="ListParagraph"/>
        <w:numPr>
          <w:ilvl w:val="0"/>
          <w:numId w:val="0"/>
        </w:numPr>
        <w:ind w:left="720"/>
        <w:jc w:val="both"/>
        <w:rPr>
          <w:rStyle w:val="Emphasis"/>
        </w:rPr>
      </w:pPr>
    </w:p>
    <w:p w14:paraId="740C0067" w14:textId="1AB650AD" w:rsidR="00E57662" w:rsidRDefault="00E57662" w:rsidP="00200CA1">
      <w:pPr>
        <w:pStyle w:val="Heading2"/>
        <w:rPr>
          <w:rStyle w:val="Emphasis"/>
          <w:rFonts w:cs="Arial"/>
          <w:b/>
          <w:i w:val="0"/>
          <w:iCs/>
          <w:color w:val="auto"/>
        </w:rPr>
      </w:pPr>
      <w:bookmarkStart w:id="60" w:name="_Toc488841730"/>
      <w:bookmarkStart w:id="61" w:name="_Toc491698935"/>
      <w:bookmarkStart w:id="62" w:name="_Toc488921751"/>
      <w:r>
        <w:rPr>
          <w:rStyle w:val="Emphasis"/>
          <w:rFonts w:cs="Arial"/>
          <w:b/>
          <w:i w:val="0"/>
          <w:iCs/>
          <w:color w:val="auto"/>
        </w:rPr>
        <w:t>EEKMS TESTING</w:t>
      </w:r>
      <w:bookmarkEnd w:id="60"/>
      <w:bookmarkEnd w:id="61"/>
      <w:r>
        <w:rPr>
          <w:rStyle w:val="Emphasis"/>
          <w:rFonts w:cs="Arial"/>
          <w:b/>
          <w:i w:val="0"/>
          <w:iCs/>
          <w:color w:val="auto"/>
        </w:rPr>
        <w:t xml:space="preserve"> </w:t>
      </w:r>
      <w:bookmarkEnd w:id="62"/>
    </w:p>
    <w:p w14:paraId="447FB7D0" w14:textId="6DAF459A" w:rsidR="00EC413B" w:rsidRPr="00392614" w:rsidRDefault="00200CA1" w:rsidP="00EC413B">
      <w:pPr>
        <w:pStyle w:val="NoSpacing"/>
      </w:pPr>
      <w:r>
        <w:t xml:space="preserve">The Contractor shall perform all testing required to ensure that the requirements identified in </w:t>
      </w:r>
      <w:proofErr w:type="spellStart"/>
      <w:r w:rsidR="00080046" w:rsidRPr="00080046">
        <w:t>KMS_Requirements_Final</w:t>
      </w:r>
      <w:proofErr w:type="spellEnd"/>
      <w:r w:rsidR="00080046" w:rsidRPr="00080046">
        <w:t xml:space="preserve"> v1.7</w:t>
      </w:r>
      <w:r>
        <w:t>and the EEKMS Backlog as successfully completed.</w:t>
      </w:r>
      <w:r w:rsidR="00EC413B">
        <w:t xml:space="preserve">  </w:t>
      </w:r>
      <w:r w:rsidR="00EC413B" w:rsidRPr="00392614">
        <w:t xml:space="preserve">The Contractor shall conduct </w:t>
      </w:r>
      <w:r w:rsidR="00EC413B">
        <w:t>testing</w:t>
      </w:r>
      <w:r w:rsidR="00EC413B" w:rsidRPr="00392614">
        <w:t xml:space="preserve"> using industry best practices </w:t>
      </w:r>
      <w:r w:rsidR="00EC413B">
        <w:t xml:space="preserve">and One-VA </w:t>
      </w:r>
      <w:r w:rsidR="00EC413B" w:rsidRPr="00392614">
        <w:t xml:space="preserve">TRM approved tools. The Contractor shall conduct testing related to non-functional requirements (e.g. load, performance, installation, back-out, and rollback). </w:t>
      </w:r>
      <w:r w:rsidR="00AD5465">
        <w:t xml:space="preserve"> </w:t>
      </w:r>
      <w:r w:rsidR="00EC413B" w:rsidRPr="00392614">
        <w:t>The Contractor shall notify the VA at least three days prior to the start of system tests so that VA can observe the testing if desired.</w:t>
      </w:r>
    </w:p>
    <w:p w14:paraId="267D9F52" w14:textId="77777777" w:rsidR="00200CA1" w:rsidRDefault="00200CA1" w:rsidP="00E57662">
      <w:pPr>
        <w:pStyle w:val="NoSpacing"/>
      </w:pPr>
    </w:p>
    <w:p w14:paraId="466895E4" w14:textId="0D8979F3" w:rsidR="00775DB8" w:rsidRPr="00392614" w:rsidRDefault="00E57662" w:rsidP="00775DB8">
      <w:pPr>
        <w:pStyle w:val="NoSpacing"/>
      </w:pPr>
      <w:r w:rsidRPr="00392614">
        <w:t>The Contractor shall develop and deliver a Master Te</w:t>
      </w:r>
      <w:r w:rsidR="00200CA1">
        <w:t xml:space="preserve">st Plan to indicate the methods, </w:t>
      </w:r>
      <w:r w:rsidRPr="00392614">
        <w:t>tools</w:t>
      </w:r>
      <w:r w:rsidR="00200CA1">
        <w:t>, and specific tests</w:t>
      </w:r>
      <w:r w:rsidRPr="00392614">
        <w:t xml:space="preserve"> and to identify environment ownership and support needs.  The Master Test Plan shall indicate the methods by which </w:t>
      </w:r>
      <w:r w:rsidR="003916DA">
        <w:t xml:space="preserve">testing shall be conducted to meet the requirements detailed with this EEKMS Backlog.  The Contractor shall also document </w:t>
      </w:r>
      <w:r w:rsidRPr="00392614">
        <w:t xml:space="preserve">how test results will be validated by the Government.  The Contractor shall perform testing </w:t>
      </w:r>
      <w:r w:rsidR="00200CA1">
        <w:t>as necessary throughout all lifecycle phases of this contract.</w:t>
      </w:r>
      <w:r w:rsidR="00775DB8">
        <w:t xml:space="preserve"> </w:t>
      </w:r>
      <w:r w:rsidR="00775DB8" w:rsidRPr="00392614">
        <w:t xml:space="preserve">The Contractor shall provide </w:t>
      </w:r>
      <w:r w:rsidR="00180ABB">
        <w:t xml:space="preserve">the </w:t>
      </w:r>
      <w:r w:rsidR="00775DB8" w:rsidRPr="00392614">
        <w:t xml:space="preserve">Master Test Plan </w:t>
      </w:r>
      <w:r w:rsidR="00EC413B">
        <w:t xml:space="preserve">and associated </w:t>
      </w:r>
      <w:r w:rsidR="00775DB8" w:rsidRPr="00392614">
        <w:t xml:space="preserve">data in Rational Quality </w:t>
      </w:r>
      <w:r w:rsidR="003916DA" w:rsidRPr="00392614">
        <w:t>Manager following</w:t>
      </w:r>
      <w:r w:rsidR="00775DB8" w:rsidRPr="00392614">
        <w:t xml:space="preserve"> the templates and data requirements appropriate for each test purpose. </w:t>
      </w:r>
      <w:r w:rsidR="00180ABB">
        <w:t xml:space="preserve"> </w:t>
      </w:r>
      <w:r w:rsidR="00775DB8" w:rsidRPr="00392614">
        <w:t xml:space="preserve">The Contractor shall provide test results in Rational Quality Manager which is the final piece of data that completes the RTM.  COR and VA PM </w:t>
      </w:r>
      <w:proofErr w:type="gramStart"/>
      <w:r w:rsidR="00775DB8">
        <w:t>acceptance</w:t>
      </w:r>
      <w:proofErr w:type="gramEnd"/>
      <w:r w:rsidR="00775DB8" w:rsidRPr="00392614">
        <w:t xml:space="preserve"> will occur through the Rational Quality Manager approval process. </w:t>
      </w:r>
    </w:p>
    <w:p w14:paraId="740C006B" w14:textId="77777777" w:rsidR="00E57662" w:rsidRPr="00392614" w:rsidRDefault="00E57662" w:rsidP="00E57662">
      <w:pPr>
        <w:pStyle w:val="NoSpacing"/>
      </w:pPr>
    </w:p>
    <w:p w14:paraId="740C006C" w14:textId="6DBC0DC5" w:rsidR="00E57662" w:rsidRPr="00392614" w:rsidRDefault="00E57662" w:rsidP="00E57662">
      <w:pPr>
        <w:pStyle w:val="NoSpacing"/>
      </w:pPr>
      <w:r w:rsidRPr="00392614">
        <w:t xml:space="preserve">The Contractor shall manage, track and remediate findings and defects from all associated tests.  </w:t>
      </w:r>
      <w:r w:rsidRPr="00392614">
        <w:rPr>
          <w:rFonts w:cs="Arial"/>
        </w:rPr>
        <w:t xml:space="preserve">Any vulnerability scans, remediation and reports shall be completed prior to the PM/COR acceptance testing.  </w:t>
      </w:r>
      <w:r w:rsidRPr="00392614">
        <w:t>The Contractor shall perform demonstrations to indicate that the new interfaces perform as designed in accordance with system requirements.</w:t>
      </w:r>
    </w:p>
    <w:p w14:paraId="0D30F0DC" w14:textId="77777777" w:rsidR="00200CA1" w:rsidRDefault="00200CA1" w:rsidP="00E57662">
      <w:pPr>
        <w:pStyle w:val="NoSpacing"/>
      </w:pPr>
    </w:p>
    <w:p w14:paraId="05449051" w14:textId="6D726E51" w:rsidR="00C42F42" w:rsidRDefault="00C42F42" w:rsidP="00C42F42">
      <w:r>
        <w:t>The Contractor shall install and configure the EEKMS system in a Government supplied test environment</w:t>
      </w:r>
      <w:r w:rsidR="00131A6B">
        <w:t xml:space="preserve"> located in Austin, TX</w:t>
      </w:r>
      <w:r>
        <w:t xml:space="preserve">.  </w:t>
      </w:r>
    </w:p>
    <w:p w14:paraId="77EBAF69" w14:textId="77777777" w:rsidR="00C42F42" w:rsidRPr="00392614" w:rsidRDefault="00C42F42" w:rsidP="00C42F42">
      <w:pPr>
        <w:pStyle w:val="NoSpacing"/>
      </w:pPr>
    </w:p>
    <w:p w14:paraId="590B5A64" w14:textId="2F9984FF" w:rsidR="00C42F42" w:rsidRPr="00392614" w:rsidRDefault="00C42F42" w:rsidP="00C42F42">
      <w:pPr>
        <w:pStyle w:val="NoSpacing"/>
      </w:pPr>
      <w:r w:rsidRPr="00392614">
        <w:t>The Contractor shall conduct or assist the Government in conducting security scans, accessibility reviews, performance tests, technical standards review, architectural compliance assessments, user acceptance reviews and initial operational capability tests, audits, and reviews</w:t>
      </w:r>
      <w:r>
        <w:t xml:space="preserve">. </w:t>
      </w:r>
      <w:r w:rsidR="00180ABB">
        <w:t xml:space="preserve"> </w:t>
      </w:r>
      <w:r w:rsidRPr="00392614">
        <w:t>Accessibility reviews are performed through a variety of tool</w:t>
      </w:r>
      <w:r w:rsidR="00180ABB">
        <w:t>-</w:t>
      </w:r>
      <w:r w:rsidRPr="00392614">
        <w:t xml:space="preserve"> based and manual reviews, able to scan web applications and other technologies used for user interfaces.  Performance testing is done through load testing and technical analysis of capacity planning data submitted by the project team.  Architectural compliance assessments are done through submission of design materials to confirm compliance with </w:t>
      </w:r>
      <w:r w:rsidR="00180ABB">
        <w:t>the approved</w:t>
      </w:r>
      <w:r w:rsidRPr="00392614">
        <w:t xml:space="preserve"> enterprise architecture.</w:t>
      </w:r>
    </w:p>
    <w:p w14:paraId="23979D4D" w14:textId="77777777" w:rsidR="00C42F42" w:rsidRPr="00392614" w:rsidRDefault="00C42F42" w:rsidP="00C42F42">
      <w:pPr>
        <w:pStyle w:val="NoSpacing"/>
      </w:pPr>
    </w:p>
    <w:p w14:paraId="0A7A46D4" w14:textId="01ECA5CE" w:rsidR="00C42F42" w:rsidRPr="00392614" w:rsidRDefault="00C42F42" w:rsidP="00C42F42">
      <w:pPr>
        <w:pStyle w:val="NoSpacing"/>
      </w:pPr>
      <w:r w:rsidRPr="00392614">
        <w:lastRenderedPageBreak/>
        <w:t>The Contractor shall ensure all tests, compliance review planning, execution details and their testing and compliance results are entered and maintained in Rational Quality Manager and under version control in Rational Team Concert.  Specifically, Test Management Data and Artifacts include such items as cases/scripts, configurations, utilities, tools, plans and results.  The Contractor shall ensure that results of all assessments of the project performed by the Contractor are consolidated into Rational for planning and status reporting.</w:t>
      </w:r>
    </w:p>
    <w:p w14:paraId="0FFBDACE" w14:textId="77777777" w:rsidR="00C42F42" w:rsidRPr="00392614" w:rsidRDefault="00C42F42" w:rsidP="00C42F42">
      <w:pPr>
        <w:pStyle w:val="NoSpacing"/>
      </w:pPr>
    </w:p>
    <w:p w14:paraId="4C05D59F" w14:textId="6EA18C00" w:rsidR="00C42F42" w:rsidRPr="00392614" w:rsidRDefault="00C42F42" w:rsidP="00C42F42">
      <w:pPr>
        <w:pStyle w:val="NoSpacing"/>
      </w:pPr>
      <w:r w:rsidRPr="00392614">
        <w:t>When a defect is identified during testing, the Contractor shall log it in Rational to establish a Defect Listing, selecting the appropriate severity level. The Contractor shall support the Project Manager in prioritizing the defect</w:t>
      </w:r>
      <w:r w:rsidR="003916DA">
        <w:t>s</w:t>
      </w:r>
      <w:r w:rsidRPr="00392614">
        <w:t xml:space="preserve"> </w:t>
      </w:r>
      <w:r w:rsidR="003916DA">
        <w:t>with</w:t>
      </w:r>
      <w:r w:rsidRPr="00392614">
        <w:t xml:space="preserve">in the </w:t>
      </w:r>
      <w:r w:rsidR="003916DA">
        <w:t>EEKMS</w:t>
      </w:r>
      <w:r w:rsidR="003916DA" w:rsidRPr="00392614">
        <w:t xml:space="preserve"> </w:t>
      </w:r>
      <w:r w:rsidRPr="00392614">
        <w:t xml:space="preserve">backlog by participating in the Defect Management Board (DMB).  Based on prioritization the defect could be entered into the current sprint </w:t>
      </w:r>
      <w:r w:rsidR="00EC413B">
        <w:t>and/</w:t>
      </w:r>
      <w:r w:rsidRPr="00392614">
        <w:t xml:space="preserve">or entered into the </w:t>
      </w:r>
      <w:r w:rsidR="00EC413B">
        <w:t xml:space="preserve">EKMS </w:t>
      </w:r>
      <w:r w:rsidRPr="00392614">
        <w:t>backlog.</w:t>
      </w:r>
    </w:p>
    <w:p w14:paraId="16E104DD" w14:textId="77777777" w:rsidR="00C42F42" w:rsidRPr="00392614" w:rsidRDefault="00C42F42" w:rsidP="00C42F42">
      <w:pPr>
        <w:pStyle w:val="NoSpacing"/>
      </w:pPr>
    </w:p>
    <w:p w14:paraId="51844C6E" w14:textId="5BC0F319" w:rsidR="00C42F42" w:rsidRPr="00392614" w:rsidRDefault="00C42F42" w:rsidP="00C42F42">
      <w:pPr>
        <w:pStyle w:val="NoSpacing"/>
      </w:pPr>
      <w:r w:rsidRPr="00392614">
        <w:t xml:space="preserve">The Contractor shall ensure </w:t>
      </w:r>
      <w:r w:rsidR="00EC413B">
        <w:t xml:space="preserve">the </w:t>
      </w:r>
      <w:proofErr w:type="gramStart"/>
      <w:r w:rsidRPr="00392614">
        <w:t>Rational</w:t>
      </w:r>
      <w:proofErr w:type="gramEnd"/>
      <w:r w:rsidRPr="00392614">
        <w:t xml:space="preserve"> </w:t>
      </w:r>
      <w:r w:rsidR="00EC413B">
        <w:t xml:space="preserve">tool </w:t>
      </w:r>
      <w:r w:rsidRPr="00392614">
        <w:t>data is up-to-date on a daily basis so that VA stakeholders can access accurate and timely status.</w:t>
      </w:r>
    </w:p>
    <w:p w14:paraId="70584463" w14:textId="77777777" w:rsidR="00C42F42" w:rsidRPr="00392614" w:rsidRDefault="00C42F42" w:rsidP="00E57662">
      <w:pPr>
        <w:pStyle w:val="NoSpacing"/>
      </w:pPr>
    </w:p>
    <w:p w14:paraId="740C0076" w14:textId="77777777" w:rsidR="00E57662" w:rsidRPr="00392614" w:rsidRDefault="00E57662" w:rsidP="00E57662">
      <w:pPr>
        <w:pStyle w:val="NoSpacing"/>
      </w:pPr>
      <w:r w:rsidRPr="00392614">
        <w:t xml:space="preserve">The Contractor shall support </w:t>
      </w:r>
      <w:r>
        <w:t xml:space="preserve">deployment </w:t>
      </w:r>
      <w:r w:rsidRPr="00392614">
        <w:t>in the Pre-Production and production environments.</w:t>
      </w:r>
      <w:r w:rsidRPr="00105AFD">
        <w:t xml:space="preserve"> </w:t>
      </w:r>
      <w:r>
        <w:t>VA shall provide m</w:t>
      </w:r>
      <w:r w:rsidRPr="00105AFD">
        <w:t xml:space="preserve">etadata from production clones </w:t>
      </w:r>
      <w:r>
        <w:t>for testing</w:t>
      </w:r>
      <w:r w:rsidRPr="00105AFD">
        <w:t>.</w:t>
      </w:r>
    </w:p>
    <w:p w14:paraId="740C0077" w14:textId="77777777" w:rsidR="00E57662" w:rsidRPr="00392614" w:rsidRDefault="00E57662" w:rsidP="00E57662">
      <w:pPr>
        <w:pStyle w:val="NoSpacing"/>
      </w:pPr>
    </w:p>
    <w:p w14:paraId="740C0079" w14:textId="375DFFB2" w:rsidR="00E57662" w:rsidRPr="00200CA1" w:rsidRDefault="00200CA1" w:rsidP="00E57662">
      <w:pPr>
        <w:pStyle w:val="NoSpacing"/>
        <w:rPr>
          <w:b/>
        </w:rPr>
      </w:pPr>
      <w:r>
        <w:rPr>
          <w:b/>
        </w:rPr>
        <w:t>Deliverable:</w:t>
      </w:r>
    </w:p>
    <w:p w14:paraId="740C007A" w14:textId="77777777" w:rsidR="00E57662" w:rsidRPr="00392614" w:rsidRDefault="00E57662" w:rsidP="002055E2">
      <w:pPr>
        <w:pStyle w:val="NoSpacing"/>
        <w:numPr>
          <w:ilvl w:val="0"/>
          <w:numId w:val="55"/>
        </w:numPr>
      </w:pPr>
      <w:r w:rsidRPr="00392614">
        <w:t>Master Test Plan</w:t>
      </w:r>
    </w:p>
    <w:p w14:paraId="740C007B" w14:textId="77777777" w:rsidR="00E57662" w:rsidRDefault="00E57662" w:rsidP="002055E2">
      <w:pPr>
        <w:pStyle w:val="NoSpacing"/>
        <w:numPr>
          <w:ilvl w:val="0"/>
          <w:numId w:val="55"/>
        </w:numPr>
      </w:pPr>
      <w:r w:rsidRPr="00392614">
        <w:t>Post Development Test Scripts</w:t>
      </w:r>
    </w:p>
    <w:p w14:paraId="7F590BB4" w14:textId="77777777" w:rsidR="00EC413B" w:rsidRPr="00392614" w:rsidRDefault="00EC413B" w:rsidP="00EC413B">
      <w:pPr>
        <w:pStyle w:val="NoSpacing"/>
        <w:numPr>
          <w:ilvl w:val="0"/>
          <w:numId w:val="55"/>
        </w:numPr>
      </w:pPr>
      <w:r w:rsidRPr="00392614">
        <w:t>Test Management Data and Artifacts</w:t>
      </w:r>
    </w:p>
    <w:p w14:paraId="1622FBE5" w14:textId="77777777" w:rsidR="00EC413B" w:rsidRPr="00392614" w:rsidRDefault="00EC413B" w:rsidP="00EC413B">
      <w:pPr>
        <w:pStyle w:val="NoSpacing"/>
        <w:numPr>
          <w:ilvl w:val="0"/>
          <w:numId w:val="55"/>
        </w:numPr>
      </w:pPr>
      <w:r w:rsidRPr="00392614">
        <w:t xml:space="preserve">Defect Listing </w:t>
      </w:r>
    </w:p>
    <w:p w14:paraId="740C007D" w14:textId="77777777" w:rsidR="00E57662" w:rsidRDefault="00E57662" w:rsidP="00E57662"/>
    <w:p w14:paraId="740C0096" w14:textId="77777777" w:rsidR="00E57662" w:rsidRDefault="00E57662" w:rsidP="00EC1CD1">
      <w:pPr>
        <w:pStyle w:val="Heading2"/>
      </w:pPr>
      <w:bookmarkStart w:id="63" w:name="_Toc488841733"/>
      <w:bookmarkStart w:id="64" w:name="_Toc488921755"/>
      <w:bookmarkStart w:id="65" w:name="_Toc491698936"/>
      <w:r>
        <w:rPr>
          <w:rStyle w:val="Emphasis"/>
          <w:rFonts w:cs="Arial"/>
          <w:b/>
          <w:i w:val="0"/>
          <w:iCs/>
          <w:color w:val="auto"/>
        </w:rPr>
        <w:t>EEKMS</w:t>
      </w:r>
      <w:r w:rsidRPr="004142CA">
        <w:rPr>
          <w:rStyle w:val="Emphasis"/>
          <w:rFonts w:cs="Arial"/>
          <w:b/>
          <w:i w:val="0"/>
          <w:iCs/>
          <w:color w:val="auto"/>
        </w:rPr>
        <w:t xml:space="preserve"> </w:t>
      </w:r>
      <w:r>
        <w:rPr>
          <w:rStyle w:val="Emphasis"/>
          <w:rFonts w:cs="Arial"/>
          <w:b/>
          <w:i w:val="0"/>
          <w:iCs/>
          <w:color w:val="auto"/>
        </w:rPr>
        <w:t>DEPLOYMENT PREPARATION SUPPORT</w:t>
      </w:r>
      <w:bookmarkEnd w:id="63"/>
      <w:bookmarkEnd w:id="64"/>
      <w:bookmarkEnd w:id="65"/>
      <w:r>
        <w:rPr>
          <w:rStyle w:val="Emphasis"/>
          <w:rFonts w:cs="Arial"/>
          <w:b/>
          <w:i w:val="0"/>
          <w:iCs/>
          <w:color w:val="auto"/>
        </w:rPr>
        <w:t xml:space="preserve"> </w:t>
      </w:r>
    </w:p>
    <w:p w14:paraId="740C0097" w14:textId="210FBF96" w:rsidR="00E57662" w:rsidRPr="005C2565" w:rsidRDefault="00E57662" w:rsidP="00E57662">
      <w:pPr>
        <w:spacing w:before="100" w:beforeAutospacing="1" w:after="100" w:afterAutospacing="1"/>
        <w:rPr>
          <w:rFonts w:eastAsia="Arial Unicode MS" w:cs="Arial"/>
        </w:rPr>
      </w:pPr>
      <w:r w:rsidRPr="005C2565">
        <w:rPr>
          <w:rFonts w:eastAsia="Arial Unicode MS" w:cs="Arial"/>
        </w:rPr>
        <w:t>The VI</w:t>
      </w:r>
      <w:r>
        <w:rPr>
          <w:rFonts w:eastAsia="Arial Unicode MS" w:cs="Arial"/>
        </w:rPr>
        <w:t xml:space="preserve">P Release Process is conducted </w:t>
      </w:r>
      <w:r w:rsidRPr="005C2565">
        <w:rPr>
          <w:rFonts w:eastAsia="Arial Unicode MS" w:cs="Arial"/>
        </w:rPr>
        <w:t xml:space="preserve">by one or more assigned Release Agents, who perform frequent, regular reviews of required and appropriately linked product data in the mandated repositories. The Release Agents also provide timely feedback to the product team concerning the status of the product data and the status of the team’s compliance with the VIP Release Process. </w:t>
      </w:r>
      <w:r w:rsidR="00180ABB">
        <w:rPr>
          <w:rFonts w:eastAsia="Arial Unicode MS" w:cs="Arial"/>
        </w:rPr>
        <w:t xml:space="preserve"> </w:t>
      </w:r>
      <w:r w:rsidRPr="005C2565">
        <w:rPr>
          <w:rFonts w:eastAsia="Arial Unicode MS" w:cs="Arial"/>
        </w:rPr>
        <w:t>The Contractor shall support OI&amp;T’s single VIP Release process</w:t>
      </w:r>
      <w:r w:rsidR="00EC1CD1">
        <w:rPr>
          <w:rFonts w:eastAsia="Arial Unicode MS" w:cs="Arial"/>
        </w:rPr>
        <w:t xml:space="preserve"> for the EEKMS</w:t>
      </w:r>
      <w:r w:rsidRPr="005C2565">
        <w:rPr>
          <w:rFonts w:eastAsia="Arial Unicode MS" w:cs="Arial"/>
        </w:rPr>
        <w:t xml:space="preserve">. </w:t>
      </w:r>
    </w:p>
    <w:p w14:paraId="740C0098" w14:textId="7FCB04C2" w:rsidR="00E57662" w:rsidRPr="00E15E59" w:rsidRDefault="00E57662" w:rsidP="00E57662">
      <w:pPr>
        <w:spacing w:before="100" w:beforeAutospacing="1" w:after="100" w:afterAutospacing="1"/>
        <w:rPr>
          <w:rFonts w:eastAsia="Arial Unicode MS" w:cs="Arial"/>
        </w:rPr>
      </w:pPr>
      <w:r w:rsidRPr="005C2565">
        <w:rPr>
          <w:rFonts w:eastAsia="Arial Unicode MS" w:cs="Arial"/>
        </w:rPr>
        <w:t>The POLARIS calendaring process and tool will be used to track software installations, hardware replacements, system upgrades, patch release and implementation, special works in progress, and other deployment events in the VA production environment. The Contractor shall provide data for populating and updating the POLARIS calendaring process for each release and deployment</w:t>
      </w:r>
      <w:r w:rsidR="00F0152E">
        <w:rPr>
          <w:rFonts w:eastAsia="Arial Unicode MS" w:cs="Arial"/>
        </w:rPr>
        <w:t xml:space="preserve"> of the EEKMS</w:t>
      </w:r>
      <w:r w:rsidRPr="005C2565">
        <w:rPr>
          <w:rFonts w:eastAsia="Arial Unicode MS" w:cs="Arial"/>
        </w:rPr>
        <w:t>.</w:t>
      </w:r>
    </w:p>
    <w:p w14:paraId="740C0099" w14:textId="5BE0E84F" w:rsidR="00E57662" w:rsidRDefault="00E57662" w:rsidP="00E57662">
      <w:r>
        <w:t xml:space="preserve">Effective Enterprise Encryption Key management requires consistent implementation of key management methods. The Contractor </w:t>
      </w:r>
      <w:r w:rsidR="00787E74">
        <w:t xml:space="preserve">shall </w:t>
      </w:r>
      <w:r>
        <w:t>develop a VA Enterprise Encryp</w:t>
      </w:r>
      <w:r w:rsidR="00EC1CD1">
        <w:t>tion Key Management Operations M</w:t>
      </w:r>
      <w:r>
        <w:t>anual to guide implementation of key management across encryption target technologies.</w:t>
      </w:r>
    </w:p>
    <w:p w14:paraId="740C009A" w14:textId="77777777" w:rsidR="00E57662" w:rsidRDefault="00E57662" w:rsidP="00E57662"/>
    <w:p w14:paraId="740C009B" w14:textId="17CFF09E" w:rsidR="00E57662" w:rsidRDefault="00E57662" w:rsidP="00E57662">
      <w:r>
        <w:t xml:space="preserve">The Contractor shall ensure the Enterprise Encryption Key Management Operations manual is consistent </w:t>
      </w:r>
      <w:r w:rsidR="00EC1CD1">
        <w:t>with</w:t>
      </w:r>
      <w:r>
        <w:t xml:space="preserve"> all relevant VA policies and standards</w:t>
      </w:r>
      <w:r w:rsidR="00EC1CD1">
        <w:t xml:space="preserve"> as defined in the Applicable Documents above</w:t>
      </w:r>
      <w:r>
        <w:t xml:space="preserve">. </w:t>
      </w:r>
      <w:r w:rsidR="00180ABB">
        <w:t xml:space="preserve"> </w:t>
      </w:r>
      <w:r>
        <w:t xml:space="preserve">The Contractor shall work with </w:t>
      </w:r>
      <w:r w:rsidR="00EC1CD1">
        <w:t xml:space="preserve">the project team to ensure the Operations Manual </w:t>
      </w:r>
      <w:r>
        <w:t>is consistent with project requirements and addresses key management issues not addressed by VA policies.</w:t>
      </w:r>
    </w:p>
    <w:p w14:paraId="740C009C" w14:textId="77777777" w:rsidR="00E57662" w:rsidRDefault="00E57662" w:rsidP="00E57662"/>
    <w:p w14:paraId="740C009D" w14:textId="2B4A55D5" w:rsidR="00E57662" w:rsidRDefault="00E57662" w:rsidP="00E57662">
      <w:r>
        <w:t xml:space="preserve">The Contractor shall ensure the Enterprise Encryption Key Management Operations Manual defines VA EEKMS management policies and standards. </w:t>
      </w:r>
      <w:r w:rsidR="00180ABB">
        <w:t xml:space="preserve"> </w:t>
      </w:r>
      <w:r w:rsidR="00537B12">
        <w:t>The Contractor shall update the EEKMS Operations Manual, if required, for each</w:t>
      </w:r>
      <w:r w:rsidR="00180ABB">
        <w:t xml:space="preserve"> system or application</w:t>
      </w:r>
      <w:r w:rsidR="00537B12">
        <w:t xml:space="preserve"> integration.  </w:t>
      </w:r>
      <w:r>
        <w:t xml:space="preserve">Additionally, the Contractor shall define implementation, management and compliance procedures to ensure that EEKMS is compliant with VA and EEKMS policies and standards. </w:t>
      </w:r>
      <w:r w:rsidR="00180ABB">
        <w:t xml:space="preserve"> </w:t>
      </w:r>
      <w:r>
        <w:t xml:space="preserve">Further, the Operations Manual </w:t>
      </w:r>
      <w:r w:rsidRPr="005C2565">
        <w:rPr>
          <w:rFonts w:eastAsia="Arial Unicode MS" w:cs="Arial"/>
        </w:rPr>
        <w:t>shall include regular maintenance and operations information, Responsibility, Accountability, Consulted, and Informed (RACI) information, process flowcharts, dataflow diagrams, key monitoring indicators, and troubleshooting information.</w:t>
      </w:r>
    </w:p>
    <w:p w14:paraId="740C009E" w14:textId="4684D6BC" w:rsidR="00E57662" w:rsidRPr="005C2565" w:rsidRDefault="00E57662" w:rsidP="00E57662">
      <w:pPr>
        <w:spacing w:before="100" w:beforeAutospacing="1" w:after="100" w:afterAutospacing="1"/>
        <w:rPr>
          <w:rFonts w:eastAsia="Arial Unicode MS" w:cs="Arial"/>
        </w:rPr>
      </w:pPr>
      <w:r w:rsidRPr="005C2565">
        <w:rPr>
          <w:rFonts w:eastAsia="Arial Unicode MS" w:cs="Arial"/>
        </w:rPr>
        <w:t xml:space="preserve">The Contractor shall develop </w:t>
      </w:r>
      <w:r w:rsidR="00180ABB">
        <w:rPr>
          <w:rFonts w:eastAsia="Arial Unicode MS" w:cs="Arial"/>
        </w:rPr>
        <w:t>a</w:t>
      </w:r>
      <w:r w:rsidRPr="005C2565">
        <w:rPr>
          <w:rFonts w:eastAsia="Arial Unicode MS" w:cs="Arial"/>
        </w:rPr>
        <w:t xml:space="preserve"> D</w:t>
      </w:r>
      <w:r w:rsidR="00537B12">
        <w:rPr>
          <w:rFonts w:eastAsia="Arial Unicode MS" w:cs="Arial"/>
        </w:rPr>
        <w:t>eployment and Installation Guide</w:t>
      </w:r>
      <w:r w:rsidRPr="005C2565">
        <w:rPr>
          <w:rFonts w:eastAsia="Arial Unicode MS" w:cs="Arial"/>
        </w:rPr>
        <w:t xml:space="preserve"> which includes back-out and rollback procedures</w:t>
      </w:r>
      <w:r w:rsidR="00EC1CD1">
        <w:rPr>
          <w:rFonts w:eastAsia="Arial Unicode MS" w:cs="Arial"/>
        </w:rPr>
        <w:t xml:space="preserve"> as required by VIP in accordance with the template provided in the </w:t>
      </w:r>
      <w:proofErr w:type="spellStart"/>
      <w:r w:rsidR="00EC1CD1">
        <w:rPr>
          <w:rFonts w:eastAsia="Arial Unicode MS" w:cs="Arial"/>
        </w:rPr>
        <w:t>ProPath</w:t>
      </w:r>
      <w:proofErr w:type="spellEnd"/>
      <w:r w:rsidR="00EC1CD1">
        <w:rPr>
          <w:rFonts w:eastAsia="Arial Unicode MS" w:cs="Arial"/>
        </w:rPr>
        <w:t xml:space="preserve"> Artifacts Library.</w:t>
      </w:r>
      <w:r w:rsidR="00537B12">
        <w:rPr>
          <w:rFonts w:eastAsia="Arial Unicode MS" w:cs="Arial"/>
        </w:rPr>
        <w:t xml:space="preserve">  The Contractor shall update the </w:t>
      </w:r>
      <w:r w:rsidR="00537B12" w:rsidRPr="005C2565">
        <w:rPr>
          <w:rFonts w:eastAsia="Arial Unicode MS" w:cs="Arial"/>
        </w:rPr>
        <w:t>D</w:t>
      </w:r>
      <w:r w:rsidR="00537B12">
        <w:rPr>
          <w:rFonts w:eastAsia="Arial Unicode MS" w:cs="Arial"/>
        </w:rPr>
        <w:t>eployment and Installation Guide as necessary.</w:t>
      </w:r>
    </w:p>
    <w:p w14:paraId="740C009F" w14:textId="574614C3" w:rsidR="00E57662" w:rsidRDefault="00E57662" w:rsidP="00E57662">
      <w:pPr>
        <w:spacing w:before="100" w:beforeAutospacing="1" w:after="100" w:afterAutospacing="1"/>
        <w:rPr>
          <w:rFonts w:eastAsia="Arial Unicode MS" w:cs="Arial"/>
        </w:rPr>
      </w:pPr>
      <w:r w:rsidRPr="005C2565">
        <w:rPr>
          <w:rFonts w:eastAsia="Arial Unicode MS" w:cs="Arial"/>
        </w:rPr>
        <w:t>The Contractor shall develop a</w:t>
      </w:r>
      <w:r w:rsidR="00EC1CD1">
        <w:rPr>
          <w:rFonts w:eastAsia="Arial Unicode MS" w:cs="Arial"/>
        </w:rPr>
        <w:t>n</w:t>
      </w:r>
      <w:r w:rsidRPr="005C2565">
        <w:rPr>
          <w:rFonts w:eastAsia="Arial Unicode MS" w:cs="Arial"/>
        </w:rPr>
        <w:t xml:space="preserve"> </w:t>
      </w:r>
      <w:r w:rsidR="00EC1CD1">
        <w:rPr>
          <w:rFonts w:eastAsia="Arial Unicode MS" w:cs="Arial"/>
        </w:rPr>
        <w:t xml:space="preserve">Administrator </w:t>
      </w:r>
      <w:r w:rsidRPr="005C2565">
        <w:rPr>
          <w:rFonts w:eastAsia="Arial Unicode MS" w:cs="Arial"/>
        </w:rPr>
        <w:t xml:space="preserve">User Manual which addresses procedural information for daily operational use of the software. </w:t>
      </w:r>
      <w:r w:rsidR="00CE6A34">
        <w:rPr>
          <w:rFonts w:eastAsia="Arial Unicode MS" w:cs="Arial"/>
        </w:rPr>
        <w:t xml:space="preserve"> </w:t>
      </w:r>
      <w:r w:rsidR="00537B12">
        <w:rPr>
          <w:rFonts w:eastAsia="Arial Unicode MS" w:cs="Arial"/>
        </w:rPr>
        <w:t xml:space="preserve">The Contractor shall update the Administrator </w:t>
      </w:r>
      <w:r w:rsidR="00537B12" w:rsidRPr="005C2565">
        <w:rPr>
          <w:rFonts w:eastAsia="Arial Unicode MS" w:cs="Arial"/>
        </w:rPr>
        <w:t xml:space="preserve">User Manual </w:t>
      </w:r>
      <w:r w:rsidR="00537B12">
        <w:rPr>
          <w:rFonts w:eastAsia="Arial Unicode MS" w:cs="Arial"/>
        </w:rPr>
        <w:t>as necessary.</w:t>
      </w:r>
    </w:p>
    <w:p w14:paraId="740C00A0" w14:textId="712EC8EE" w:rsidR="00E57662" w:rsidRPr="005C2565" w:rsidRDefault="00E57662" w:rsidP="00E57662">
      <w:pPr>
        <w:spacing w:before="100" w:beforeAutospacing="1" w:after="100" w:afterAutospacing="1"/>
        <w:rPr>
          <w:rFonts w:eastAsia="Arial Unicode MS" w:cs="Arial"/>
        </w:rPr>
      </w:pPr>
      <w:r>
        <w:rPr>
          <w:rFonts w:eastAsia="Arial Unicode MS" w:cs="Arial"/>
        </w:rPr>
        <w:t xml:space="preserve">The Contractor shall provide a </w:t>
      </w:r>
      <w:r w:rsidR="00EC1CD1">
        <w:rPr>
          <w:rFonts w:eastAsia="Arial Unicode MS" w:cs="Arial"/>
        </w:rPr>
        <w:t>C</w:t>
      </w:r>
      <w:r>
        <w:rPr>
          <w:rFonts w:eastAsia="Arial Unicode MS" w:cs="Arial"/>
        </w:rPr>
        <w:t xml:space="preserve">omputer </w:t>
      </w:r>
      <w:r w:rsidR="00EC1CD1">
        <w:rPr>
          <w:rFonts w:eastAsia="Arial Unicode MS" w:cs="Arial"/>
        </w:rPr>
        <w:t>B</w:t>
      </w:r>
      <w:r>
        <w:rPr>
          <w:rFonts w:eastAsia="Arial Unicode MS" w:cs="Arial"/>
        </w:rPr>
        <w:t xml:space="preserve">ased </w:t>
      </w:r>
      <w:r w:rsidR="00EC1CD1">
        <w:rPr>
          <w:rFonts w:eastAsia="Arial Unicode MS" w:cs="Arial"/>
        </w:rPr>
        <w:t>T</w:t>
      </w:r>
      <w:r>
        <w:rPr>
          <w:rFonts w:eastAsia="Arial Unicode MS" w:cs="Arial"/>
        </w:rPr>
        <w:t>raining</w:t>
      </w:r>
      <w:r w:rsidR="00EC1CD1">
        <w:rPr>
          <w:rFonts w:eastAsia="Arial Unicode MS" w:cs="Arial"/>
        </w:rPr>
        <w:t xml:space="preserve"> (CBT)</w:t>
      </w:r>
      <w:r>
        <w:rPr>
          <w:rFonts w:eastAsia="Arial Unicode MS" w:cs="Arial"/>
        </w:rPr>
        <w:t xml:space="preserve"> module for EEKMS </w:t>
      </w:r>
      <w:r w:rsidR="00EC1CD1">
        <w:rPr>
          <w:rFonts w:eastAsia="Arial Unicode MS" w:cs="Arial"/>
        </w:rPr>
        <w:t xml:space="preserve">administration and configuration </w:t>
      </w:r>
      <w:r>
        <w:rPr>
          <w:rFonts w:eastAsia="Arial Unicode MS" w:cs="Arial"/>
        </w:rPr>
        <w:t xml:space="preserve">to be delivered </w:t>
      </w:r>
      <w:r w:rsidR="00CE6A34">
        <w:rPr>
          <w:rFonts w:eastAsia="Arial Unicode MS" w:cs="Arial"/>
        </w:rPr>
        <w:t>via the</w:t>
      </w:r>
      <w:r>
        <w:rPr>
          <w:rFonts w:eastAsia="Arial Unicode MS" w:cs="Arial"/>
        </w:rPr>
        <w:t xml:space="preserve"> VA Talent Management System. </w:t>
      </w:r>
      <w:r w:rsidR="00537B12">
        <w:rPr>
          <w:rFonts w:eastAsia="Arial Unicode MS" w:cs="Arial"/>
        </w:rPr>
        <w:t>The Contractor shall update the CBT module</w:t>
      </w:r>
      <w:r w:rsidR="00537B12" w:rsidRPr="005C2565">
        <w:rPr>
          <w:rFonts w:eastAsia="Arial Unicode MS" w:cs="Arial"/>
        </w:rPr>
        <w:t xml:space="preserve"> </w:t>
      </w:r>
      <w:r w:rsidR="00537B12">
        <w:rPr>
          <w:rFonts w:eastAsia="Arial Unicode MS" w:cs="Arial"/>
        </w:rPr>
        <w:t>as necessary.</w:t>
      </w:r>
    </w:p>
    <w:p w14:paraId="740C00A2" w14:textId="1CDF7291" w:rsidR="00E57662" w:rsidRDefault="00E57662" w:rsidP="00E57662">
      <w:pPr>
        <w:spacing w:before="100" w:beforeAutospacing="1" w:after="100" w:afterAutospacing="1"/>
        <w:rPr>
          <w:rFonts w:eastAsia="Arial Unicode MS" w:cs="Arial"/>
        </w:rPr>
      </w:pPr>
      <w:r w:rsidRPr="00FD21A1">
        <w:rPr>
          <w:rFonts w:eastAsia="Arial Unicode MS" w:cs="Arial"/>
        </w:rPr>
        <w:t xml:space="preserve">Upon successful completion of </w:t>
      </w:r>
      <w:r>
        <w:rPr>
          <w:rFonts w:eastAsia="Arial Unicode MS" w:cs="Arial"/>
        </w:rPr>
        <w:t>acceptance testing</w:t>
      </w:r>
      <w:r w:rsidRPr="00FD21A1">
        <w:rPr>
          <w:rFonts w:eastAsia="Arial Unicode MS" w:cs="Arial"/>
        </w:rPr>
        <w:t xml:space="preserve">, the </w:t>
      </w:r>
      <w:r>
        <w:rPr>
          <w:rFonts w:eastAsia="Arial Unicode MS" w:cs="Arial"/>
        </w:rPr>
        <w:t>Contractor shall notify the Release team, the P</w:t>
      </w:r>
      <w:r w:rsidRPr="00FD21A1">
        <w:rPr>
          <w:rFonts w:eastAsia="Arial Unicode MS" w:cs="Arial"/>
        </w:rPr>
        <w:t>ortfolio Manager, Business/Product Owner and Receiving Organization to approve the release for further implementation.</w:t>
      </w:r>
      <w:r>
        <w:rPr>
          <w:rFonts w:eastAsia="Arial Unicode MS" w:cs="Arial"/>
        </w:rPr>
        <w:t xml:space="preserve">  </w:t>
      </w:r>
    </w:p>
    <w:p w14:paraId="740C00A3" w14:textId="77777777" w:rsidR="00E57662" w:rsidRPr="00EA5F9C" w:rsidRDefault="00E57662" w:rsidP="00E57662">
      <w:pPr>
        <w:spacing w:before="100" w:beforeAutospacing="1" w:after="100" w:afterAutospacing="1"/>
        <w:rPr>
          <w:rFonts w:eastAsia="Arial Unicode MS" w:cs="Arial"/>
        </w:rPr>
      </w:pPr>
      <w:r w:rsidRPr="005C2565">
        <w:rPr>
          <w:rFonts w:eastAsia="Arial Unicode MS" w:cs="Arial"/>
        </w:rPr>
        <w:t xml:space="preserve">The Contractor shall hold test site calls with VA staff to include Release Coordinators and VIP Release Agents once the product is </w:t>
      </w:r>
      <w:r>
        <w:rPr>
          <w:rFonts w:eastAsia="Arial Unicode MS" w:cs="Arial"/>
        </w:rPr>
        <w:t xml:space="preserve">released </w:t>
      </w:r>
      <w:r w:rsidRPr="005C2565">
        <w:rPr>
          <w:rFonts w:eastAsia="Arial Unicode MS" w:cs="Arial"/>
        </w:rPr>
        <w:t xml:space="preserve">for production testing.  </w:t>
      </w:r>
    </w:p>
    <w:p w14:paraId="740C00A4" w14:textId="77777777" w:rsidR="00E57662" w:rsidRPr="00EA5F9C" w:rsidRDefault="00E57662" w:rsidP="00E57662">
      <w:pPr>
        <w:jc w:val="both"/>
        <w:rPr>
          <w:rStyle w:val="Emphasis"/>
          <w:i w:val="0"/>
          <w:color w:val="auto"/>
        </w:rPr>
      </w:pPr>
      <w:r w:rsidRPr="00EA5F9C">
        <w:rPr>
          <w:rStyle w:val="Emphasis"/>
          <w:i w:val="0"/>
          <w:color w:val="auto"/>
        </w:rPr>
        <w:t xml:space="preserve">Deliverables:  </w:t>
      </w:r>
    </w:p>
    <w:p w14:paraId="740C00A5" w14:textId="77777777" w:rsidR="00E57662" w:rsidRDefault="00E57662" w:rsidP="002055E2">
      <w:pPr>
        <w:pStyle w:val="ListParagraph"/>
        <w:numPr>
          <w:ilvl w:val="0"/>
          <w:numId w:val="42"/>
        </w:numPr>
        <w:jc w:val="both"/>
      </w:pPr>
      <w:r>
        <w:t>Enterprise Encryption Key</w:t>
      </w:r>
      <w:r w:rsidRPr="0057483E">
        <w:t xml:space="preserve"> Management Operations Manual</w:t>
      </w:r>
    </w:p>
    <w:p w14:paraId="740C00A6" w14:textId="77777777" w:rsidR="00E57662" w:rsidRPr="001D39CA" w:rsidRDefault="00E57662" w:rsidP="002055E2">
      <w:pPr>
        <w:pStyle w:val="ListParagraph"/>
        <w:numPr>
          <w:ilvl w:val="0"/>
          <w:numId w:val="42"/>
        </w:numPr>
        <w:jc w:val="both"/>
      </w:pPr>
      <w:r w:rsidRPr="005C2565">
        <w:rPr>
          <w:rFonts w:eastAsia="Arial Unicode MS"/>
        </w:rPr>
        <w:t>Deployment and Installation Guide</w:t>
      </w:r>
    </w:p>
    <w:p w14:paraId="740C00A7" w14:textId="77777777" w:rsidR="00E57662" w:rsidRPr="005672DD" w:rsidRDefault="00E57662" w:rsidP="002055E2">
      <w:pPr>
        <w:pStyle w:val="ListParagraph"/>
        <w:numPr>
          <w:ilvl w:val="0"/>
          <w:numId w:val="42"/>
        </w:numPr>
        <w:jc w:val="both"/>
      </w:pPr>
      <w:r w:rsidRPr="005C2565">
        <w:rPr>
          <w:rFonts w:eastAsia="Arial Unicode MS"/>
        </w:rPr>
        <w:t>User Manual</w:t>
      </w:r>
    </w:p>
    <w:p w14:paraId="740C00A8" w14:textId="77777777" w:rsidR="00E57662" w:rsidRPr="005672DD" w:rsidRDefault="00E57662" w:rsidP="002055E2">
      <w:pPr>
        <w:pStyle w:val="ListParagraph"/>
        <w:numPr>
          <w:ilvl w:val="0"/>
          <w:numId w:val="42"/>
        </w:numPr>
        <w:jc w:val="both"/>
      </w:pPr>
      <w:r>
        <w:rPr>
          <w:rFonts w:eastAsia="Arial Unicode MS"/>
        </w:rPr>
        <w:t>Computer Based Training Module</w:t>
      </w:r>
    </w:p>
    <w:p w14:paraId="740C00A9" w14:textId="77777777" w:rsidR="00E57662" w:rsidRPr="004A7FCC" w:rsidRDefault="00E57662" w:rsidP="00E57662">
      <w:pPr>
        <w:pStyle w:val="ListParagraph"/>
        <w:numPr>
          <w:ilvl w:val="0"/>
          <w:numId w:val="0"/>
        </w:numPr>
        <w:ind w:left="720"/>
        <w:jc w:val="both"/>
      </w:pPr>
    </w:p>
    <w:p w14:paraId="740C00AD" w14:textId="46291386" w:rsidR="00E57662" w:rsidRDefault="00E57662" w:rsidP="00E57662">
      <w:pPr>
        <w:pStyle w:val="Heading2"/>
      </w:pPr>
      <w:bookmarkStart w:id="66" w:name="_Toc488921756"/>
      <w:bookmarkStart w:id="67" w:name="_Toc491698937"/>
      <w:r>
        <w:lastRenderedPageBreak/>
        <w:t>ASSESSMENT AND AUTHORIZATION (A&amp;A) SUPPORT</w:t>
      </w:r>
      <w:bookmarkEnd w:id="66"/>
      <w:bookmarkEnd w:id="67"/>
    </w:p>
    <w:p w14:paraId="740C00AE" w14:textId="2ADF3C1D" w:rsidR="00E57662" w:rsidRPr="00392614" w:rsidRDefault="00E57662" w:rsidP="00E57662">
      <w:pPr>
        <w:pStyle w:val="NoSpacing"/>
      </w:pPr>
      <w:r w:rsidRPr="00392614">
        <w:t xml:space="preserve">The Contractor shall </w:t>
      </w:r>
      <w:r w:rsidR="00F30655">
        <w:t xml:space="preserve">provide </w:t>
      </w:r>
      <w:r>
        <w:t>support</w:t>
      </w:r>
      <w:r w:rsidR="0073766B">
        <w:t xml:space="preserve"> to VA</w:t>
      </w:r>
      <w:r>
        <w:t xml:space="preserve"> </w:t>
      </w:r>
      <w:r w:rsidR="00F30655">
        <w:t>to</w:t>
      </w:r>
      <w:r>
        <w:t xml:space="preserve"> obtain all required ATOs</w:t>
      </w:r>
      <w:r w:rsidR="00F30655">
        <w:t xml:space="preserve"> for this effort</w:t>
      </w:r>
      <w:r>
        <w:t xml:space="preserve">. That support shall include providing </w:t>
      </w:r>
      <w:r w:rsidRPr="00392614">
        <w:rPr>
          <w:spacing w:val="-2"/>
        </w:rPr>
        <w:t>a</w:t>
      </w:r>
      <w:r w:rsidRPr="00392614">
        <w:t>pp</w:t>
      </w:r>
      <w:r w:rsidRPr="00392614">
        <w:rPr>
          <w:spacing w:val="-1"/>
        </w:rPr>
        <w:t>l</w:t>
      </w:r>
      <w:r w:rsidRPr="00392614">
        <w:rPr>
          <w:spacing w:val="1"/>
        </w:rPr>
        <w:t>i</w:t>
      </w:r>
      <w:r w:rsidRPr="00392614">
        <w:t>c</w:t>
      </w:r>
      <w:r w:rsidRPr="00392614">
        <w:rPr>
          <w:spacing w:val="-2"/>
        </w:rPr>
        <w:t>a</w:t>
      </w:r>
      <w:r w:rsidRPr="00392614">
        <w:t>b</w:t>
      </w:r>
      <w:r w:rsidRPr="00392614">
        <w:rPr>
          <w:spacing w:val="1"/>
        </w:rPr>
        <w:t>l</w:t>
      </w:r>
      <w:r w:rsidRPr="00392614">
        <w:t>e</w:t>
      </w:r>
      <w:r w:rsidRPr="00392614">
        <w:rPr>
          <w:spacing w:val="-2"/>
        </w:rPr>
        <w:t xml:space="preserve"> </w:t>
      </w:r>
      <w:r w:rsidRPr="00392614">
        <w:t>docu</w:t>
      </w:r>
      <w:r w:rsidRPr="00392614">
        <w:rPr>
          <w:spacing w:val="-3"/>
        </w:rPr>
        <w:t>m</w:t>
      </w:r>
      <w:r w:rsidRPr="00392614">
        <w:t>en</w:t>
      </w:r>
      <w:r w:rsidRPr="00392614">
        <w:rPr>
          <w:spacing w:val="1"/>
        </w:rPr>
        <w:t>t</w:t>
      </w:r>
      <w:r w:rsidRPr="00392614">
        <w:t>a</w:t>
      </w:r>
      <w:r w:rsidRPr="00392614">
        <w:rPr>
          <w:spacing w:val="-1"/>
        </w:rPr>
        <w:t>t</w:t>
      </w:r>
      <w:r w:rsidRPr="00392614">
        <w:rPr>
          <w:spacing w:val="1"/>
        </w:rPr>
        <w:t>i</w:t>
      </w:r>
      <w:r w:rsidRPr="00392614">
        <w:t>on</w:t>
      </w:r>
      <w:r>
        <w:t xml:space="preserve"> and</w:t>
      </w:r>
      <w:r w:rsidRPr="00392614">
        <w:t xml:space="preserve"> </w:t>
      </w:r>
      <w:r w:rsidRPr="00392614">
        <w:rPr>
          <w:spacing w:val="-2"/>
        </w:rPr>
        <w:t>c</w:t>
      </w:r>
      <w:r w:rsidRPr="00392614">
        <w:t>oo</w:t>
      </w:r>
      <w:r w:rsidRPr="00392614">
        <w:rPr>
          <w:spacing w:val="1"/>
        </w:rPr>
        <w:t>r</w:t>
      </w:r>
      <w:r w:rsidRPr="00392614">
        <w:rPr>
          <w:spacing w:val="-2"/>
        </w:rPr>
        <w:t>d</w:t>
      </w:r>
      <w:r w:rsidRPr="00392614">
        <w:rPr>
          <w:spacing w:val="-1"/>
        </w:rPr>
        <w:t>i</w:t>
      </w:r>
      <w:r w:rsidRPr="00392614">
        <w:t>na</w:t>
      </w:r>
      <w:r w:rsidRPr="00392614">
        <w:rPr>
          <w:spacing w:val="1"/>
        </w:rPr>
        <w:t>t</w:t>
      </w:r>
      <w:r>
        <w:t>ion</w:t>
      </w:r>
      <w:r w:rsidRPr="00392614">
        <w:t xml:space="preserve"> </w:t>
      </w:r>
      <w:r w:rsidRPr="00392614">
        <w:rPr>
          <w:spacing w:val="-3"/>
        </w:rPr>
        <w:t>w</w:t>
      </w:r>
      <w:r w:rsidRPr="00392614">
        <w:rPr>
          <w:spacing w:val="1"/>
        </w:rPr>
        <w:t>it</w:t>
      </w:r>
      <w:r w:rsidRPr="00392614">
        <w:t>h</w:t>
      </w:r>
      <w:r w:rsidRPr="00392614">
        <w:rPr>
          <w:spacing w:val="-2"/>
        </w:rPr>
        <w:t xml:space="preserve"> </w:t>
      </w:r>
      <w:r w:rsidRPr="00392614">
        <w:t>d</w:t>
      </w:r>
      <w:r w:rsidRPr="00392614">
        <w:rPr>
          <w:spacing w:val="-2"/>
        </w:rPr>
        <w:t>a</w:t>
      </w:r>
      <w:r w:rsidRPr="00392614">
        <w:rPr>
          <w:spacing w:val="1"/>
        </w:rPr>
        <w:t>t</w:t>
      </w:r>
      <w:r w:rsidRPr="00392614">
        <w:t xml:space="preserve">a </w:t>
      </w:r>
      <w:r w:rsidRPr="00392614">
        <w:rPr>
          <w:spacing w:val="-2"/>
        </w:rPr>
        <w:t>c</w:t>
      </w:r>
      <w:r w:rsidRPr="00392614">
        <w:t>en</w:t>
      </w:r>
      <w:r w:rsidRPr="00392614">
        <w:rPr>
          <w:spacing w:val="-1"/>
        </w:rPr>
        <w:t>t</w:t>
      </w:r>
      <w:r w:rsidRPr="00392614">
        <w:t>er</w:t>
      </w:r>
      <w:r w:rsidRPr="00392614">
        <w:rPr>
          <w:spacing w:val="1"/>
        </w:rPr>
        <w:t xml:space="preserve"> </w:t>
      </w:r>
      <w:r w:rsidRPr="00392614">
        <w:rPr>
          <w:spacing w:val="-2"/>
        </w:rPr>
        <w:t>p</w:t>
      </w:r>
      <w:r w:rsidRPr="00392614">
        <w:t>a</w:t>
      </w:r>
      <w:r w:rsidRPr="00392614">
        <w:rPr>
          <w:spacing w:val="-1"/>
        </w:rPr>
        <w:t>r</w:t>
      </w:r>
      <w:r w:rsidRPr="00392614">
        <w:rPr>
          <w:spacing w:val="1"/>
        </w:rPr>
        <w:t>t</w:t>
      </w:r>
      <w:r w:rsidRPr="00392614">
        <w:t>n</w:t>
      </w:r>
      <w:r w:rsidRPr="00392614">
        <w:rPr>
          <w:spacing w:val="-2"/>
        </w:rPr>
        <w:t>e</w:t>
      </w:r>
      <w:r w:rsidRPr="00392614">
        <w:rPr>
          <w:spacing w:val="1"/>
        </w:rPr>
        <w:t>r</w:t>
      </w:r>
      <w:r w:rsidRPr="00392614">
        <w:t xml:space="preserve">s </w:t>
      </w:r>
      <w:r w:rsidRPr="00392614">
        <w:rPr>
          <w:spacing w:val="-1"/>
        </w:rPr>
        <w:t>t</w:t>
      </w:r>
      <w:r w:rsidRPr="00392614">
        <w:t>o en</w:t>
      </w:r>
      <w:r w:rsidRPr="00392614">
        <w:rPr>
          <w:spacing w:val="-2"/>
        </w:rPr>
        <w:t>s</w:t>
      </w:r>
      <w:r w:rsidRPr="00392614">
        <w:t>u</w:t>
      </w:r>
      <w:r w:rsidRPr="00392614">
        <w:rPr>
          <w:spacing w:val="1"/>
        </w:rPr>
        <w:t>r</w:t>
      </w:r>
      <w:r w:rsidRPr="00392614">
        <w:t>e con</w:t>
      </w:r>
      <w:r w:rsidRPr="00392614">
        <w:rPr>
          <w:spacing w:val="1"/>
        </w:rPr>
        <w:t>s</w:t>
      </w:r>
      <w:r w:rsidRPr="00392614">
        <w:rPr>
          <w:spacing w:val="-1"/>
        </w:rPr>
        <w:t>i</w:t>
      </w:r>
      <w:r w:rsidRPr="00392614">
        <w:t>s</w:t>
      </w:r>
      <w:r w:rsidRPr="00392614">
        <w:rPr>
          <w:spacing w:val="-1"/>
        </w:rPr>
        <w:t>t</w:t>
      </w:r>
      <w:r w:rsidRPr="00392614">
        <w:t>ency</w:t>
      </w:r>
      <w:r w:rsidRPr="00392614">
        <w:rPr>
          <w:spacing w:val="-2"/>
        </w:rPr>
        <w:t xml:space="preserve"> </w:t>
      </w:r>
      <w:r w:rsidRPr="00392614">
        <w:rPr>
          <w:spacing w:val="-1"/>
        </w:rPr>
        <w:t>w</w:t>
      </w:r>
      <w:r w:rsidRPr="00392614">
        <w:rPr>
          <w:spacing w:val="1"/>
        </w:rPr>
        <w:t>it</w:t>
      </w:r>
      <w:r w:rsidRPr="00392614">
        <w:t>h</w:t>
      </w:r>
      <w:r w:rsidRPr="00392614">
        <w:rPr>
          <w:spacing w:val="-2"/>
        </w:rPr>
        <w:t xml:space="preserve"> </w:t>
      </w:r>
      <w:r w:rsidRPr="00392614">
        <w:rPr>
          <w:spacing w:val="1"/>
        </w:rPr>
        <w:t>V</w:t>
      </w:r>
      <w:r w:rsidRPr="00392614">
        <w:rPr>
          <w:spacing w:val="-2"/>
        </w:rPr>
        <w:t>A</w:t>
      </w:r>
      <w:r w:rsidRPr="00392614">
        <w:t xml:space="preserve"> </w:t>
      </w:r>
      <w:r w:rsidRPr="00392614">
        <w:rPr>
          <w:spacing w:val="-3"/>
        </w:rPr>
        <w:t>A</w:t>
      </w:r>
      <w:r w:rsidRPr="00392614">
        <w:rPr>
          <w:spacing w:val="2"/>
        </w:rPr>
        <w:t>T</w:t>
      </w:r>
      <w:r w:rsidRPr="00392614">
        <w:rPr>
          <w:spacing w:val="-1"/>
        </w:rPr>
        <w:t>O</w:t>
      </w:r>
      <w:r w:rsidRPr="00392614">
        <w:rPr>
          <w:spacing w:val="-2"/>
        </w:rPr>
        <w:t xml:space="preserve"> </w:t>
      </w:r>
      <w:r w:rsidRPr="00392614">
        <w:rPr>
          <w:spacing w:val="1"/>
        </w:rPr>
        <w:t>r</w:t>
      </w:r>
      <w:r w:rsidRPr="00392614">
        <w:rPr>
          <w:spacing w:val="-2"/>
        </w:rPr>
        <w:t>e</w:t>
      </w:r>
      <w:r w:rsidRPr="00392614">
        <w:t>qu</w:t>
      </w:r>
      <w:r w:rsidRPr="00392614">
        <w:rPr>
          <w:spacing w:val="1"/>
        </w:rPr>
        <w:t>i</w:t>
      </w:r>
      <w:r w:rsidRPr="00392614">
        <w:rPr>
          <w:spacing w:val="-2"/>
        </w:rPr>
        <w:t>r</w:t>
      </w:r>
      <w:r w:rsidRPr="00392614">
        <w:t>e</w:t>
      </w:r>
      <w:r w:rsidRPr="00392614">
        <w:rPr>
          <w:spacing w:val="-3"/>
        </w:rPr>
        <w:t>m</w:t>
      </w:r>
      <w:r w:rsidRPr="00392614">
        <w:t>en</w:t>
      </w:r>
      <w:r w:rsidRPr="00392614">
        <w:rPr>
          <w:spacing w:val="1"/>
        </w:rPr>
        <w:t>t</w:t>
      </w:r>
      <w:r w:rsidRPr="00392614">
        <w:t xml:space="preserve">s </w:t>
      </w:r>
      <w:r w:rsidRPr="00392614">
        <w:rPr>
          <w:spacing w:val="1"/>
        </w:rPr>
        <w:t>f</w:t>
      </w:r>
      <w:r w:rsidRPr="00392614">
        <w:rPr>
          <w:spacing w:val="-2"/>
        </w:rPr>
        <w:t>o</w:t>
      </w:r>
      <w:r w:rsidRPr="00392614">
        <w:t>r</w:t>
      </w:r>
      <w:r w:rsidRPr="00392614">
        <w:rPr>
          <w:spacing w:val="1"/>
        </w:rPr>
        <w:t xml:space="preserve"> </w:t>
      </w:r>
      <w:r w:rsidRPr="00392614">
        <w:rPr>
          <w:spacing w:val="-2"/>
        </w:rPr>
        <w:t>c</w:t>
      </w:r>
      <w:r w:rsidRPr="00392614">
        <w:t>e</w:t>
      </w:r>
      <w:r w:rsidRPr="00392614">
        <w:rPr>
          <w:spacing w:val="-1"/>
        </w:rPr>
        <w:t>r</w:t>
      </w:r>
      <w:r w:rsidRPr="00392614">
        <w:rPr>
          <w:spacing w:val="1"/>
        </w:rPr>
        <w:t>t</w:t>
      </w:r>
      <w:r w:rsidRPr="00392614">
        <w:rPr>
          <w:spacing w:val="-1"/>
        </w:rPr>
        <w:t>i</w:t>
      </w:r>
      <w:r w:rsidRPr="00392614">
        <w:rPr>
          <w:spacing w:val="1"/>
        </w:rPr>
        <w:t>fi</w:t>
      </w:r>
      <w:r w:rsidRPr="00392614">
        <w:rPr>
          <w:spacing w:val="-2"/>
        </w:rPr>
        <w:t>c</w:t>
      </w:r>
      <w:r w:rsidRPr="00392614">
        <w:t>a</w:t>
      </w:r>
      <w:r w:rsidRPr="00392614">
        <w:rPr>
          <w:spacing w:val="-1"/>
        </w:rPr>
        <w:t>t</w:t>
      </w:r>
      <w:r w:rsidRPr="00392614">
        <w:rPr>
          <w:spacing w:val="1"/>
        </w:rPr>
        <w:t>i</w:t>
      </w:r>
      <w:r w:rsidRPr="00392614">
        <w:t>on</w:t>
      </w:r>
      <w:r>
        <w:t>.  The Contractor shall provide support to demonstrate</w:t>
      </w:r>
      <w:r w:rsidRPr="00392614">
        <w:t xml:space="preserve"> </w:t>
      </w:r>
      <w:r w:rsidRPr="00392614">
        <w:rPr>
          <w:spacing w:val="1"/>
        </w:rPr>
        <w:t>t</w:t>
      </w:r>
      <w:r w:rsidRPr="00392614">
        <w:rPr>
          <w:spacing w:val="-2"/>
        </w:rPr>
        <w:t>h</w:t>
      </w:r>
      <w:r w:rsidRPr="00392614">
        <w:t xml:space="preserve">e </w:t>
      </w:r>
      <w:r>
        <w:t xml:space="preserve">EEKMS </w:t>
      </w:r>
      <w:r w:rsidRPr="00392614">
        <w:rPr>
          <w:spacing w:val="-4"/>
        </w:rPr>
        <w:t>m</w:t>
      </w:r>
      <w:r w:rsidRPr="00392614">
        <w:t>ee</w:t>
      </w:r>
      <w:r w:rsidRPr="00392614">
        <w:rPr>
          <w:spacing w:val="1"/>
        </w:rPr>
        <w:t>t</w:t>
      </w:r>
      <w:r w:rsidRPr="00392614">
        <w:t xml:space="preserve">s </w:t>
      </w:r>
      <w:r w:rsidRPr="00392614">
        <w:rPr>
          <w:spacing w:val="2"/>
        </w:rPr>
        <w:t>V</w:t>
      </w:r>
      <w:r w:rsidRPr="00392614">
        <w:rPr>
          <w:spacing w:val="-1"/>
        </w:rPr>
        <w:t>A</w:t>
      </w:r>
      <w:r w:rsidRPr="00392614">
        <w:rPr>
          <w:spacing w:val="-2"/>
        </w:rPr>
        <w:t xml:space="preserve"> </w:t>
      </w:r>
      <w:r w:rsidRPr="00392614">
        <w:rPr>
          <w:spacing w:val="-1"/>
        </w:rPr>
        <w:t>i</w:t>
      </w:r>
      <w:r w:rsidRPr="00392614">
        <w:rPr>
          <w:spacing w:val="-2"/>
        </w:rPr>
        <w:t>n</w:t>
      </w:r>
      <w:r w:rsidRPr="00392614">
        <w:rPr>
          <w:spacing w:val="1"/>
        </w:rPr>
        <w:t>f</w:t>
      </w:r>
      <w:r w:rsidRPr="00392614">
        <w:t>o</w:t>
      </w:r>
      <w:r w:rsidRPr="00392614">
        <w:rPr>
          <w:spacing w:val="1"/>
        </w:rPr>
        <w:t>r</w:t>
      </w:r>
      <w:r w:rsidRPr="00392614">
        <w:rPr>
          <w:spacing w:val="-4"/>
        </w:rPr>
        <w:t>m</w:t>
      </w:r>
      <w:r w:rsidRPr="00392614">
        <w:t>a</w:t>
      </w:r>
      <w:r w:rsidRPr="00392614">
        <w:rPr>
          <w:spacing w:val="1"/>
        </w:rPr>
        <w:t>ti</w:t>
      </w:r>
      <w:r w:rsidRPr="00392614">
        <w:t>on</w:t>
      </w:r>
      <w:r w:rsidRPr="00392614">
        <w:rPr>
          <w:spacing w:val="-2"/>
        </w:rPr>
        <w:t xml:space="preserve"> </w:t>
      </w:r>
      <w:r w:rsidRPr="00392614">
        <w:t>s</w:t>
      </w:r>
      <w:r w:rsidRPr="00392614">
        <w:rPr>
          <w:spacing w:val="-2"/>
        </w:rPr>
        <w:t>e</w:t>
      </w:r>
      <w:r w:rsidRPr="00392614">
        <w:t>cu</w:t>
      </w:r>
      <w:r w:rsidRPr="00392614">
        <w:rPr>
          <w:spacing w:val="-1"/>
        </w:rPr>
        <w:t>r</w:t>
      </w:r>
      <w:r w:rsidRPr="00392614">
        <w:rPr>
          <w:spacing w:val="1"/>
        </w:rPr>
        <w:t>it</w:t>
      </w:r>
      <w:r w:rsidRPr="00392614">
        <w:t>y</w:t>
      </w:r>
      <w:r w:rsidRPr="00392614">
        <w:rPr>
          <w:spacing w:val="-2"/>
        </w:rPr>
        <w:t xml:space="preserve"> </w:t>
      </w:r>
      <w:r w:rsidRPr="00392614">
        <w:t>po</w:t>
      </w:r>
      <w:r w:rsidRPr="00392614">
        <w:rPr>
          <w:spacing w:val="-1"/>
        </w:rPr>
        <w:t>l</w:t>
      </w:r>
      <w:r w:rsidRPr="00392614">
        <w:rPr>
          <w:spacing w:val="1"/>
        </w:rPr>
        <w:t>i</w:t>
      </w:r>
      <w:r w:rsidRPr="00392614">
        <w:rPr>
          <w:spacing w:val="-2"/>
        </w:rPr>
        <w:t>c</w:t>
      </w:r>
      <w:r w:rsidRPr="00392614">
        <w:rPr>
          <w:spacing w:val="1"/>
        </w:rPr>
        <w:t>i</w:t>
      </w:r>
      <w:r w:rsidRPr="00392614">
        <w:t>es</w:t>
      </w:r>
      <w:r w:rsidRPr="00392614">
        <w:rPr>
          <w:spacing w:val="-2"/>
        </w:rPr>
        <w:t xml:space="preserve"> </w:t>
      </w:r>
      <w:r w:rsidRPr="00392614">
        <w:t xml:space="preserve">and </w:t>
      </w:r>
      <w:r w:rsidRPr="00392614">
        <w:rPr>
          <w:spacing w:val="-2"/>
        </w:rPr>
        <w:t>s</w:t>
      </w:r>
      <w:r w:rsidRPr="00392614">
        <w:rPr>
          <w:spacing w:val="1"/>
        </w:rPr>
        <w:t>t</w:t>
      </w:r>
      <w:r w:rsidRPr="00392614">
        <w:t>an</w:t>
      </w:r>
      <w:r w:rsidRPr="00392614">
        <w:rPr>
          <w:spacing w:val="-2"/>
        </w:rPr>
        <w:t>d</w:t>
      </w:r>
      <w:r w:rsidRPr="00392614">
        <w:t>a</w:t>
      </w:r>
      <w:r w:rsidRPr="00392614">
        <w:rPr>
          <w:spacing w:val="1"/>
        </w:rPr>
        <w:t>r</w:t>
      </w:r>
      <w:r w:rsidRPr="00392614">
        <w:t>ds</w:t>
      </w:r>
      <w:r w:rsidRPr="00392614">
        <w:rPr>
          <w:spacing w:val="-2"/>
        </w:rPr>
        <w:t xml:space="preserve"> </w:t>
      </w:r>
      <w:r w:rsidRPr="00392614">
        <w:rPr>
          <w:spacing w:val="1"/>
        </w:rPr>
        <w:t>t</w:t>
      </w:r>
      <w:r w:rsidRPr="00392614">
        <w:t>o</w:t>
      </w:r>
      <w:r w:rsidRPr="00392614">
        <w:rPr>
          <w:spacing w:val="-2"/>
        </w:rPr>
        <w:t xml:space="preserve"> </w:t>
      </w:r>
      <w:r w:rsidRPr="00392614">
        <w:rPr>
          <w:spacing w:val="1"/>
        </w:rPr>
        <w:t>f</w:t>
      </w:r>
      <w:r w:rsidRPr="00392614">
        <w:t>a</w:t>
      </w:r>
      <w:r w:rsidRPr="00392614">
        <w:rPr>
          <w:spacing w:val="-2"/>
        </w:rPr>
        <w:t>c</w:t>
      </w:r>
      <w:r w:rsidRPr="00392614">
        <w:rPr>
          <w:spacing w:val="1"/>
        </w:rPr>
        <w:t>i</w:t>
      </w:r>
      <w:r w:rsidRPr="00392614">
        <w:rPr>
          <w:spacing w:val="-1"/>
        </w:rPr>
        <w:t>li</w:t>
      </w:r>
      <w:r w:rsidRPr="00392614">
        <w:rPr>
          <w:spacing w:val="1"/>
        </w:rPr>
        <w:t>t</w:t>
      </w:r>
      <w:r w:rsidRPr="00392614">
        <w:t>a</w:t>
      </w:r>
      <w:r w:rsidRPr="00392614">
        <w:rPr>
          <w:spacing w:val="-1"/>
        </w:rPr>
        <w:t>t</w:t>
      </w:r>
      <w:r w:rsidRPr="00392614">
        <w:t xml:space="preserve">e </w:t>
      </w:r>
      <w:r w:rsidRPr="00392614">
        <w:rPr>
          <w:spacing w:val="-1"/>
        </w:rPr>
        <w:t>t</w:t>
      </w:r>
      <w:r w:rsidRPr="00392614">
        <w:t xml:space="preserve">he </w:t>
      </w:r>
      <w:r w:rsidRPr="00392614">
        <w:rPr>
          <w:spacing w:val="1"/>
        </w:rPr>
        <w:t>s</w:t>
      </w:r>
      <w:r w:rsidRPr="00392614">
        <w:t>u</w:t>
      </w:r>
      <w:r w:rsidRPr="00392614">
        <w:rPr>
          <w:spacing w:val="-2"/>
        </w:rPr>
        <w:t>c</w:t>
      </w:r>
      <w:r w:rsidRPr="00392614">
        <w:t>ce</w:t>
      </w:r>
      <w:r w:rsidRPr="00392614">
        <w:rPr>
          <w:spacing w:val="-2"/>
        </w:rPr>
        <w:t>s</w:t>
      </w:r>
      <w:r w:rsidRPr="00392614">
        <w:t>s</w:t>
      </w:r>
      <w:r w:rsidRPr="00392614">
        <w:rPr>
          <w:spacing w:val="1"/>
        </w:rPr>
        <w:t>f</w:t>
      </w:r>
      <w:r w:rsidRPr="00392614">
        <w:rPr>
          <w:spacing w:val="-2"/>
        </w:rPr>
        <w:t>u</w:t>
      </w:r>
      <w:r w:rsidRPr="00392614">
        <w:t>l co</w:t>
      </w:r>
      <w:r w:rsidRPr="00392614">
        <w:rPr>
          <w:spacing w:val="-3"/>
        </w:rPr>
        <w:t>m</w:t>
      </w:r>
      <w:r w:rsidRPr="00392614">
        <w:t>p</w:t>
      </w:r>
      <w:r w:rsidRPr="00392614">
        <w:rPr>
          <w:spacing w:val="1"/>
        </w:rPr>
        <w:t>l</w:t>
      </w:r>
      <w:r w:rsidRPr="00392614">
        <w:t>e</w:t>
      </w:r>
      <w:r w:rsidRPr="00392614">
        <w:rPr>
          <w:spacing w:val="1"/>
        </w:rPr>
        <w:t>ti</w:t>
      </w:r>
      <w:r w:rsidRPr="00392614">
        <w:rPr>
          <w:spacing w:val="-2"/>
        </w:rPr>
        <w:t>o</w:t>
      </w:r>
      <w:r w:rsidRPr="00392614">
        <w:t>n of</w:t>
      </w:r>
      <w:r w:rsidRPr="00392614">
        <w:rPr>
          <w:spacing w:val="-2"/>
        </w:rPr>
        <w:t xml:space="preserve"> </w:t>
      </w:r>
      <w:r w:rsidRPr="00392614">
        <w:rPr>
          <w:spacing w:val="1"/>
        </w:rPr>
        <w:t>t</w:t>
      </w:r>
      <w:r w:rsidRPr="00392614">
        <w:t>he A</w:t>
      </w:r>
      <w:r w:rsidRPr="00392614">
        <w:rPr>
          <w:spacing w:val="-2"/>
        </w:rPr>
        <w:t>&amp;</w:t>
      </w:r>
      <w:r w:rsidRPr="00392614">
        <w:t>A</w:t>
      </w:r>
      <w:r w:rsidRPr="00392614">
        <w:rPr>
          <w:spacing w:val="-1"/>
        </w:rPr>
        <w:t xml:space="preserve"> </w:t>
      </w:r>
      <w:r w:rsidRPr="00392614">
        <w:t>p</w:t>
      </w:r>
      <w:r w:rsidRPr="00392614">
        <w:rPr>
          <w:spacing w:val="-2"/>
        </w:rPr>
        <w:t>ro</w:t>
      </w:r>
      <w:r w:rsidRPr="00392614">
        <w:t>cess</w:t>
      </w:r>
      <w:r w:rsidRPr="00392614">
        <w:rPr>
          <w:spacing w:val="-1"/>
        </w:rPr>
        <w:t xml:space="preserve"> </w:t>
      </w:r>
      <w:r>
        <w:rPr>
          <w:spacing w:val="-1"/>
        </w:rPr>
        <w:t xml:space="preserve">to obtain an ATO and </w:t>
      </w:r>
      <w:r w:rsidRPr="00392614">
        <w:t xml:space="preserve">maintain </w:t>
      </w:r>
      <w:r w:rsidRPr="006159D6">
        <w:t xml:space="preserve">all managed technology </w:t>
      </w:r>
      <w:r w:rsidRPr="006159D6">
        <w:rPr>
          <w:spacing w:val="-1"/>
        </w:rPr>
        <w:t>A</w:t>
      </w:r>
      <w:r w:rsidRPr="006159D6">
        <w:rPr>
          <w:spacing w:val="2"/>
        </w:rPr>
        <w:t>T</w:t>
      </w:r>
      <w:r w:rsidRPr="006159D6">
        <w:rPr>
          <w:spacing w:val="-1"/>
        </w:rPr>
        <w:t>Os</w:t>
      </w:r>
      <w:r w:rsidRPr="006159D6">
        <w:t>.</w:t>
      </w:r>
      <w:r w:rsidRPr="00392614">
        <w:t xml:space="preserve">  </w:t>
      </w:r>
    </w:p>
    <w:p w14:paraId="740C00AF" w14:textId="77777777" w:rsidR="00E57662" w:rsidRPr="00392614" w:rsidRDefault="00E57662" w:rsidP="00E57662">
      <w:pPr>
        <w:pStyle w:val="NoSpacing"/>
      </w:pPr>
    </w:p>
    <w:p w14:paraId="740C00B0" w14:textId="77777777" w:rsidR="00E57662" w:rsidRPr="00392614" w:rsidRDefault="00E57662" w:rsidP="00E57662">
      <w:pPr>
        <w:pStyle w:val="NoSpacing"/>
      </w:pPr>
      <w:r w:rsidRPr="00392614">
        <w:t>The Contractor shall:</w:t>
      </w:r>
    </w:p>
    <w:p w14:paraId="740C00B1" w14:textId="77777777" w:rsidR="00E57662" w:rsidRPr="00392614" w:rsidRDefault="00E57662" w:rsidP="00E57662">
      <w:pPr>
        <w:pStyle w:val="NoSpacing"/>
      </w:pPr>
    </w:p>
    <w:p w14:paraId="740C00B2" w14:textId="77777777" w:rsidR="00E57662" w:rsidRPr="00392614" w:rsidRDefault="00E57662" w:rsidP="002055E2">
      <w:pPr>
        <w:pStyle w:val="NoSpacing"/>
        <w:numPr>
          <w:ilvl w:val="0"/>
          <w:numId w:val="51"/>
        </w:numPr>
        <w:rPr>
          <w:rFonts w:cs="Arial"/>
        </w:rPr>
      </w:pPr>
      <w:r w:rsidRPr="00392614">
        <w:rPr>
          <w:rFonts w:cs="Arial"/>
        </w:rPr>
        <w:t xml:space="preserve">Support Field Security Services (FSS) Information Security Officers (ISOs) and Office of Cyber Security (OCS) Security Control Assessment (SCA) team for </w:t>
      </w:r>
      <w:proofErr w:type="spellStart"/>
      <w:r w:rsidRPr="00392614">
        <w:rPr>
          <w:rFonts w:cs="Arial"/>
        </w:rPr>
        <w:t>VistA</w:t>
      </w:r>
      <w:proofErr w:type="spellEnd"/>
      <w:r w:rsidRPr="00392614">
        <w:rPr>
          <w:rFonts w:cs="Arial"/>
        </w:rPr>
        <w:t xml:space="preserve"> assessment requirements as detailed in VA Directive and Handbook 6500 Information Security Program, VA Handbook 6500.3 Certification and Accreditation of VA Information Systems.</w:t>
      </w:r>
    </w:p>
    <w:p w14:paraId="740C00B3" w14:textId="724F7852" w:rsidR="00E57662" w:rsidRPr="00392614" w:rsidRDefault="00E57662" w:rsidP="002055E2">
      <w:pPr>
        <w:pStyle w:val="NoSpacing"/>
        <w:numPr>
          <w:ilvl w:val="0"/>
          <w:numId w:val="51"/>
        </w:numPr>
        <w:rPr>
          <w:rFonts w:cs="Arial"/>
        </w:rPr>
      </w:pPr>
      <w:r>
        <w:rPr>
          <w:rFonts w:cs="Arial"/>
        </w:rPr>
        <w:t>I</w:t>
      </w:r>
      <w:r w:rsidRPr="00392614">
        <w:rPr>
          <w:rFonts w:cs="Arial"/>
        </w:rPr>
        <w:t xml:space="preserve">dentify, document, review, and maintain the </w:t>
      </w:r>
      <w:r>
        <w:rPr>
          <w:rFonts w:cs="Arial"/>
        </w:rPr>
        <w:t xml:space="preserve">EEKMS </w:t>
      </w:r>
      <w:proofErr w:type="gramStart"/>
      <w:r w:rsidRPr="00392614">
        <w:rPr>
          <w:rFonts w:cs="Arial"/>
        </w:rPr>
        <w:t>A&amp;A</w:t>
      </w:r>
      <w:proofErr w:type="gramEnd"/>
      <w:r w:rsidRPr="00392614">
        <w:rPr>
          <w:rFonts w:cs="Arial"/>
        </w:rPr>
        <w:t xml:space="preserve"> A</w:t>
      </w:r>
      <w:r>
        <w:rPr>
          <w:rFonts w:cs="Arial"/>
        </w:rPr>
        <w:t xml:space="preserve">rtifacts as needed to support </w:t>
      </w:r>
      <w:r w:rsidRPr="00392614">
        <w:rPr>
          <w:rFonts w:cs="Arial"/>
        </w:rPr>
        <w:t>ATO request</w:t>
      </w:r>
      <w:r>
        <w:rPr>
          <w:rFonts w:cs="Arial"/>
        </w:rPr>
        <w:t>s</w:t>
      </w:r>
      <w:r w:rsidRPr="00392614">
        <w:rPr>
          <w:rFonts w:cs="Arial"/>
        </w:rPr>
        <w:t xml:space="preserve"> in accordance with VA policy and Federal Law and guidelines, as detailed in NIST SP 800-37 Rev</w:t>
      </w:r>
      <w:r w:rsidR="00CE6A34">
        <w:rPr>
          <w:rFonts w:cs="Arial"/>
        </w:rPr>
        <w:t>ision</w:t>
      </w:r>
      <w:r w:rsidRPr="00392614">
        <w:rPr>
          <w:rFonts w:cs="Arial"/>
        </w:rPr>
        <w:t xml:space="preserve"> 1 Guide for Applying the Risk Management Framework to Federal Information Systems: A Security Life Cycle Approach.  Additionally, the Contractor shall update any </w:t>
      </w:r>
      <w:r>
        <w:rPr>
          <w:rFonts w:cs="Arial"/>
        </w:rPr>
        <w:t xml:space="preserve">system </w:t>
      </w:r>
      <w:r w:rsidRPr="00392614">
        <w:rPr>
          <w:rFonts w:cs="Arial"/>
        </w:rPr>
        <w:t xml:space="preserve">aspect (e.g. documentation, </w:t>
      </w:r>
      <w:r>
        <w:rPr>
          <w:rFonts w:cs="Arial"/>
        </w:rPr>
        <w:t>configuration</w:t>
      </w:r>
      <w:r w:rsidRPr="00392614">
        <w:rPr>
          <w:rFonts w:cs="Arial"/>
        </w:rPr>
        <w:t xml:space="preserve">, etc.) based on comments from the A&amp;A review process conducted.  </w:t>
      </w:r>
    </w:p>
    <w:p w14:paraId="740C00B4" w14:textId="77777777" w:rsidR="00E57662" w:rsidRDefault="00E57662" w:rsidP="002055E2">
      <w:pPr>
        <w:pStyle w:val="NoSpacing"/>
        <w:numPr>
          <w:ilvl w:val="0"/>
          <w:numId w:val="51"/>
        </w:numPr>
        <w:rPr>
          <w:rFonts w:cs="Arial"/>
        </w:rPr>
      </w:pPr>
      <w:r w:rsidRPr="00C8068F">
        <w:rPr>
          <w:rFonts w:cs="Arial"/>
        </w:rPr>
        <w:t xml:space="preserve">Provide continued security Plan of Actions and Milestones (POAM) support. </w:t>
      </w:r>
    </w:p>
    <w:p w14:paraId="5FCC517A" w14:textId="760DCA6C" w:rsidR="00BD6878" w:rsidRPr="00BD6878" w:rsidRDefault="00BD6878" w:rsidP="00BD6878">
      <w:pPr>
        <w:pStyle w:val="NoSpacing"/>
        <w:numPr>
          <w:ilvl w:val="0"/>
          <w:numId w:val="51"/>
        </w:numPr>
      </w:pPr>
      <w:r w:rsidRPr="00BD6878">
        <w:rPr>
          <w:rFonts w:cs="Arial"/>
          <w:color w:val="000000"/>
          <w:szCs w:val="22"/>
        </w:rPr>
        <w:t>Perform regular scanning of software code for latent software defects and security vulnerabilities/weaknesses, through a process known as Software Code Quality Checking (SCQC). The purpose of SCQC is to ensure delivery of secure, quality software code, clean code (e.g. free of fragments and dead code), benchmarked against recognized standards. The process focuses on the technical correctness of the code as well as freedom from security vulnerabilities. Software reliability and maintainability, along with a number of other factors, are measured throughout the entire system development life cycle (SDLC</w:t>
      </w:r>
      <w:r>
        <w:rPr>
          <w:rFonts w:cs="Arial"/>
          <w:color w:val="000000"/>
          <w:szCs w:val="22"/>
        </w:rPr>
        <w:t xml:space="preserve">) through the use of SCQC tools.  The Contractor shall document results in a </w:t>
      </w:r>
      <w:r w:rsidRPr="00392614">
        <w:t>Certified Scan Report</w:t>
      </w:r>
      <w:r>
        <w:t>.</w:t>
      </w:r>
    </w:p>
    <w:p w14:paraId="48005CD4" w14:textId="33DA95EA" w:rsidR="00BD6878" w:rsidRPr="00BD6878" w:rsidRDefault="00BD6878" w:rsidP="00BD6878">
      <w:pPr>
        <w:pStyle w:val="NoSpacing"/>
        <w:numPr>
          <w:ilvl w:val="0"/>
          <w:numId w:val="51"/>
        </w:numPr>
        <w:rPr>
          <w:rFonts w:cs="Arial"/>
          <w:sz w:val="28"/>
        </w:rPr>
      </w:pPr>
      <w:r w:rsidRPr="00BD6878">
        <w:rPr>
          <w:rFonts w:cs="Arial"/>
          <w:color w:val="000000"/>
          <w:szCs w:val="22"/>
        </w:rPr>
        <w:t>Provide evidence of having conducted a static code analysis, static security analysis and architectural analysis. The evidence should identify the processes and tools used, to include the use of external independent evaluators, together with the results of the scans. For legacy products, the government will provide to the contractor an SCQC “baseline” of “inherited” technical defects and security vulnerabilities along with the estimated level of effort required to correct the code. Contractors should ensure no new technical flaws or security vulnerabilities are introduced during the correction or enhancement of the code.</w:t>
      </w:r>
      <w:r>
        <w:rPr>
          <w:rFonts w:cs="Arial"/>
          <w:color w:val="000000"/>
          <w:szCs w:val="22"/>
        </w:rPr>
        <w:t xml:space="preserve">  The Contractor shall document results in the </w:t>
      </w:r>
      <w:r w:rsidRPr="00392614">
        <w:t>Certified Scan Report</w:t>
      </w:r>
      <w:r>
        <w:t>.</w:t>
      </w:r>
    </w:p>
    <w:p w14:paraId="50F6016A" w14:textId="77777777" w:rsidR="00BD6878" w:rsidRDefault="00BD6878" w:rsidP="00E57662">
      <w:pPr>
        <w:pStyle w:val="NoSpacing"/>
        <w:ind w:left="720"/>
        <w:rPr>
          <w:rFonts w:cs="Arial"/>
        </w:rPr>
      </w:pPr>
    </w:p>
    <w:p w14:paraId="08A11587" w14:textId="77777777" w:rsidR="00BD6878" w:rsidRPr="00C8068F" w:rsidRDefault="00BD6878" w:rsidP="00E57662">
      <w:pPr>
        <w:pStyle w:val="NoSpacing"/>
        <w:ind w:left="720"/>
        <w:rPr>
          <w:rFonts w:cs="Arial"/>
        </w:rPr>
      </w:pPr>
    </w:p>
    <w:p w14:paraId="740C00B6" w14:textId="4FB02B67" w:rsidR="00E57662" w:rsidRPr="00392614" w:rsidRDefault="00E57662" w:rsidP="00E57662">
      <w:pPr>
        <w:pStyle w:val="NoSpacing"/>
      </w:pPr>
      <w:r w:rsidRPr="00392614">
        <w:t>A&amp;A Artifacts include the following:</w:t>
      </w:r>
    </w:p>
    <w:p w14:paraId="740C00B7" w14:textId="77777777" w:rsidR="00E57662" w:rsidRPr="00392614" w:rsidRDefault="00E57662" w:rsidP="00E57662">
      <w:pPr>
        <w:pStyle w:val="NoSpacing"/>
      </w:pPr>
    </w:p>
    <w:p w14:paraId="740C00B8" w14:textId="77777777" w:rsidR="00E57662" w:rsidRPr="00392614" w:rsidRDefault="00E57662" w:rsidP="002055E2">
      <w:pPr>
        <w:pStyle w:val="NoSpacing"/>
        <w:numPr>
          <w:ilvl w:val="0"/>
          <w:numId w:val="52"/>
        </w:numPr>
      </w:pPr>
      <w:r w:rsidRPr="00392614">
        <w:t xml:space="preserve">System Security Plan </w:t>
      </w:r>
    </w:p>
    <w:p w14:paraId="740C00B9" w14:textId="77777777" w:rsidR="00E57662" w:rsidRPr="00392614" w:rsidRDefault="00E57662" w:rsidP="002055E2">
      <w:pPr>
        <w:pStyle w:val="NoSpacing"/>
        <w:numPr>
          <w:ilvl w:val="0"/>
          <w:numId w:val="52"/>
        </w:numPr>
      </w:pPr>
      <w:r w:rsidRPr="00392614">
        <w:t xml:space="preserve">Security Configuration Plan </w:t>
      </w:r>
    </w:p>
    <w:p w14:paraId="740C00BA" w14:textId="77777777" w:rsidR="00E57662" w:rsidRPr="00392614" w:rsidRDefault="00E57662" w:rsidP="002055E2">
      <w:pPr>
        <w:pStyle w:val="NoSpacing"/>
        <w:numPr>
          <w:ilvl w:val="0"/>
          <w:numId w:val="52"/>
        </w:numPr>
      </w:pPr>
      <w:r w:rsidRPr="00392614">
        <w:t>Information System Contingency Plan  (coordinate with Office of Business Continuity)</w:t>
      </w:r>
    </w:p>
    <w:p w14:paraId="740C00BB" w14:textId="77777777" w:rsidR="00E57662" w:rsidRPr="00392614" w:rsidRDefault="00E57662" w:rsidP="002055E2">
      <w:pPr>
        <w:pStyle w:val="NoSpacing"/>
        <w:numPr>
          <w:ilvl w:val="0"/>
          <w:numId w:val="52"/>
        </w:numPr>
      </w:pPr>
      <w:r w:rsidRPr="00392614">
        <w:t xml:space="preserve">Incident Response Plan </w:t>
      </w:r>
    </w:p>
    <w:p w14:paraId="740C00BC" w14:textId="77777777" w:rsidR="00E57662" w:rsidRPr="00392614" w:rsidRDefault="00E57662" w:rsidP="002055E2">
      <w:pPr>
        <w:pStyle w:val="NoSpacing"/>
        <w:numPr>
          <w:ilvl w:val="0"/>
          <w:numId w:val="52"/>
        </w:numPr>
      </w:pPr>
      <w:r w:rsidRPr="00392614">
        <w:t>Privacy Impact Assessment  (coordinate with Office of Privacy)</w:t>
      </w:r>
    </w:p>
    <w:p w14:paraId="740C00BD" w14:textId="77777777" w:rsidR="00E57662" w:rsidRPr="00392614" w:rsidRDefault="00E57662" w:rsidP="002055E2">
      <w:pPr>
        <w:pStyle w:val="NoSpacing"/>
        <w:numPr>
          <w:ilvl w:val="0"/>
          <w:numId w:val="52"/>
        </w:numPr>
      </w:pPr>
      <w:r w:rsidRPr="00392614">
        <w:t>Risk Assessment (coordinate with Office of Risk Management and Incident Reporting)</w:t>
      </w:r>
    </w:p>
    <w:p w14:paraId="740C00BE" w14:textId="77777777" w:rsidR="00E57662" w:rsidRPr="00392614" w:rsidRDefault="00E57662" w:rsidP="002055E2">
      <w:pPr>
        <w:pStyle w:val="NoSpacing"/>
        <w:numPr>
          <w:ilvl w:val="0"/>
          <w:numId w:val="52"/>
        </w:numPr>
      </w:pPr>
      <w:r w:rsidRPr="00392614">
        <w:t>Security Configuration Checklist (SCC)</w:t>
      </w:r>
    </w:p>
    <w:p w14:paraId="740C00BF" w14:textId="77777777" w:rsidR="00E57662" w:rsidRPr="00392614" w:rsidRDefault="00E57662" w:rsidP="002055E2">
      <w:pPr>
        <w:pStyle w:val="NoSpacing"/>
        <w:numPr>
          <w:ilvl w:val="0"/>
          <w:numId w:val="52"/>
        </w:numPr>
      </w:pPr>
      <w:r w:rsidRPr="00392614">
        <w:t>System Interconnection Agreements (MOU and Interconnection)</w:t>
      </w:r>
    </w:p>
    <w:p w14:paraId="740C00C0" w14:textId="77777777" w:rsidR="00E57662" w:rsidRPr="00392614" w:rsidRDefault="00E57662" w:rsidP="002055E2">
      <w:pPr>
        <w:pStyle w:val="NoSpacing"/>
        <w:numPr>
          <w:ilvl w:val="0"/>
          <w:numId w:val="52"/>
        </w:numPr>
      </w:pPr>
      <w:r w:rsidRPr="00392614">
        <w:t xml:space="preserve">Interconnection Security Agreement </w:t>
      </w:r>
    </w:p>
    <w:p w14:paraId="740C00C1" w14:textId="77777777" w:rsidR="00E57662" w:rsidRPr="00392614" w:rsidRDefault="00E57662" w:rsidP="002055E2">
      <w:pPr>
        <w:pStyle w:val="NoSpacing"/>
        <w:numPr>
          <w:ilvl w:val="0"/>
          <w:numId w:val="52"/>
        </w:numPr>
      </w:pPr>
      <w:r w:rsidRPr="00392614">
        <w:t>Signatory Authority</w:t>
      </w:r>
      <w:r w:rsidRPr="00392614">
        <w:br/>
      </w:r>
    </w:p>
    <w:p w14:paraId="740C00C3" w14:textId="211DD5FD" w:rsidR="00E57662" w:rsidRPr="00392614" w:rsidRDefault="00E57662" w:rsidP="00E57662">
      <w:pPr>
        <w:pStyle w:val="NoSpacing"/>
      </w:pPr>
      <w:r w:rsidRPr="00E44EC2">
        <w:rPr>
          <w:b/>
        </w:rPr>
        <w:t>Deliverables:</w:t>
      </w:r>
    </w:p>
    <w:p w14:paraId="740C00C4" w14:textId="77777777" w:rsidR="00E57662" w:rsidRPr="00392614" w:rsidRDefault="00E57662" w:rsidP="002055E2">
      <w:pPr>
        <w:pStyle w:val="NoSpacing"/>
        <w:numPr>
          <w:ilvl w:val="0"/>
          <w:numId w:val="53"/>
        </w:numPr>
      </w:pPr>
      <w:r w:rsidRPr="00392614">
        <w:t>Certified Scan Report</w:t>
      </w:r>
    </w:p>
    <w:p w14:paraId="740C00C5" w14:textId="77777777" w:rsidR="00E57662" w:rsidRPr="00392614" w:rsidRDefault="00E57662" w:rsidP="002055E2">
      <w:pPr>
        <w:pStyle w:val="NoSpacing"/>
        <w:numPr>
          <w:ilvl w:val="0"/>
          <w:numId w:val="53"/>
        </w:numPr>
      </w:pPr>
      <w:r w:rsidRPr="00392614">
        <w:t xml:space="preserve">A&amp;A Artifacts </w:t>
      </w:r>
    </w:p>
    <w:p w14:paraId="740C00C6" w14:textId="77777777" w:rsidR="00E57662" w:rsidRPr="004A7FCC" w:rsidRDefault="00E57662" w:rsidP="00E57662"/>
    <w:p w14:paraId="740C00C7" w14:textId="77777777" w:rsidR="00E57662" w:rsidRDefault="00403B2D" w:rsidP="00E57662">
      <w:pPr>
        <w:pStyle w:val="Heading2"/>
      </w:pPr>
      <w:bookmarkStart w:id="68" w:name="_Toc491698938"/>
      <w:bookmarkStart w:id="69" w:name="_Toc488841734"/>
      <w:bookmarkStart w:id="70" w:name="_Toc488921757"/>
      <w:r>
        <w:t>EEKMS INSTALLATION</w:t>
      </w:r>
      <w:r w:rsidR="0086418A">
        <w:t xml:space="preserve"> SUPPORT</w:t>
      </w:r>
      <w:r w:rsidR="008F0D7A">
        <w:t xml:space="preserve"> (BASE PERIOD)</w:t>
      </w:r>
      <w:bookmarkEnd w:id="68"/>
    </w:p>
    <w:p w14:paraId="740C00C8" w14:textId="77777777" w:rsidR="0086418A" w:rsidRDefault="0086418A" w:rsidP="0086418A"/>
    <w:p w14:paraId="740C00C9" w14:textId="273C3402" w:rsidR="001F4B14" w:rsidRDefault="0086418A" w:rsidP="0086418A">
      <w:r>
        <w:t xml:space="preserve">The </w:t>
      </w:r>
      <w:r w:rsidR="00CD6D20">
        <w:t>C</w:t>
      </w:r>
      <w:r>
        <w:t xml:space="preserve">ontractor shall install the </w:t>
      </w:r>
      <w:r w:rsidR="00CD6D20">
        <w:t>EE</w:t>
      </w:r>
      <w:r>
        <w:t xml:space="preserve">KMS system </w:t>
      </w:r>
      <w:r w:rsidR="001F4B14">
        <w:t xml:space="preserve">in VA Data Centers as directed by VA Project Manager. </w:t>
      </w:r>
      <w:r w:rsidR="00CE6A34">
        <w:t xml:space="preserve"> </w:t>
      </w:r>
      <w:r w:rsidR="001F4B14">
        <w:t xml:space="preserve">In performing this task, the </w:t>
      </w:r>
      <w:r w:rsidR="00CD6D20">
        <w:t>C</w:t>
      </w:r>
      <w:r w:rsidR="001F4B14">
        <w:t>ontractor shall:</w:t>
      </w:r>
    </w:p>
    <w:p w14:paraId="740C00CA" w14:textId="77777777" w:rsidR="001F4B14" w:rsidRDefault="001F4B14" w:rsidP="0086418A"/>
    <w:p w14:paraId="740C00CB" w14:textId="1CAE8810" w:rsidR="001F4B14" w:rsidRDefault="001F4B14" w:rsidP="00AA4D6D">
      <w:pPr>
        <w:pStyle w:val="ListParagraph"/>
        <w:numPr>
          <w:ilvl w:val="0"/>
          <w:numId w:val="64"/>
        </w:numPr>
      </w:pPr>
      <w:r>
        <w:t>Coordinate with VA Contacts at three (3) data centers</w:t>
      </w:r>
      <w:r w:rsidR="00131A6B">
        <w:t xml:space="preserve"> (</w:t>
      </w:r>
      <w:r w:rsidR="00DB5744">
        <w:t>Philadelphia, PA</w:t>
      </w:r>
      <w:r w:rsidR="00131A6B">
        <w:t xml:space="preserve">, Sacramento, CA, </w:t>
      </w:r>
      <w:r w:rsidR="00DB5744">
        <w:t>St. Louis, MO</w:t>
      </w:r>
      <w:r w:rsidR="00131A6B">
        <w:t>)</w:t>
      </w:r>
      <w:r>
        <w:t xml:space="preserve"> as identified by project manager to ensure required resources are available to successfully </w:t>
      </w:r>
      <w:r w:rsidR="00AA4D6D">
        <w:t>deploy EEKMS</w:t>
      </w:r>
      <w:r>
        <w:t>.</w:t>
      </w:r>
    </w:p>
    <w:p w14:paraId="740C00CC" w14:textId="3C4B778F" w:rsidR="001F4B14" w:rsidRDefault="001F4B14" w:rsidP="00AA4D6D">
      <w:pPr>
        <w:pStyle w:val="ListParagraph"/>
        <w:numPr>
          <w:ilvl w:val="0"/>
          <w:numId w:val="64"/>
        </w:numPr>
      </w:pPr>
      <w:r>
        <w:t>Schedule installation with VA Data Center Contacts</w:t>
      </w:r>
      <w:r w:rsidR="00CE6A34">
        <w:t>.</w:t>
      </w:r>
    </w:p>
    <w:p w14:paraId="740C00CD" w14:textId="77777777" w:rsidR="001F4B14" w:rsidRDefault="001F4B14" w:rsidP="00AA4D6D">
      <w:pPr>
        <w:pStyle w:val="ListParagraph"/>
        <w:numPr>
          <w:ilvl w:val="0"/>
          <w:numId w:val="64"/>
        </w:numPr>
      </w:pPr>
      <w:r>
        <w:t>Deliver equipment and software to VA Data Centers in advance of installation.</w:t>
      </w:r>
    </w:p>
    <w:p w14:paraId="740C00CE" w14:textId="77777777" w:rsidR="001F4B14" w:rsidRDefault="001F4B14" w:rsidP="00AA4D6D">
      <w:pPr>
        <w:pStyle w:val="ListParagraph"/>
        <w:numPr>
          <w:ilvl w:val="0"/>
          <w:numId w:val="64"/>
        </w:numPr>
      </w:pPr>
      <w:r>
        <w:t>Assist VA Data Center staff with physical installation, network connectivity and configuration of HSMs.</w:t>
      </w:r>
    </w:p>
    <w:p w14:paraId="740C00CF" w14:textId="31F2C59B" w:rsidR="001F4B14" w:rsidRDefault="001F4B14" w:rsidP="00AA4D6D">
      <w:pPr>
        <w:pStyle w:val="ListParagraph"/>
        <w:numPr>
          <w:ilvl w:val="0"/>
          <w:numId w:val="64"/>
        </w:numPr>
      </w:pPr>
      <w:r>
        <w:t xml:space="preserve">Assist VA Data Center staff with installation and configuration of </w:t>
      </w:r>
      <w:r w:rsidR="00CD6D20">
        <w:t>EEKMS</w:t>
      </w:r>
      <w:r w:rsidR="00CE6A34">
        <w:t>.</w:t>
      </w:r>
    </w:p>
    <w:p w14:paraId="740C00D0" w14:textId="2332FBC5" w:rsidR="001F4B14" w:rsidRDefault="001F4B14" w:rsidP="00AA4D6D">
      <w:pPr>
        <w:pStyle w:val="ListParagraph"/>
        <w:numPr>
          <w:ilvl w:val="0"/>
          <w:numId w:val="64"/>
        </w:numPr>
      </w:pPr>
      <w:r>
        <w:t>Perform installation tests as defined by test plan</w:t>
      </w:r>
      <w:r w:rsidR="00912AA3">
        <w:t xml:space="preserve"> (defined in the above section)</w:t>
      </w:r>
      <w:r>
        <w:t xml:space="preserve"> and record results in Rational.</w:t>
      </w:r>
    </w:p>
    <w:p w14:paraId="740C00D1" w14:textId="77777777" w:rsidR="001F4B14" w:rsidRDefault="001F4B14" w:rsidP="001F4B14"/>
    <w:p w14:paraId="1E735A9B" w14:textId="19BBC084" w:rsidR="004767BE" w:rsidRDefault="004767BE" w:rsidP="004767BE">
      <w:pPr>
        <w:pStyle w:val="NoSpacing"/>
      </w:pPr>
      <w:r>
        <w:t>The Contractor shall provide a Deployment/Installation Checklist that identifies that all of the above tasks were completed successfully.</w:t>
      </w:r>
    </w:p>
    <w:p w14:paraId="4A67A9AD" w14:textId="77777777" w:rsidR="004767BE" w:rsidRDefault="004767BE" w:rsidP="001F4B14"/>
    <w:p w14:paraId="740C00D2" w14:textId="77777777" w:rsidR="001F4B14" w:rsidRDefault="001F4B14" w:rsidP="001F4B14">
      <w:r w:rsidRPr="004767BE">
        <w:rPr>
          <w:b/>
        </w:rPr>
        <w:t>Deliverable</w:t>
      </w:r>
      <w:r>
        <w:t>:</w:t>
      </w:r>
    </w:p>
    <w:p w14:paraId="740C00D3" w14:textId="77777777" w:rsidR="0086418A" w:rsidRDefault="0086418A" w:rsidP="0086418A"/>
    <w:p w14:paraId="740C00D4" w14:textId="5883E613" w:rsidR="001F4B14" w:rsidRDefault="004767BE" w:rsidP="002055E2">
      <w:pPr>
        <w:pStyle w:val="NoSpacing"/>
        <w:numPr>
          <w:ilvl w:val="0"/>
          <w:numId w:val="60"/>
        </w:numPr>
      </w:pPr>
      <w:r>
        <w:t>Deployment/Installation Checklist</w:t>
      </w:r>
    </w:p>
    <w:p w14:paraId="740C00D5" w14:textId="77777777" w:rsidR="00CD1EBE" w:rsidRPr="0086418A" w:rsidRDefault="00CD1EBE" w:rsidP="00CD1EBE">
      <w:pPr>
        <w:pStyle w:val="NoSpacing"/>
        <w:ind w:left="720"/>
      </w:pPr>
    </w:p>
    <w:p w14:paraId="740C00D6" w14:textId="3DAC75F2" w:rsidR="00E57662" w:rsidRPr="007A0CCD" w:rsidRDefault="00FA1203" w:rsidP="00E57662">
      <w:pPr>
        <w:pStyle w:val="Heading2"/>
      </w:pPr>
      <w:bookmarkStart w:id="71" w:name="_Toc491698939"/>
      <w:r>
        <w:lastRenderedPageBreak/>
        <w:t>On-GOING</w:t>
      </w:r>
      <w:r w:rsidR="00E57662" w:rsidRPr="007A0CCD">
        <w:t xml:space="preserve"> OPERATIONS AND MAINTENANCE SUPPORT </w:t>
      </w:r>
      <w:bookmarkEnd w:id="69"/>
      <w:bookmarkEnd w:id="70"/>
      <w:r w:rsidR="00E57662">
        <w:t>(BASE PERIOD and OPTION PERIODS)</w:t>
      </w:r>
      <w:bookmarkEnd w:id="71"/>
    </w:p>
    <w:p w14:paraId="740C00D7" w14:textId="77777777" w:rsidR="00E57662" w:rsidRDefault="00E57662" w:rsidP="00E57662"/>
    <w:p w14:paraId="083DA6CA" w14:textId="77777777" w:rsidR="00131A6B" w:rsidRDefault="00131A6B" w:rsidP="00131A6B">
      <w:r>
        <w:t>T</w:t>
      </w:r>
      <w:r w:rsidRPr="005C2565">
        <w:t xml:space="preserve">he Contractor shall </w:t>
      </w:r>
      <w:r>
        <w:t xml:space="preserve">extend its commercial </w:t>
      </w:r>
      <w:r w:rsidRPr="005C2565">
        <w:t>warrant</w:t>
      </w:r>
      <w:r>
        <w:t>y</w:t>
      </w:r>
      <w:r w:rsidRPr="005C2565">
        <w:t xml:space="preserve"> </w:t>
      </w:r>
      <w:r>
        <w:t xml:space="preserve">for </w:t>
      </w:r>
      <w:r w:rsidRPr="005C2565">
        <w:t xml:space="preserve">all </w:t>
      </w:r>
      <w:r>
        <w:t xml:space="preserve">hardware and software acquired as part of this contract.  </w:t>
      </w:r>
    </w:p>
    <w:p w14:paraId="32EADC70" w14:textId="77777777" w:rsidR="00131A6B" w:rsidRDefault="00131A6B" w:rsidP="00131A6B"/>
    <w:p w14:paraId="6ACBF5A4" w14:textId="77777777" w:rsidR="00A25F8D" w:rsidRPr="00F64C5D" w:rsidRDefault="00A25F8D" w:rsidP="00A25F8D">
      <w:pPr>
        <w:rPr>
          <w:rFonts w:cs="Arial"/>
        </w:rPr>
      </w:pPr>
      <w:r w:rsidRPr="00364AA1">
        <w:rPr>
          <w:rFonts w:cs="Arial"/>
        </w:rPr>
        <w:t xml:space="preserve">The Contractor shall provide operational support for the </w:t>
      </w:r>
      <w:r>
        <w:rPr>
          <w:rFonts w:cs="Arial"/>
        </w:rPr>
        <w:t>EEKMS</w:t>
      </w:r>
      <w:r w:rsidRPr="00364AA1">
        <w:rPr>
          <w:rFonts w:cs="Arial"/>
        </w:rPr>
        <w:t xml:space="preserve"> as well as all </w:t>
      </w:r>
      <w:r>
        <w:rPr>
          <w:rFonts w:cs="Arial"/>
        </w:rPr>
        <w:t>integrations</w:t>
      </w:r>
      <w:r w:rsidRPr="00364AA1">
        <w:rPr>
          <w:rFonts w:cs="Arial"/>
        </w:rPr>
        <w:t xml:space="preserve"> deployed as part of this effort. The Contractor shall provide installation, administration, maintenance and troubleshooting support</w:t>
      </w:r>
      <w:r>
        <w:rPr>
          <w:rFonts w:cs="Arial"/>
        </w:rPr>
        <w:t xml:space="preserve">.  The Contractor shall provide maintenance support to include </w:t>
      </w:r>
      <w:r w:rsidRPr="00F64C5D">
        <w:rPr>
          <w:rFonts w:cs="Arial"/>
        </w:rPr>
        <w:t xml:space="preserve">preventive maintenance and scheduled maintenance, </w:t>
      </w:r>
      <w:r>
        <w:rPr>
          <w:rFonts w:cs="Arial"/>
        </w:rPr>
        <w:t xml:space="preserve">and other activities </w:t>
      </w:r>
      <w:r w:rsidRPr="00F64C5D">
        <w:rPr>
          <w:rFonts w:cs="Arial"/>
        </w:rPr>
        <w:t>to retain or restore the solution</w:t>
      </w:r>
      <w:r>
        <w:rPr>
          <w:rFonts w:cs="Arial"/>
        </w:rPr>
        <w:t xml:space="preserve">.  </w:t>
      </w:r>
      <w:r w:rsidRPr="00F64C5D">
        <w:rPr>
          <w:rFonts w:cs="Arial"/>
        </w:rPr>
        <w:t xml:space="preserve">The Contractor shall also </w:t>
      </w:r>
      <w:r>
        <w:rPr>
          <w:rFonts w:cs="Arial"/>
        </w:rPr>
        <w:t xml:space="preserve">develop and </w:t>
      </w:r>
      <w:r w:rsidRPr="00F64C5D">
        <w:rPr>
          <w:rFonts w:cs="Arial"/>
        </w:rPr>
        <w:t>maintain a current library of</w:t>
      </w:r>
      <w:r>
        <w:rPr>
          <w:rFonts w:cs="Arial"/>
        </w:rPr>
        <w:t xml:space="preserve"> all operational documentation including </w:t>
      </w:r>
      <w:r w:rsidRPr="00F64C5D">
        <w:rPr>
          <w:rFonts w:cs="Arial"/>
        </w:rPr>
        <w:t xml:space="preserve">logs of operational events, maintenance of operational monitoring and management tools, operational scripts and operational procedures, all to be made available in real time to VA personnel. </w:t>
      </w:r>
    </w:p>
    <w:p w14:paraId="6A47153E" w14:textId="77777777" w:rsidR="00131A6B" w:rsidRDefault="00131A6B" w:rsidP="00E57662"/>
    <w:p w14:paraId="41004E88" w14:textId="24963812" w:rsidR="00131A6B" w:rsidRDefault="00E57662" w:rsidP="00131A6B">
      <w:r>
        <w:t xml:space="preserve">The </w:t>
      </w:r>
      <w:r w:rsidR="00F70093">
        <w:t>C</w:t>
      </w:r>
      <w:r>
        <w:t xml:space="preserve">ontractor shall support the VA in resolving </w:t>
      </w:r>
      <w:r w:rsidR="00131A6B">
        <w:t>defects/</w:t>
      </w:r>
      <w:r>
        <w:t>issues</w:t>
      </w:r>
      <w:r w:rsidR="007D538A">
        <w:t xml:space="preserve"> associated with EEKMS and all integration</w:t>
      </w:r>
      <w:r w:rsidR="004767BE">
        <w:t>s</w:t>
      </w:r>
      <w:r>
        <w:t xml:space="preserve">. </w:t>
      </w:r>
      <w:r w:rsidR="00CE6A34">
        <w:t xml:space="preserve"> </w:t>
      </w:r>
      <w:r w:rsidR="00131A6B">
        <w:t>Defects</w:t>
      </w:r>
      <w:r w:rsidR="00011C1A">
        <w:t>/issues</w:t>
      </w:r>
      <w:r w:rsidR="00131A6B">
        <w:t xml:space="preserve"> may be identified by the Contractor as part of this </w:t>
      </w:r>
      <w:proofErr w:type="gramStart"/>
      <w:r w:rsidR="00131A6B">
        <w:t>task,</w:t>
      </w:r>
      <w:proofErr w:type="gramEnd"/>
      <w:r w:rsidR="00131A6B">
        <w:t xml:space="preserve"> d</w:t>
      </w:r>
      <w:r w:rsidR="00131A6B" w:rsidRPr="005C2565">
        <w:t>efects may</w:t>
      </w:r>
      <w:r w:rsidR="00131A6B">
        <w:t xml:space="preserve"> also</w:t>
      </w:r>
      <w:r w:rsidR="00131A6B" w:rsidRPr="005C2565">
        <w:t xml:space="preserve"> be identified by the Government</w:t>
      </w:r>
      <w:r w:rsidR="00131A6B">
        <w:t>, National Service Desk (NSD), Business/Product Owners</w:t>
      </w:r>
      <w:r w:rsidR="00131A6B" w:rsidRPr="005C2565">
        <w:t xml:space="preserve"> and </w:t>
      </w:r>
      <w:r w:rsidR="00131A6B">
        <w:t>their</w:t>
      </w:r>
      <w:r w:rsidR="00131A6B" w:rsidRPr="005C2565">
        <w:t xml:space="preserve"> designees, </w:t>
      </w:r>
      <w:r w:rsidR="00131A6B">
        <w:t xml:space="preserve">as communicated </w:t>
      </w:r>
      <w:r w:rsidR="00131A6B" w:rsidRPr="005C2565">
        <w:t xml:space="preserve">by the COR.  </w:t>
      </w:r>
      <w:r>
        <w:t>This support shall include assisting in troubleshooting issues and identifying and coordinating issue resolution.</w:t>
      </w:r>
      <w:r w:rsidR="00131A6B">
        <w:t xml:space="preserve">  </w:t>
      </w:r>
      <w:r w:rsidR="00131A6B" w:rsidRPr="005C2565">
        <w:t xml:space="preserve">For each defect identified, the Contractor shall </w:t>
      </w:r>
      <w:r w:rsidR="00131A6B">
        <w:t>t</w:t>
      </w:r>
      <w:r w:rsidR="00131A6B" w:rsidRPr="005C2565">
        <w:t xml:space="preserve">riage the defect, identify a resolution for the defect, and provide a plan for resolution, including timeline and impacts to the code and updates to Rational.  </w:t>
      </w:r>
      <w:r w:rsidR="00131A6B" w:rsidRPr="001C0BC8">
        <w:t xml:space="preserve">The Contractor shall deliver Monthly Post Deployment Support Report and Monthly Defect Resolution Plan.  </w:t>
      </w:r>
      <w:r w:rsidR="00131A6B" w:rsidRPr="005C2565">
        <w:t>Following COR approval of the Contractor defect resolution plan, the Contractor shall execute the approved plan.</w:t>
      </w:r>
    </w:p>
    <w:p w14:paraId="43D19AFC" w14:textId="77777777" w:rsidR="00131A6B" w:rsidRDefault="00131A6B" w:rsidP="00131A6B"/>
    <w:p w14:paraId="5B339EBF" w14:textId="77777777" w:rsidR="00131A6B" w:rsidRDefault="00131A6B" w:rsidP="00131A6B">
      <w:r>
        <w:t>Contractor shall also support the VA in planning, testing and deploying system upgrades.  All upgrades activities shall be documented in Rationale as required by VA policies and procedures.</w:t>
      </w:r>
    </w:p>
    <w:p w14:paraId="740C00DB" w14:textId="77777777" w:rsidR="00E57662" w:rsidRPr="005C2565" w:rsidRDefault="00E57662" w:rsidP="00E57662"/>
    <w:p w14:paraId="740C00DF" w14:textId="77777777" w:rsidR="00E57662" w:rsidRPr="005C2565" w:rsidRDefault="00E57662" w:rsidP="00E57662">
      <w:pPr>
        <w:rPr>
          <w:b/>
          <w:i/>
          <w:iCs/>
          <w:color w:val="0070C0"/>
        </w:rPr>
      </w:pPr>
    </w:p>
    <w:p w14:paraId="740C00E0" w14:textId="77777777" w:rsidR="00E57662" w:rsidRPr="001C0BC8" w:rsidRDefault="00E57662" w:rsidP="00E57662">
      <w:pPr>
        <w:rPr>
          <w:b/>
          <w:color w:val="000000"/>
        </w:rPr>
      </w:pPr>
      <w:r w:rsidRPr="001C0BC8">
        <w:rPr>
          <w:b/>
          <w:color w:val="000000"/>
        </w:rPr>
        <w:t>Deliverables:</w:t>
      </w:r>
    </w:p>
    <w:p w14:paraId="740C00E1" w14:textId="77777777" w:rsidR="00E57662" w:rsidRPr="001C0BC8" w:rsidRDefault="00E57662" w:rsidP="002055E2">
      <w:pPr>
        <w:numPr>
          <w:ilvl w:val="0"/>
          <w:numId w:val="43"/>
        </w:numPr>
        <w:spacing w:before="120" w:after="60"/>
        <w:contextualSpacing/>
        <w:rPr>
          <w:rFonts w:cs="Arial"/>
          <w:color w:val="000000"/>
        </w:rPr>
      </w:pPr>
      <w:r w:rsidRPr="001C0BC8">
        <w:rPr>
          <w:rFonts w:cs="Arial"/>
          <w:color w:val="000000"/>
        </w:rPr>
        <w:t>Monthly Post Deployment Support Report</w:t>
      </w:r>
    </w:p>
    <w:p w14:paraId="740C00E2" w14:textId="760E9794" w:rsidR="00E57662" w:rsidRDefault="00E57662" w:rsidP="002055E2">
      <w:pPr>
        <w:numPr>
          <w:ilvl w:val="0"/>
          <w:numId w:val="43"/>
        </w:numPr>
        <w:spacing w:before="120" w:after="60"/>
        <w:contextualSpacing/>
        <w:rPr>
          <w:rFonts w:cs="Arial"/>
          <w:color w:val="000000"/>
        </w:rPr>
      </w:pPr>
      <w:r w:rsidRPr="001C0BC8">
        <w:rPr>
          <w:rFonts w:cs="Arial"/>
          <w:color w:val="000000"/>
        </w:rPr>
        <w:t>Monthly Defect</w:t>
      </w:r>
      <w:r w:rsidR="00011C1A">
        <w:rPr>
          <w:rFonts w:cs="Arial"/>
          <w:color w:val="000000"/>
        </w:rPr>
        <w:t>/Issue</w:t>
      </w:r>
      <w:r w:rsidRPr="001C0BC8">
        <w:rPr>
          <w:rFonts w:cs="Arial"/>
          <w:color w:val="000000"/>
        </w:rPr>
        <w:t xml:space="preserve"> Resolution Plan</w:t>
      </w:r>
    </w:p>
    <w:p w14:paraId="5A8D28DC" w14:textId="77777777" w:rsidR="004767BE" w:rsidRPr="00EA5F9C" w:rsidRDefault="004767BE" w:rsidP="004767BE">
      <w:pPr>
        <w:spacing w:before="120" w:after="60"/>
        <w:ind w:left="720"/>
        <w:contextualSpacing/>
        <w:rPr>
          <w:rFonts w:cs="Arial"/>
          <w:color w:val="000000"/>
        </w:rPr>
      </w:pPr>
    </w:p>
    <w:p w14:paraId="740C00E3" w14:textId="77777777" w:rsidR="00E57662" w:rsidRDefault="00E57662" w:rsidP="00E57662">
      <w:pPr>
        <w:pStyle w:val="Heading2"/>
      </w:pPr>
      <w:bookmarkStart w:id="72" w:name="_Toc488841735"/>
      <w:bookmarkStart w:id="73" w:name="_Toc488921758"/>
      <w:bookmarkStart w:id="74" w:name="_Toc491698940"/>
      <w:r>
        <w:t>KEY MANAGEMENT INTEGRATION (</w:t>
      </w:r>
      <w:r w:rsidR="00403B2D">
        <w:t xml:space="preserve">VISTA READONLY - </w:t>
      </w:r>
      <w:r>
        <w:t>MSSQL)</w:t>
      </w:r>
      <w:bookmarkEnd w:id="72"/>
      <w:bookmarkEnd w:id="73"/>
      <w:r>
        <w:t xml:space="preserve"> (BASE PERIOD)</w:t>
      </w:r>
      <w:bookmarkEnd w:id="74"/>
    </w:p>
    <w:p w14:paraId="3C959928" w14:textId="6B3282FA" w:rsidR="007D538A" w:rsidRDefault="007D538A" w:rsidP="00E57662">
      <w:r>
        <w:t xml:space="preserve">The Contractor shall configure the EEKMS to manage the keys for </w:t>
      </w:r>
      <w:r w:rsidR="00140020">
        <w:t xml:space="preserve">the </w:t>
      </w:r>
      <w:proofErr w:type="spellStart"/>
      <w:r w:rsidR="00140020">
        <w:t>VistA</w:t>
      </w:r>
      <w:proofErr w:type="spellEnd"/>
      <w:r w:rsidR="00140020">
        <w:t xml:space="preserve"> Read-only </w:t>
      </w:r>
      <w:r>
        <w:t xml:space="preserve">MMSQL at VAMCs in accordance with </w:t>
      </w:r>
      <w:proofErr w:type="spellStart"/>
      <w:r w:rsidR="00080046" w:rsidRPr="00080046">
        <w:t>KMS_Requirements_Final</w:t>
      </w:r>
      <w:proofErr w:type="spellEnd"/>
      <w:r w:rsidR="00080046" w:rsidRPr="00080046">
        <w:t xml:space="preserve"> v1.7</w:t>
      </w:r>
      <w:r w:rsidR="00140020">
        <w:t xml:space="preserve"> and the EEKMS Backlog.  This shall require the Contractor to configure both the EEKMS as well as </w:t>
      </w:r>
      <w:r w:rsidR="009A5246">
        <w:t xml:space="preserve">the </w:t>
      </w:r>
      <w:r w:rsidR="00DB5744">
        <w:t xml:space="preserve">integrated </w:t>
      </w:r>
      <w:r w:rsidR="009A5246">
        <w:t xml:space="preserve">system </w:t>
      </w:r>
      <w:r w:rsidR="00140020">
        <w:t>to ensure all of the requirements are met.</w:t>
      </w:r>
    </w:p>
    <w:p w14:paraId="44694163" w14:textId="77777777" w:rsidR="00FF5320" w:rsidRDefault="00FF5320" w:rsidP="00E57662"/>
    <w:p w14:paraId="14FE4696" w14:textId="02087E52" w:rsidR="00FF5320" w:rsidRDefault="00FF5320" w:rsidP="00E57662">
      <w:r>
        <w:lastRenderedPageBreak/>
        <w:t xml:space="preserve">The </w:t>
      </w:r>
      <w:r w:rsidR="00140020">
        <w:t>C</w:t>
      </w:r>
      <w:r>
        <w:t xml:space="preserve">ontractor shall </w:t>
      </w:r>
      <w:r w:rsidR="00140020">
        <w:t>perform all tasks defined in Task 5.2 through 5.8 in execution of this integration.</w:t>
      </w:r>
    </w:p>
    <w:p w14:paraId="740C0130" w14:textId="77777777" w:rsidR="00E57662" w:rsidRPr="004142CA" w:rsidRDefault="00E57662" w:rsidP="00E57662"/>
    <w:p w14:paraId="29FCE10A" w14:textId="16C7064F" w:rsidR="00140020" w:rsidRDefault="00E57662" w:rsidP="00E57662">
      <w:pPr>
        <w:pStyle w:val="Heading2"/>
      </w:pPr>
      <w:bookmarkStart w:id="75" w:name="_Toc488841744"/>
      <w:bookmarkStart w:id="76" w:name="_Toc488921764"/>
      <w:bookmarkStart w:id="77" w:name="_Toc491698941"/>
      <w:r>
        <w:t>KEY MANAGEMENT INTEGRATION (</w:t>
      </w:r>
      <w:r w:rsidR="00403B2D">
        <w:t>VISTA READ</w:t>
      </w:r>
      <w:r w:rsidR="00734E09">
        <w:t>-</w:t>
      </w:r>
      <w:r w:rsidR="00403B2D">
        <w:t>ONLY – INTERSYSTEM CACHE</w:t>
      </w:r>
      <w:r>
        <w:t>)</w:t>
      </w:r>
      <w:bookmarkEnd w:id="75"/>
      <w:bookmarkEnd w:id="76"/>
      <w:r w:rsidR="00403B2D">
        <w:t xml:space="preserve"> (BASE PERIOD</w:t>
      </w:r>
      <w:r>
        <w:t>)</w:t>
      </w:r>
      <w:bookmarkEnd w:id="77"/>
    </w:p>
    <w:p w14:paraId="1612F5B7" w14:textId="0BD79108" w:rsidR="00140020" w:rsidRDefault="00140020" w:rsidP="00140020">
      <w:r>
        <w:t xml:space="preserve">The Contractor shall configure the EEKMS to manage the keys for </w:t>
      </w:r>
      <w:proofErr w:type="spellStart"/>
      <w:r>
        <w:t>Intersystems</w:t>
      </w:r>
      <w:proofErr w:type="spellEnd"/>
      <w:r>
        <w:t xml:space="preserve"> Cache on </w:t>
      </w:r>
      <w:proofErr w:type="spellStart"/>
      <w:r>
        <w:t>VistA</w:t>
      </w:r>
      <w:proofErr w:type="spellEnd"/>
      <w:r>
        <w:t xml:space="preserve"> Read-only Systems at VAMCs in accordance with </w:t>
      </w:r>
      <w:proofErr w:type="spellStart"/>
      <w:r w:rsidR="00080046" w:rsidRPr="00080046">
        <w:t>KMS_Requirements_Final</w:t>
      </w:r>
      <w:proofErr w:type="spellEnd"/>
      <w:r w:rsidR="00080046" w:rsidRPr="00080046">
        <w:t xml:space="preserve"> v1.7</w:t>
      </w:r>
      <w:r>
        <w:t xml:space="preserve"> and the EEKMS Backlog.  This shall require the Contractor to configure both the EEKMS as well as </w:t>
      </w:r>
      <w:r w:rsidR="009A5246">
        <w:t xml:space="preserve">the </w:t>
      </w:r>
      <w:r w:rsidR="00DB5744">
        <w:t xml:space="preserve">integrated </w:t>
      </w:r>
      <w:r w:rsidR="009A5246">
        <w:t xml:space="preserve">system </w:t>
      </w:r>
      <w:r>
        <w:t>MMSQL to ensure all of the requirements are met.</w:t>
      </w:r>
    </w:p>
    <w:p w14:paraId="70691F61" w14:textId="77777777" w:rsidR="00140020" w:rsidRDefault="00140020" w:rsidP="00140020"/>
    <w:p w14:paraId="0BE5CB65" w14:textId="77777777" w:rsidR="00140020" w:rsidRDefault="00140020" w:rsidP="00140020">
      <w:r>
        <w:t>The Contractor shall perform all tasks defined in Task 5.2 through 5.8 in execution of this integration.</w:t>
      </w:r>
    </w:p>
    <w:p w14:paraId="65520191" w14:textId="77777777" w:rsidR="00140020" w:rsidRPr="00C922F9" w:rsidRDefault="00140020" w:rsidP="00E57662"/>
    <w:p w14:paraId="740C0133" w14:textId="77777777" w:rsidR="00E57662" w:rsidRDefault="00E57662" w:rsidP="00E57662">
      <w:pPr>
        <w:pStyle w:val="Heading2"/>
      </w:pPr>
      <w:bookmarkStart w:id="78" w:name="_Toc488841746"/>
      <w:bookmarkStart w:id="79" w:name="_Toc488921766"/>
      <w:bookmarkStart w:id="80" w:name="_Toc491698942"/>
      <w:r>
        <w:t>KEY MANAGEMENT INTEGRATION (</w:t>
      </w:r>
      <w:r w:rsidR="00734E09">
        <w:t>VISTA PRODUCTION AND DR -</w:t>
      </w:r>
      <w:r>
        <w:t>INTERSYSTEMS CACHE)</w:t>
      </w:r>
      <w:bookmarkEnd w:id="78"/>
      <w:bookmarkEnd w:id="79"/>
      <w:r>
        <w:t xml:space="preserve"> (OPTIONAL TASK)</w:t>
      </w:r>
      <w:bookmarkEnd w:id="80"/>
    </w:p>
    <w:p w14:paraId="0589DC11" w14:textId="21E75946" w:rsidR="00140020" w:rsidRDefault="00140020" w:rsidP="00140020">
      <w:r>
        <w:t xml:space="preserve">The Contractor shall configure the EEKMS to manage the keys for Vista Production and Disaster Recovery Systems – </w:t>
      </w:r>
      <w:proofErr w:type="spellStart"/>
      <w:r>
        <w:t>Intersystems</w:t>
      </w:r>
      <w:proofErr w:type="spellEnd"/>
      <w:r>
        <w:t xml:space="preserve"> Cache in accordance with </w:t>
      </w:r>
      <w:proofErr w:type="spellStart"/>
      <w:r w:rsidR="00080046" w:rsidRPr="00080046">
        <w:t>KMS_Requirements_Final</w:t>
      </w:r>
      <w:proofErr w:type="spellEnd"/>
      <w:r w:rsidR="00080046" w:rsidRPr="00080046">
        <w:t xml:space="preserve"> v1.7</w:t>
      </w:r>
      <w:r>
        <w:t xml:space="preserve">and the EEKMS Backlog.  This shall require the Contractor to configure both the EEKMS as well as </w:t>
      </w:r>
      <w:r w:rsidR="009A5246">
        <w:t xml:space="preserve">the </w:t>
      </w:r>
      <w:r w:rsidR="00DB5744">
        <w:t xml:space="preserve">integrated </w:t>
      </w:r>
      <w:r w:rsidR="009A5246">
        <w:t>system</w:t>
      </w:r>
      <w:r>
        <w:t xml:space="preserve"> to ensure all of the requirements are met.</w:t>
      </w:r>
    </w:p>
    <w:p w14:paraId="14CC2C67" w14:textId="77777777" w:rsidR="00140020" w:rsidRDefault="00140020" w:rsidP="00140020"/>
    <w:p w14:paraId="77D0360B" w14:textId="77777777" w:rsidR="00140020" w:rsidRDefault="00140020" w:rsidP="00140020">
      <w:r>
        <w:t>The Contractor shall perform all tasks defined in Task 5.2 through 5.8 in execution of this integration.</w:t>
      </w:r>
    </w:p>
    <w:p w14:paraId="0AA99400" w14:textId="77777777" w:rsidR="00140020" w:rsidRPr="00C922F9" w:rsidRDefault="00140020" w:rsidP="00E57662"/>
    <w:p w14:paraId="740C0135" w14:textId="77777777" w:rsidR="00E57662" w:rsidRDefault="00E57662" w:rsidP="00E57662">
      <w:pPr>
        <w:pStyle w:val="Heading2"/>
      </w:pPr>
      <w:bookmarkStart w:id="81" w:name="_Toc488841747"/>
      <w:bookmarkStart w:id="82" w:name="_Toc488921767"/>
      <w:bookmarkStart w:id="83" w:name="_Toc491698943"/>
      <w:r>
        <w:t>KEY MANAGEMENT INTEGRATION (</w:t>
      </w:r>
      <w:r w:rsidR="00734E09">
        <w:t>VISTA Data WAREHOUSE – MSSQL, INTERSYSTEMS CACHE</w:t>
      </w:r>
      <w:r>
        <w:t>)</w:t>
      </w:r>
      <w:bookmarkEnd w:id="81"/>
      <w:bookmarkEnd w:id="82"/>
      <w:r>
        <w:t xml:space="preserve"> (OPTIONAL TASK)</w:t>
      </w:r>
      <w:bookmarkEnd w:id="83"/>
    </w:p>
    <w:p w14:paraId="225356C9" w14:textId="43589A23" w:rsidR="00813E83" w:rsidRDefault="00813E83" w:rsidP="00813E83">
      <w:r>
        <w:t xml:space="preserve">The Contractor shall configure the EEKMS to manage the keys for Vista Data Warehouse – MSSQL, </w:t>
      </w:r>
      <w:proofErr w:type="spellStart"/>
      <w:r>
        <w:t>Intersystems</w:t>
      </w:r>
      <w:proofErr w:type="spellEnd"/>
      <w:r>
        <w:t xml:space="preserve"> Cache in accordance with </w:t>
      </w:r>
      <w:proofErr w:type="spellStart"/>
      <w:r w:rsidR="00080046" w:rsidRPr="00080046">
        <w:t>KMS_Requirements_Final</w:t>
      </w:r>
      <w:proofErr w:type="spellEnd"/>
      <w:r w:rsidR="00080046" w:rsidRPr="00080046">
        <w:t xml:space="preserve"> v1.7</w:t>
      </w:r>
      <w:r>
        <w:t xml:space="preserve"> and the EEKMS Backlog.  This shall require the Contractor to configure both the EEKMS as well as </w:t>
      </w:r>
      <w:r w:rsidR="009A5246">
        <w:t xml:space="preserve">the </w:t>
      </w:r>
      <w:r w:rsidR="00DB5744">
        <w:t xml:space="preserve">integrated </w:t>
      </w:r>
      <w:r w:rsidR="009A5246">
        <w:t xml:space="preserve">system </w:t>
      </w:r>
      <w:r>
        <w:t>to ensure all of the requirements are met.</w:t>
      </w:r>
    </w:p>
    <w:p w14:paraId="57A8F6FE" w14:textId="77777777" w:rsidR="00140020" w:rsidRDefault="00140020" w:rsidP="00140020"/>
    <w:p w14:paraId="08185694" w14:textId="77777777" w:rsidR="00140020" w:rsidRDefault="00140020" w:rsidP="00140020">
      <w:r>
        <w:t>The Contractor shall perform all tasks defined in Task 5.2 through 5.8 in execution of this integration.</w:t>
      </w:r>
    </w:p>
    <w:p w14:paraId="69D0E18B" w14:textId="77777777" w:rsidR="005B59D0" w:rsidRDefault="005B59D0" w:rsidP="00140020"/>
    <w:p w14:paraId="238D7E41" w14:textId="77777777" w:rsidR="005B59D0" w:rsidRPr="00E80F47" w:rsidRDefault="005B59D0" w:rsidP="005B59D0">
      <w:pPr>
        <w:pStyle w:val="Heading2"/>
        <w:ind w:left="1080"/>
      </w:pPr>
      <w:bookmarkStart w:id="84" w:name="_Toc458411481"/>
      <w:bookmarkStart w:id="85" w:name="_Toc491698944"/>
      <w:r w:rsidRPr="00E80F47">
        <w:t>TRANSITION SUPPORT (OPTIONAL FFP TASK)</w:t>
      </w:r>
      <w:bookmarkEnd w:id="84"/>
      <w:bookmarkEnd w:id="85"/>
    </w:p>
    <w:p w14:paraId="06315477" w14:textId="77777777" w:rsidR="005B59D0" w:rsidRPr="00E80F47" w:rsidRDefault="005B59D0" w:rsidP="005B59D0">
      <w:r w:rsidRPr="00E80F47">
        <w:t>The Contractor shall provide a plan for 60 days of outgoing transition support upon the approval of the Transition Plan for transitioning work from the current task order to a follow-on task order or Government entity.  This transition may be to a Government entity or to another Contractor.  Additionally, in accordance with the Government-</w:t>
      </w:r>
      <w:r w:rsidRPr="00E80F47">
        <w:lastRenderedPageBreak/>
        <w:t>approved plan, the Contractor shall assist the Government in planning and execution/implementation of the complete transition from this contract to another entity.  This shall include formal coordination with Government staff and successor staff and management.  It shall also include delivery of copies of existing policies and procedures, and delivery of required metrics and statistics. Th</w:t>
      </w:r>
      <w:r>
        <w:t>e</w:t>
      </w:r>
      <w:r w:rsidRPr="00E80F47">
        <w:t xml:space="preserve"> Transition Plan shall include, but is not limited to:</w:t>
      </w:r>
    </w:p>
    <w:p w14:paraId="2D820C55" w14:textId="77777777" w:rsidR="005B59D0" w:rsidRPr="00E80F47" w:rsidRDefault="005B59D0" w:rsidP="005B59D0">
      <w:r w:rsidRPr="00E80F47">
        <w:t> </w:t>
      </w:r>
    </w:p>
    <w:p w14:paraId="711FEE12" w14:textId="77777777" w:rsidR="005B59D0" w:rsidRPr="00E80F47" w:rsidRDefault="005B59D0" w:rsidP="005B59D0">
      <w:pPr>
        <w:numPr>
          <w:ilvl w:val="0"/>
          <w:numId w:val="65"/>
        </w:numPr>
      </w:pPr>
      <w:r w:rsidRPr="00E80F47">
        <w:t>Coordination with Government representatives</w:t>
      </w:r>
    </w:p>
    <w:p w14:paraId="70FD1688" w14:textId="77777777" w:rsidR="005B59D0" w:rsidRPr="00E80F47" w:rsidRDefault="005B59D0" w:rsidP="005B59D0">
      <w:pPr>
        <w:numPr>
          <w:ilvl w:val="0"/>
          <w:numId w:val="65"/>
        </w:numPr>
      </w:pPr>
      <w:r w:rsidRPr="00E80F47">
        <w:t>Review, evaluation and transition of current support services</w:t>
      </w:r>
    </w:p>
    <w:p w14:paraId="3856521F" w14:textId="77777777" w:rsidR="005B59D0" w:rsidRPr="00E80F47" w:rsidRDefault="005B59D0" w:rsidP="005B59D0">
      <w:pPr>
        <w:numPr>
          <w:ilvl w:val="0"/>
          <w:numId w:val="65"/>
        </w:numPr>
      </w:pPr>
      <w:r w:rsidRPr="00E80F47">
        <w:t>Transition of historic data to new Contractor system</w:t>
      </w:r>
    </w:p>
    <w:p w14:paraId="62994CB2" w14:textId="77777777" w:rsidR="005B59D0" w:rsidRPr="00E80F47" w:rsidRDefault="005B59D0" w:rsidP="005B59D0">
      <w:pPr>
        <w:numPr>
          <w:ilvl w:val="0"/>
          <w:numId w:val="65"/>
        </w:numPr>
      </w:pPr>
      <w:r w:rsidRPr="00E80F47">
        <w:t>Transition of Rational accounts</w:t>
      </w:r>
    </w:p>
    <w:p w14:paraId="2E2035E9" w14:textId="77777777" w:rsidR="005B59D0" w:rsidRPr="00E80F47" w:rsidRDefault="005B59D0" w:rsidP="005B59D0">
      <w:pPr>
        <w:numPr>
          <w:ilvl w:val="0"/>
          <w:numId w:val="65"/>
        </w:numPr>
      </w:pPr>
      <w:r w:rsidRPr="00E80F47">
        <w:t>Transfer of hardware and software warranties, maintenance agreements and licenses</w:t>
      </w:r>
    </w:p>
    <w:p w14:paraId="24C0FF0B" w14:textId="77777777" w:rsidR="005B59D0" w:rsidRPr="00E80F47" w:rsidRDefault="005B59D0" w:rsidP="005B59D0">
      <w:pPr>
        <w:numPr>
          <w:ilvl w:val="0"/>
          <w:numId w:val="65"/>
        </w:numPr>
      </w:pPr>
      <w:r w:rsidRPr="00E80F47">
        <w:t>Transfer of all necessary business and/or technical documentation</w:t>
      </w:r>
    </w:p>
    <w:p w14:paraId="1B0502D8" w14:textId="77777777" w:rsidR="005B59D0" w:rsidRPr="00E80F47" w:rsidRDefault="005B59D0" w:rsidP="005B59D0">
      <w:pPr>
        <w:numPr>
          <w:ilvl w:val="0"/>
          <w:numId w:val="65"/>
        </w:numPr>
      </w:pPr>
      <w:r w:rsidRPr="00E80F47">
        <w:t>Orientation phase and program to introduce Government and Contractor personnel, programs, and users to the Contractor's team, tools, methodologies, and business processes</w:t>
      </w:r>
    </w:p>
    <w:p w14:paraId="2A4AD4A3" w14:textId="77777777" w:rsidR="005B59D0" w:rsidRPr="00E80F47" w:rsidRDefault="005B59D0" w:rsidP="005B59D0">
      <w:pPr>
        <w:numPr>
          <w:ilvl w:val="0"/>
          <w:numId w:val="65"/>
        </w:numPr>
      </w:pPr>
      <w:r w:rsidRPr="00E80F47">
        <w:t>Disposition of Contractor purchased Government owned assets,</w:t>
      </w:r>
    </w:p>
    <w:p w14:paraId="13CC4596" w14:textId="77777777" w:rsidR="005B59D0" w:rsidRPr="00E80F47" w:rsidRDefault="005B59D0" w:rsidP="005B59D0">
      <w:pPr>
        <w:numPr>
          <w:ilvl w:val="0"/>
          <w:numId w:val="65"/>
        </w:numPr>
      </w:pPr>
      <w:r w:rsidRPr="00E80F47">
        <w:t>Transfer of Government Furnished Equipment (GFE) and Government Furnished Information, and GFE inventory management assistance</w:t>
      </w:r>
    </w:p>
    <w:p w14:paraId="1E965333" w14:textId="77777777" w:rsidR="005B59D0" w:rsidRPr="00E80F47" w:rsidRDefault="005B59D0" w:rsidP="005B59D0">
      <w:pPr>
        <w:numPr>
          <w:ilvl w:val="0"/>
          <w:numId w:val="65"/>
        </w:numPr>
      </w:pPr>
      <w:r w:rsidRPr="00E80F47">
        <w:t>Turn-in of all Government keys, ID/access cards, and security codes</w:t>
      </w:r>
    </w:p>
    <w:p w14:paraId="08029EDA" w14:textId="77777777" w:rsidR="005B59D0" w:rsidRPr="00E80F47" w:rsidRDefault="005B59D0" w:rsidP="005B59D0">
      <w:r w:rsidRPr="00E80F47">
        <w:t> </w:t>
      </w:r>
    </w:p>
    <w:p w14:paraId="6794C412" w14:textId="77777777" w:rsidR="005B59D0" w:rsidRPr="00E80F47" w:rsidRDefault="005B59D0" w:rsidP="005B59D0">
      <w:r w:rsidRPr="00E80F47">
        <w:rPr>
          <w:b/>
        </w:rPr>
        <w:t>Deliverable</w:t>
      </w:r>
      <w:r w:rsidRPr="00E80F47">
        <w:t xml:space="preserve">: </w:t>
      </w:r>
    </w:p>
    <w:p w14:paraId="5132CD31" w14:textId="77777777" w:rsidR="005B59D0" w:rsidRPr="00E80F47" w:rsidRDefault="005B59D0" w:rsidP="005B59D0">
      <w:pPr>
        <w:pStyle w:val="ListParagraph"/>
        <w:numPr>
          <w:ilvl w:val="0"/>
          <w:numId w:val="66"/>
        </w:numPr>
      </w:pPr>
      <w:r w:rsidRPr="00E80F47">
        <w:t>Transition Plan</w:t>
      </w:r>
    </w:p>
    <w:p w14:paraId="0D69812E" w14:textId="77777777" w:rsidR="005B59D0" w:rsidRDefault="005B59D0" w:rsidP="00140020"/>
    <w:p w14:paraId="740C0137" w14:textId="77777777" w:rsidR="00C23664" w:rsidRDefault="00C23664" w:rsidP="00734E09"/>
    <w:p w14:paraId="740C0139" w14:textId="77777777" w:rsidR="00C23664" w:rsidRPr="008A293B" w:rsidRDefault="00C23664" w:rsidP="00734E09"/>
    <w:p w14:paraId="740C013A" w14:textId="77777777" w:rsidR="00A751F1" w:rsidRDefault="000E225E" w:rsidP="00A12307">
      <w:pPr>
        <w:pStyle w:val="Heading1"/>
      </w:pPr>
      <w:bookmarkStart w:id="86" w:name="_Ref259621963"/>
      <w:bookmarkStart w:id="87" w:name="_Ref259622424"/>
      <w:bookmarkStart w:id="88" w:name="_Ref259622437"/>
      <w:bookmarkStart w:id="89" w:name="_Ref259622455"/>
      <w:bookmarkStart w:id="90" w:name="_Ref259622468"/>
      <w:bookmarkStart w:id="91" w:name="_Toc491698945"/>
      <w:bookmarkStart w:id="92" w:name="_Ref252786053"/>
      <w:bookmarkStart w:id="93" w:name="_Toc251331977"/>
      <w:r w:rsidRPr="00D13E0C">
        <w:t>ENTERPRISE AND IT FRAMEWORK</w:t>
      </w:r>
      <w:bookmarkEnd w:id="86"/>
      <w:bookmarkEnd w:id="87"/>
      <w:bookmarkEnd w:id="88"/>
      <w:bookmarkEnd w:id="89"/>
      <w:bookmarkEnd w:id="90"/>
      <w:bookmarkEnd w:id="91"/>
    </w:p>
    <w:p w14:paraId="740C013B" w14:textId="77777777" w:rsidR="00A751F1" w:rsidRDefault="00383553" w:rsidP="007774CD">
      <w:pPr>
        <w:pStyle w:val="NoSpacing"/>
      </w:pPr>
      <w:r w:rsidRPr="00D13E0C">
        <w:t>T</w:t>
      </w:r>
      <w:r w:rsidR="00A751F1" w:rsidRPr="00D13E0C">
        <w:t xml:space="preserve">he Contractor shall support the VA enterprise management framework.  In association with the framework, the Contractor shall comply with </w:t>
      </w:r>
      <w:r w:rsidR="002F6178">
        <w:t>OI&amp;T</w:t>
      </w:r>
      <w:r w:rsidR="00A751F1" w:rsidRPr="00D13E0C">
        <w:t xml:space="preserve"> Technical Reference Model (One-VA TRM).  One-VA TRM is one component within the overall Enterprise Architecture (EA) that establishes a common vocabulary and structure for describing the information technology used to develop, operate, and maintain enterprise applications.  One-VA TRM includes the Standards Profile and Product List that collectively serves as a VA technology roadmap.  </w:t>
      </w:r>
      <w:r w:rsidR="00EF1CB7">
        <w:t>Architecture, Strategy, and Design (ASD)</w:t>
      </w:r>
      <w:r w:rsidR="00A751F1" w:rsidRPr="00D13E0C">
        <w:t xml:space="preserve"> has overall responsibility for the One-VA TRM.</w:t>
      </w:r>
    </w:p>
    <w:p w14:paraId="740C013C" w14:textId="77777777" w:rsidR="001076A7" w:rsidRDefault="001076A7" w:rsidP="007774CD">
      <w:pPr>
        <w:pStyle w:val="NoSpacing"/>
      </w:pPr>
    </w:p>
    <w:p w14:paraId="740C013D" w14:textId="77777777" w:rsidR="003802F1" w:rsidRPr="003802F1" w:rsidRDefault="003802F1" w:rsidP="007774CD">
      <w:pPr>
        <w:pStyle w:val="NoSpacing"/>
      </w:pPr>
      <w:r w:rsidRPr="003802F1">
        <w:t xml:space="preserve">The Contractor shall ensure Commercial Off-The-Shelf (COTS) product(s), software configuration and customization, and/or new software are PIV-enabled by accepting HSPD-12 PIV credentials using VA Enterprise Technical Architecture (ETA), </w:t>
      </w:r>
      <w:hyperlink r:id="rId30" w:tooltip="Link to One-VA Enterprise Architecture" w:history="1">
        <w:r w:rsidR="00DD3742" w:rsidRPr="00AE756F">
          <w:rPr>
            <w:rStyle w:val="Hyperlink"/>
            <w:rFonts w:eastAsia="Calibri"/>
          </w:rPr>
          <w:t>http://www.ea.oit.va.gov/VA_EA/VAEA_TechnicalArchitecture.asp</w:t>
        </w:r>
      </w:hyperlink>
      <w:r w:rsidR="00DD3742" w:rsidRPr="001F40D9">
        <w:rPr>
          <w:rFonts w:eastAsia="Calibri"/>
        </w:rPr>
        <w:t>,</w:t>
      </w:r>
      <w:r w:rsidR="00DD3742">
        <w:rPr>
          <w:rFonts w:eastAsia="Calibri"/>
        </w:rPr>
        <w:t xml:space="preserve"> </w:t>
      </w:r>
      <w:hyperlink w:history="1"/>
      <w:r w:rsidRPr="003802F1">
        <w:t xml:space="preserve">and VA Identity and Access Management (IAM) approved enterprise design and integration patterns, </w:t>
      </w:r>
      <w:hyperlink r:id="rId31" w:tooltip="Link to Technology Strategies, Enterprise Design Patterns" w:history="1">
        <w:r w:rsidR="00DD3742" w:rsidRPr="00AE756F">
          <w:rPr>
            <w:rStyle w:val="Hyperlink"/>
            <w:rFonts w:eastAsia="Calibri"/>
          </w:rPr>
          <w:t>http://www.techstrategies.oit.va.gov/enterprise_dp.asp</w:t>
        </w:r>
      </w:hyperlink>
      <w:r w:rsidRPr="003802F1">
        <w:rPr>
          <w:u w:val="single"/>
        </w:rPr>
        <w:t>.</w:t>
      </w:r>
      <w:r w:rsidRPr="003802F1">
        <w:t xml:space="preserve">  The Contractor shall ensure all Contractor delivered applications and systems are compliant with VA Identity </w:t>
      </w:r>
      <w:r w:rsidRPr="003802F1">
        <w:lastRenderedPageBreak/>
        <w:t xml:space="preserve">Management Policy (VAIQ# 7011145), Continued Implementation of Homeland Security Presidential Directive 12 (VAIQ#7100147), and VA IAM enterprise identity management requirements (IAM Identity Management Business Requirements Guidance document), located at </w:t>
      </w:r>
      <w:hyperlink r:id="rId32" w:tooltip="Link to the IAM Identity Management Business Requirements Guidance document via VOA site" w:history="1">
        <w:r w:rsidRPr="003802F1">
          <w:rPr>
            <w:rStyle w:val="Hyperlink"/>
            <w:bCs/>
          </w:rPr>
          <w:t>https://www.voa.va.gov/documentlistpublic.aspx?NodeID=514</w:t>
        </w:r>
      </w:hyperlink>
      <w:r w:rsidRPr="003802F1">
        <w:t>.  The Contractor shall ensure all Contractor delivered applications and systems provide user authentication services compliant with NIST Special Publication 800-63, VA Handbook 6500 Appendix F, “VA System Security Controls”, and VA IAM enterprise requirements for direct, assertion based authentication, and/or trust based authentication, as determined by the design and integration patterns.  Direct authentication at a minimum must include Public Key Infrastructure (PKI) based authentication supportive of Personal Identity Verification (PIV) and/or Common Access Card (CAC), as determined by the business need.  Assertion based authentication must include a SAML implementation. Additional assertion implementations, besides the required SAML assertion, may be provided as long as they are compliant with NIST 800-63 guidelines. Trust based authentication must include authentication/account binding based on trusted HTTP headers.  The Contractor solution shall conform to the specific Identity and Access Management PIV requirements are set forth in OMB Memoranda M-04-04 (</w:t>
      </w:r>
      <w:hyperlink r:id="rId33" w:tooltip="Link to the OMB Memoranda M-04-04 " w:history="1">
        <w:r w:rsidRPr="003802F1">
          <w:rPr>
            <w:rStyle w:val="Hyperlink"/>
            <w:bCs/>
          </w:rPr>
          <w:t>http://www.whitehouse.gov/sites/default/files/omb/memoranda/fy04/m04-04.pdf</w:t>
        </w:r>
      </w:hyperlink>
      <w:r w:rsidRPr="003802F1">
        <w:t>), M-05-24 (</w:t>
      </w:r>
      <w:hyperlink r:id="rId34" w:tooltip="Link to OMB Memorandum M-05-24" w:history="1">
        <w:r w:rsidRPr="003802F1">
          <w:rPr>
            <w:rStyle w:val="Hyperlink"/>
            <w:bCs/>
          </w:rPr>
          <w:t>http://www.whitehouse.gov/sites/default/files/omb/memoranda/fy2005/m05-24.pdf</w:t>
        </w:r>
      </w:hyperlink>
      <w:r w:rsidRPr="003802F1">
        <w:t>), M-11-11 (</w:t>
      </w:r>
      <w:hyperlink r:id="rId35" w:tooltip="link to OMB Memorandum M-11-11 " w:history="1">
        <w:r w:rsidRPr="003802F1">
          <w:rPr>
            <w:rStyle w:val="Hyperlink"/>
            <w:bCs/>
          </w:rPr>
          <w:t>http://www.whitehouse.gov/sites/default/files/omb/memoranda/2011/m11-11.pdf</w:t>
        </w:r>
      </w:hyperlink>
      <w:r w:rsidRPr="003802F1">
        <w:t>), National Institute of Standards and Technology (NIST) Federal Information Processing Standard (FIPS) 201-2, and supporting NIST Special Publications.</w:t>
      </w:r>
    </w:p>
    <w:p w14:paraId="740C013E" w14:textId="77777777" w:rsidR="00FF7F69" w:rsidRDefault="00FF7F69" w:rsidP="005A1B57">
      <w:pPr>
        <w:pStyle w:val="NoSpacing"/>
      </w:pPr>
    </w:p>
    <w:p w14:paraId="740C013F" w14:textId="77777777" w:rsidR="0090444A" w:rsidRPr="0090444A" w:rsidRDefault="00D46AF7" w:rsidP="00B35FAD">
      <w:r w:rsidRPr="00D46AF7">
        <w:t xml:space="preserve">The Contractor solution shall support the latest Internet Protocol Version 6 (IPv6) based upon the directive issued by the Office of Management and Budget (OMB) on September 28, </w:t>
      </w:r>
      <w:r w:rsidR="00167D3F" w:rsidRPr="00D46AF7">
        <w:t>2010 (</w:t>
      </w:r>
      <w:hyperlink r:id="rId36" w:tooltip="link to OMB Memorandum dated September 28, 2010, Transition to IPv6" w:history="1">
        <w:r w:rsidRPr="000D4031">
          <w:rPr>
            <w:rStyle w:val="Hyperlink"/>
          </w:rPr>
          <w:t>https://cio.gov/wp-content/uploads/downloads/2012/09/Transition-to-IPv6.pdf</w:t>
        </w:r>
      </w:hyperlink>
      <w:r w:rsidRPr="00D46AF7">
        <w:t>) &amp; (</w:t>
      </w:r>
      <w:hyperlink r:id="rId37" w:tooltip="link to Cybertelecom site &quot;IPV6 &amp; US Governement&quot;, derived from &quot;Potential Impacts on Communications from IPv4 Exhaustion &amp; IPv6 Transition&quot;, Robert Cannon, OSP, December 2010 Paper" w:history="1">
        <w:r w:rsidRPr="000D4031">
          <w:rPr>
            <w:rStyle w:val="Hyperlink"/>
          </w:rPr>
          <w:t>http://www.cybertelecom.org/dns/ipv6usg.htm</w:t>
        </w:r>
      </w:hyperlink>
      <w:r w:rsidRPr="00D46AF7">
        <w:t xml:space="preserve">).  IPv6 technology, in accordance with the USGv6:  </w:t>
      </w:r>
      <w:r w:rsidR="00C41A6D">
        <w:t>A T</w:t>
      </w:r>
      <w:r w:rsidRPr="00D46AF7">
        <w:t xml:space="preserve">echnical Infrastructure </w:t>
      </w:r>
      <w:r w:rsidR="00C41A6D">
        <w:t>for USGv6</w:t>
      </w:r>
      <w:r w:rsidRPr="00D46AF7">
        <w:t xml:space="preserve"> Adoption (</w:t>
      </w:r>
      <w:hyperlink r:id="rId38" w:tooltip="link to NIST USGv6, Technical Infrastructure for USGv6 Adoption" w:history="1">
        <w:r w:rsidRPr="000D4031">
          <w:rPr>
            <w:rStyle w:val="Hyperlink"/>
          </w:rPr>
          <w:t>http://www.nist.gov/itl/antd/usgv6.cfm</w:t>
        </w:r>
      </w:hyperlink>
      <w:r w:rsidRPr="00D46AF7">
        <w:t>) and the NIST SP 800 series applicable compliance (</w:t>
      </w:r>
      <w:hyperlink r:id="rId39" w:tooltip="link to NIST Special Publications, NIST SP800 series" w:history="1">
        <w:r w:rsidRPr="000D4031">
          <w:rPr>
            <w:rStyle w:val="Hyperlink"/>
          </w:rPr>
          <w:t>http://csrc.nist.gov/publications/PubsSPs.html</w:t>
        </w:r>
      </w:hyperlink>
      <w:r w:rsidRPr="00D46AF7">
        <w:t xml:space="preserve">), shall be included in all IT infrastructures, application designs, application development, operational systems and sub-systems, and their integration.  All public/external facing servers and services (e.g. web, email, DNS, ISP services, </w:t>
      </w:r>
      <w:r w:rsidR="00167D3F" w:rsidRPr="00D46AF7">
        <w:t>etc.</w:t>
      </w:r>
      <w:r w:rsidRPr="00D46AF7">
        <w:t>) shall support native IPv6 users, including all internal infrastructure and applications shall communicate using native IPv6 operations.  Guidance and support of improved methodologies which ensure interoperability with legacy protocol and services, in addition to OMB/VA memoranda</w:t>
      </w:r>
      <w:r w:rsidR="00FC3B90">
        <w:t>,</w:t>
      </w:r>
      <w:r w:rsidRPr="00D46AF7">
        <w:t xml:space="preserve"> can be found at </w:t>
      </w:r>
      <w:hyperlink r:id="rId40" w:tooltip="link to IPv6 OMB/VA  Memoranda, via VOA" w:history="1">
        <w:r w:rsidR="002A36D3" w:rsidRPr="004564C4">
          <w:rPr>
            <w:rStyle w:val="Hyperlink"/>
          </w:rPr>
          <w:t>https://www.voa.va.gov/documentlistpublic.aspx?NodeID=282</w:t>
        </w:r>
      </w:hyperlink>
      <w:r w:rsidR="0090444A">
        <w:t>.</w:t>
      </w:r>
    </w:p>
    <w:p w14:paraId="740C0140" w14:textId="77777777" w:rsidR="00A751F1" w:rsidRDefault="00A751F1" w:rsidP="005A1B57">
      <w:pPr>
        <w:pStyle w:val="NoSpacing"/>
        <w:rPr>
          <w:rFonts w:cs="Arial"/>
        </w:rPr>
      </w:pPr>
    </w:p>
    <w:p w14:paraId="740C0141" w14:textId="77777777" w:rsidR="00BA6FD6" w:rsidRDefault="005931CC" w:rsidP="005A1B57">
      <w:pPr>
        <w:pStyle w:val="NoSpacing"/>
        <w:rPr>
          <w:rFonts w:cs="Arial"/>
        </w:rPr>
      </w:pPr>
      <w:r>
        <w:rPr>
          <w:rFonts w:cs="Arial"/>
        </w:rPr>
        <w:t>The Contractor s</w:t>
      </w:r>
      <w:r w:rsidRPr="00E759AD">
        <w:rPr>
          <w:rFonts w:cs="Arial"/>
        </w:rPr>
        <w:t>olution</w:t>
      </w:r>
      <w:r>
        <w:rPr>
          <w:rFonts w:cs="Arial"/>
        </w:rPr>
        <w:t xml:space="preserve"> shall </w:t>
      </w:r>
      <w:r w:rsidRPr="00E759AD">
        <w:rPr>
          <w:rFonts w:cs="Arial"/>
        </w:rPr>
        <w:t>meet the requirements outlined in Office of Management and Budget Memorandum M08-05</w:t>
      </w:r>
      <w:r>
        <w:rPr>
          <w:rFonts w:cs="Arial"/>
        </w:rPr>
        <w:t xml:space="preserve"> mandating Trusted Internet Connections (TIC) (</w:t>
      </w:r>
      <w:hyperlink r:id="rId41" w:tooltip="link to OMB Memoranda M-08-05, Implementation of Trusted Internet Connections (TIC)" w:history="1">
        <w:r w:rsidRPr="0065708B">
          <w:rPr>
            <w:rStyle w:val="Hyperlink"/>
            <w:rFonts w:cs="Arial"/>
          </w:rPr>
          <w:t>http://www.whitehouse.gov/sites/default/files/omb/assets/omb/memoranda/fy2008/m08-05.pdf</w:t>
        </w:r>
      </w:hyperlink>
      <w:r>
        <w:rPr>
          <w:rFonts w:cs="Arial"/>
        </w:rPr>
        <w:t xml:space="preserve">), </w:t>
      </w:r>
      <w:r w:rsidRPr="00E759AD">
        <w:rPr>
          <w:rFonts w:cs="Arial"/>
        </w:rPr>
        <w:t>M08-23</w:t>
      </w:r>
      <w:r>
        <w:rPr>
          <w:rFonts w:cs="Arial"/>
        </w:rPr>
        <w:t xml:space="preserve"> mandating </w:t>
      </w:r>
      <w:r w:rsidRPr="00AC55DA">
        <w:rPr>
          <w:rFonts w:cs="Arial"/>
        </w:rPr>
        <w:t>Domain Name System Security</w:t>
      </w:r>
      <w:r w:rsidR="00D44477">
        <w:rPr>
          <w:rFonts w:cs="Arial"/>
        </w:rPr>
        <w:t xml:space="preserve"> (NSSEC) </w:t>
      </w:r>
      <w:r>
        <w:rPr>
          <w:rFonts w:cs="Arial"/>
        </w:rPr>
        <w:t>(</w:t>
      </w:r>
      <w:hyperlink r:id="rId42" w:tooltip="link to OMB Memoranda M-08-23, Securing the Federal Government’s Domain Name System Infrastructure" w:history="1">
        <w:r w:rsidRPr="0065708B">
          <w:rPr>
            <w:rStyle w:val="Hyperlink"/>
            <w:rFonts w:cs="Arial"/>
          </w:rPr>
          <w:t>http://www.whitehouse.gov/sites/default/files/omb/assets/omb/memoranda/fy2008/m08-23.pdf</w:t>
        </w:r>
      </w:hyperlink>
      <w:r>
        <w:rPr>
          <w:rFonts w:cs="Arial"/>
        </w:rPr>
        <w:t xml:space="preserve">), </w:t>
      </w:r>
      <w:r w:rsidRPr="00E759AD">
        <w:rPr>
          <w:rFonts w:cs="Arial"/>
        </w:rPr>
        <w:t xml:space="preserve">and </w:t>
      </w:r>
      <w:r>
        <w:rPr>
          <w:rFonts w:cs="Arial"/>
        </w:rPr>
        <w:t xml:space="preserve">shall </w:t>
      </w:r>
      <w:r w:rsidRPr="00E759AD">
        <w:rPr>
          <w:rFonts w:cs="Arial"/>
        </w:rPr>
        <w:t xml:space="preserve">comply with the </w:t>
      </w:r>
      <w:r>
        <w:rPr>
          <w:rFonts w:cs="Arial"/>
        </w:rPr>
        <w:t>T</w:t>
      </w:r>
      <w:r w:rsidRPr="00E759AD">
        <w:rPr>
          <w:rFonts w:cs="Arial"/>
        </w:rPr>
        <w:t>rusted Internet Connections (TIC) Reference Architecture Document, Version 2.0</w:t>
      </w:r>
      <w:r>
        <w:rPr>
          <w:rFonts w:cs="Arial"/>
        </w:rPr>
        <w:t xml:space="preserve"> </w:t>
      </w:r>
      <w:hyperlink r:id="rId43" w:tooltip="FedRAMP Link to the TIC Reference Architecture Document Version 2.0" w:history="1">
        <w:r w:rsidR="00BA6FD6" w:rsidRPr="00261C49">
          <w:rPr>
            <w:rStyle w:val="Hyperlink"/>
            <w:rFonts w:cs="Arial"/>
          </w:rPr>
          <w:t>https://www.fedramp.gov/files/2015/04/TIC_Ref_Arch_v2-0_2013.pdf</w:t>
        </w:r>
      </w:hyperlink>
      <w:r w:rsidR="00BA6FD6">
        <w:rPr>
          <w:rFonts w:cs="Arial"/>
        </w:rPr>
        <w:t>.</w:t>
      </w:r>
    </w:p>
    <w:p w14:paraId="740C0142" w14:textId="77777777" w:rsidR="005931CC" w:rsidRDefault="005931CC" w:rsidP="005A1B57">
      <w:pPr>
        <w:pStyle w:val="NoSpacing"/>
        <w:rPr>
          <w:rFonts w:cs="Arial"/>
        </w:rPr>
      </w:pPr>
    </w:p>
    <w:p w14:paraId="740C0143" w14:textId="77777777" w:rsidR="00CE4DE3" w:rsidRDefault="003356CE" w:rsidP="005A1B57">
      <w:pPr>
        <w:pStyle w:val="NoSpacing"/>
      </w:pPr>
      <w:r>
        <w:t xml:space="preserve">The Contractor IT end user solution that is developed for use on standard VA computers shall be compatible with and be supported on the standard VA operating system, currently Windows 7 (64bit), Internet Explorer </w:t>
      </w:r>
      <w:r w:rsidR="001E7B34">
        <w:t>11</w:t>
      </w:r>
      <w:r>
        <w:t xml:space="preserve"> and Microsoft Office 2010.  In preparation for the future VA standard configuration update, end user solutions shall also be compatible with</w:t>
      </w:r>
      <w:r w:rsidR="001E7B34">
        <w:t xml:space="preserve"> </w:t>
      </w:r>
      <w:r>
        <w:t xml:space="preserve">Office 2013 and Windows 8.1.  However, Office 2013 and Windows 8.1 are not the VA standard yet and are currently not approved for use on the VA Network, but are in-process for future approval by </w:t>
      </w:r>
      <w:r w:rsidR="002F6178">
        <w:t>OI&amp;T</w:t>
      </w:r>
      <w:r>
        <w:t>.</w:t>
      </w:r>
      <w:r w:rsidR="008F7155">
        <w:t xml:space="preserve">  </w:t>
      </w:r>
      <w:r>
        <w:t>Upon the release approval of</w:t>
      </w:r>
      <w:r w:rsidR="001E7B34">
        <w:t xml:space="preserve"> </w:t>
      </w:r>
      <w:r>
        <w:t>Office 2013 and Windows 8.1 individually as the VA standard, Office 2013 and Windows 8.1 will supersede Office 2010 and Windows 7 respectively.  Applications delivered to the VA and intended to be deployed to Windows 7 workstation</w:t>
      </w:r>
      <w:r w:rsidR="00C41A6D">
        <w:t>s</w:t>
      </w:r>
      <w:r>
        <w:t xml:space="preserve"> shall be delivered as a signed  .</w:t>
      </w:r>
      <w:proofErr w:type="spellStart"/>
      <w:r>
        <w:t>msi</w:t>
      </w:r>
      <w:proofErr w:type="spellEnd"/>
      <w:r>
        <w:t xml:space="preserve"> package and updates shall be delivered in signed</w:t>
      </w:r>
      <w:r w:rsidR="003C3D92">
        <w:t xml:space="preserve"> </w:t>
      </w:r>
      <w:r>
        <w:t xml:space="preserve"> .</w:t>
      </w:r>
      <w:proofErr w:type="spellStart"/>
      <w:r>
        <w:t>msp</w:t>
      </w:r>
      <w:proofErr w:type="spellEnd"/>
      <w:r>
        <w:t xml:space="preserve"> file formats for easy deployment using System Center Configuration Manager (SCCM) VA’s current desktop application deployment tool.   Signing of the software code shall be through a vendor provide</w:t>
      </w:r>
      <w:r w:rsidR="00C41A6D">
        <w:t>d</w:t>
      </w:r>
      <w:r>
        <w:t xml:space="preserve"> certificate that is trusted by the VA using a code signing authority such as Verizon/</w:t>
      </w:r>
      <w:proofErr w:type="spellStart"/>
      <w:r>
        <w:t>Cybertrust</w:t>
      </w:r>
      <w:proofErr w:type="spellEnd"/>
      <w:r>
        <w:t xml:space="preserve"> or Symantec/VeriSign.  The Contractor shall also ensure and certify that their solution functions as expected when used from a standard VA computer, with non-admin, standard user rights that have been configured using the United States Government Configuration Baseline (USGCB) specific to the particular client operating system being used.</w:t>
      </w:r>
    </w:p>
    <w:p w14:paraId="740C0144" w14:textId="77777777" w:rsidR="00DB422D" w:rsidRPr="00D13E0C" w:rsidRDefault="00DB422D" w:rsidP="005A1B57">
      <w:pPr>
        <w:pStyle w:val="NoSpacing"/>
        <w:rPr>
          <w:rFonts w:cs="Arial"/>
        </w:rPr>
      </w:pPr>
    </w:p>
    <w:p w14:paraId="740C0145" w14:textId="77777777" w:rsidR="00F31FAC" w:rsidRPr="00A007F1" w:rsidRDefault="00F31FAC" w:rsidP="00F31FAC">
      <w:pPr>
        <w:pStyle w:val="NoSpacing"/>
      </w:pPr>
      <w:r>
        <w:t xml:space="preserve">The Contractor shall support VA efforts IAW </w:t>
      </w:r>
      <w:r w:rsidR="00D421E2">
        <w:t xml:space="preserve">the </w:t>
      </w:r>
      <w:r w:rsidR="00D421E2" w:rsidRPr="00D421E2">
        <w:t xml:space="preserve">Veteran Focused Integration Process </w:t>
      </w:r>
      <w:r w:rsidR="00D421E2">
        <w:t>(</w:t>
      </w:r>
      <w:r w:rsidRPr="002F5E40">
        <w:t>VIP</w:t>
      </w:r>
      <w:r w:rsidR="00D421E2">
        <w:t>)</w:t>
      </w:r>
      <w:r>
        <w:t>.  VIP</w:t>
      </w:r>
      <w:r w:rsidRPr="002F5E40">
        <w:t xml:space="preserve"> is a Lean-Agile framework that services the interest of Veterans through the efficient streamlining of activities that occur within the enterprise.  The VIP Guide can be found at </w:t>
      </w:r>
      <w:hyperlink r:id="rId44" w:tooltip="Link to VIP Guide through the VOA Site" w:history="1">
        <w:r w:rsidRPr="00A007F1">
          <w:rPr>
            <w:rStyle w:val="Hyperlink"/>
          </w:rPr>
          <w:t>https://www.voa.va.gov/DocumentView.aspx?DocumentID=4371</w:t>
        </w:r>
      </w:hyperlink>
      <w:r w:rsidRPr="00A007F1">
        <w:t xml:space="preserve">.  The VIP framework creates an environment delivering more frequent releases through a deeper application of Agile practices. In parallel with a single integrated release process, VIP will increase cross-organizational and business stakeholder engagement, provide greater visibility into projects, increase </w:t>
      </w:r>
      <w:proofErr w:type="gramStart"/>
      <w:r w:rsidRPr="00A007F1">
        <w:t>Agile</w:t>
      </w:r>
      <w:proofErr w:type="gramEnd"/>
      <w:r w:rsidRPr="00A007F1">
        <w:t xml:space="preserve"> adoption and institute a predictive delivery cadence.  VIP is now the single authoritative process that IT projects must follow to ensure development and delivery of IT products</w:t>
      </w:r>
    </w:p>
    <w:p w14:paraId="740C0146" w14:textId="77777777" w:rsidR="007852A2" w:rsidRPr="00D13E0C" w:rsidRDefault="007852A2" w:rsidP="005A1B57">
      <w:pPr>
        <w:pStyle w:val="NoSpacing"/>
        <w:rPr>
          <w:rFonts w:cs="Arial"/>
        </w:rPr>
      </w:pPr>
    </w:p>
    <w:p w14:paraId="740C0147" w14:textId="77777777" w:rsidR="00F31FAC" w:rsidRDefault="00F31FAC" w:rsidP="005A1B57">
      <w:pPr>
        <w:pStyle w:val="NoSpacing"/>
      </w:pPr>
      <w:r>
        <w:t>T</w:t>
      </w:r>
      <w:r w:rsidRPr="00F31FAC">
        <w:t xml:space="preserve">he Contractor shall utilize </w:t>
      </w:r>
      <w:proofErr w:type="spellStart"/>
      <w:r w:rsidRPr="00F31FAC">
        <w:t>ProPath</w:t>
      </w:r>
      <w:proofErr w:type="spellEnd"/>
      <w:r w:rsidRPr="00F31FAC">
        <w:t>, the OI&amp;T-wide process management tool that assists in the execution of an IT project (including adherence to VIP standards).  It is a one-stop shop providing critical links to the formal approved processes, artifacts, and templates to assist project teams in facilitating their VIP compliant work</w:t>
      </w:r>
      <w:r>
        <w:t>.</w:t>
      </w:r>
    </w:p>
    <w:p w14:paraId="740C0148" w14:textId="77777777" w:rsidR="00F0259A" w:rsidRDefault="00D461F0" w:rsidP="00803CF6">
      <w:pPr>
        <w:pStyle w:val="Heading2"/>
        <w:rPr>
          <w:caps w:val="0"/>
        </w:rPr>
      </w:pPr>
      <w:bookmarkStart w:id="94" w:name="_Ref317086732"/>
      <w:bookmarkStart w:id="95" w:name="_Ref317086748"/>
      <w:bookmarkStart w:id="96" w:name="_Ref317086784"/>
      <w:bookmarkStart w:id="97" w:name="_Toc491698946"/>
      <w:bookmarkEnd w:id="92"/>
      <w:r w:rsidRPr="00D13E0C">
        <w:t>SECURITY</w:t>
      </w:r>
      <w:r w:rsidR="00624717">
        <w:t xml:space="preserve"> AND PRIVACY</w:t>
      </w:r>
      <w:r w:rsidRPr="00D13E0C">
        <w:t xml:space="preserve"> REQUIREMENTS</w:t>
      </w:r>
      <w:bookmarkEnd w:id="94"/>
      <w:bookmarkEnd w:id="95"/>
      <w:bookmarkEnd w:id="96"/>
      <w:bookmarkEnd w:id="97"/>
    </w:p>
    <w:p w14:paraId="740C0149" w14:textId="77777777" w:rsidR="00124FB5" w:rsidRDefault="00124FB5" w:rsidP="005A1B57">
      <w:pPr>
        <w:pStyle w:val="NoSpacing"/>
      </w:pPr>
    </w:p>
    <w:p w14:paraId="740C014A" w14:textId="77777777" w:rsidR="00CF6B58" w:rsidRPr="00CF6B58" w:rsidRDefault="00CF6B58" w:rsidP="00CF6B58">
      <w:pPr>
        <w:pStyle w:val="Heading3"/>
      </w:pPr>
      <w:bookmarkStart w:id="98" w:name="_Toc491698947"/>
      <w:r>
        <w:t>POSITION/TASK RISK DESIGNATION LEVEL(S)</w:t>
      </w:r>
      <w:bookmarkEnd w:id="98"/>
    </w:p>
    <w:p w14:paraId="740C014B" w14:textId="77777777" w:rsidR="00F0259A" w:rsidRPr="00D13E0C" w:rsidRDefault="00F0259A" w:rsidP="005A1B57">
      <w:pPr>
        <w:pStyle w:val="NoSpacing"/>
      </w:pPr>
    </w:p>
    <w:tbl>
      <w:tblPr>
        <w:tblStyle w:val="TableGrid"/>
        <w:tblW w:w="0" w:type="auto"/>
        <w:tblLook w:val="0000" w:firstRow="0" w:lastRow="0" w:firstColumn="0" w:lastColumn="0" w:noHBand="0" w:noVBand="0"/>
        <w:tblCaption w:val="Background Investigation types by Position Sensitivity"/>
        <w:tblDescription w:val="lists Low, Moderate, and High Position Sensitivities and their corresponding Background Investigation Requirements in accordance with VA 0710 Handbook"/>
      </w:tblPr>
      <w:tblGrid>
        <w:gridCol w:w="1440"/>
        <w:gridCol w:w="8028"/>
      </w:tblGrid>
      <w:tr w:rsidR="00F0259A" w:rsidRPr="00D13E0C" w14:paraId="740C014E" w14:textId="77777777" w:rsidTr="005A1B57">
        <w:trPr>
          <w:trHeight w:val="997"/>
          <w:tblHeader/>
        </w:trPr>
        <w:tc>
          <w:tcPr>
            <w:tcW w:w="1440" w:type="dxa"/>
          </w:tcPr>
          <w:p w14:paraId="740C014C" w14:textId="77777777" w:rsidR="00F0259A" w:rsidRPr="005A1B57" w:rsidRDefault="00F0259A" w:rsidP="00F55E3F">
            <w:pPr>
              <w:pStyle w:val="NoSpacing"/>
              <w:rPr>
                <w:rStyle w:val="Strong"/>
              </w:rPr>
            </w:pPr>
            <w:r w:rsidRPr="005A1B57">
              <w:rPr>
                <w:rStyle w:val="Strong"/>
              </w:rPr>
              <w:t>Position Sensitivity</w:t>
            </w:r>
          </w:p>
        </w:tc>
        <w:tc>
          <w:tcPr>
            <w:tcW w:w="8028" w:type="dxa"/>
          </w:tcPr>
          <w:p w14:paraId="740C014D" w14:textId="77777777" w:rsidR="00F0259A" w:rsidRPr="00D13E0C" w:rsidRDefault="00F0259A" w:rsidP="00F55E3F">
            <w:pPr>
              <w:pStyle w:val="NoSpacing"/>
              <w:rPr>
                <w:rFonts w:cs="Arial"/>
              </w:rPr>
            </w:pPr>
            <w:r w:rsidRPr="005A1B57">
              <w:rPr>
                <w:rStyle w:val="Strong"/>
              </w:rPr>
              <w:t>Background Investigation</w:t>
            </w:r>
            <w:r w:rsidRPr="00D13E0C">
              <w:rPr>
                <w:rFonts w:cs="Arial"/>
              </w:rPr>
              <w:t xml:space="preserve"> (in accordance with </w:t>
            </w:r>
            <w:r>
              <w:rPr>
                <w:rFonts w:cs="Arial"/>
              </w:rPr>
              <w:t>Department of Veterans Affairs 07</w:t>
            </w:r>
            <w:r w:rsidRPr="00D13E0C">
              <w:rPr>
                <w:rFonts w:cs="Arial"/>
              </w:rPr>
              <w:t>10 Handbook</w:t>
            </w:r>
            <w:r>
              <w:rPr>
                <w:rFonts w:cs="Arial"/>
              </w:rPr>
              <w:t xml:space="preserve">, “Personnel </w:t>
            </w:r>
            <w:r w:rsidR="00CC52CF">
              <w:rPr>
                <w:rFonts w:cs="Arial"/>
              </w:rPr>
              <w:t>Suitability and Secu</w:t>
            </w:r>
            <w:r>
              <w:rPr>
                <w:rFonts w:cs="Arial"/>
              </w:rPr>
              <w:t>rity Program,”</w:t>
            </w:r>
            <w:r w:rsidRPr="00D13E0C">
              <w:rPr>
                <w:rFonts w:cs="Arial"/>
              </w:rPr>
              <w:t xml:space="preserve"> Appendix A)</w:t>
            </w:r>
          </w:p>
        </w:tc>
      </w:tr>
      <w:tr w:rsidR="00BD3F92" w:rsidRPr="00D13E0C" w14:paraId="740C0151" w14:textId="77777777" w:rsidTr="005A1B57">
        <w:trPr>
          <w:trHeight w:val="520"/>
        </w:trPr>
        <w:tc>
          <w:tcPr>
            <w:tcW w:w="1440" w:type="dxa"/>
          </w:tcPr>
          <w:p w14:paraId="740C014F" w14:textId="77777777" w:rsidR="00BD3F92" w:rsidRPr="005A1B57" w:rsidRDefault="00BD3F92" w:rsidP="00F55E3F">
            <w:pPr>
              <w:pStyle w:val="NoSpacing"/>
              <w:rPr>
                <w:rStyle w:val="Strong"/>
              </w:rPr>
            </w:pPr>
            <w:r w:rsidRPr="005A1B57">
              <w:rPr>
                <w:rStyle w:val="Strong"/>
              </w:rPr>
              <w:lastRenderedPageBreak/>
              <w:t>Low / Tier 1</w:t>
            </w:r>
          </w:p>
        </w:tc>
        <w:tc>
          <w:tcPr>
            <w:tcW w:w="8028" w:type="dxa"/>
          </w:tcPr>
          <w:p w14:paraId="740C0150" w14:textId="77777777" w:rsidR="00BD3F92" w:rsidRPr="00D13E0C" w:rsidRDefault="00BD3F92" w:rsidP="00F55E3F">
            <w:pPr>
              <w:pStyle w:val="NoSpacing"/>
              <w:rPr>
                <w:rFonts w:cs="Arial"/>
                <w:color w:val="000000"/>
                <w:sz w:val="23"/>
                <w:szCs w:val="23"/>
              </w:rPr>
            </w:pPr>
            <w:r w:rsidRPr="005A1B57">
              <w:rPr>
                <w:rStyle w:val="Strong"/>
              </w:rPr>
              <w:t xml:space="preserve">Tier 1 / National Agency Check with Written Inquiries (NACI) </w:t>
            </w:r>
            <w:r w:rsidRPr="00D13E0C">
              <w:rPr>
                <w:rFonts w:cs="Arial"/>
                <w:color w:val="000000"/>
                <w:sz w:val="23"/>
                <w:szCs w:val="23"/>
              </w:rPr>
              <w:t xml:space="preserve">A </w:t>
            </w:r>
            <w:r>
              <w:rPr>
                <w:rFonts w:cs="Arial"/>
                <w:color w:val="000000"/>
                <w:sz w:val="23"/>
                <w:szCs w:val="23"/>
              </w:rPr>
              <w:t>Tier 1/</w:t>
            </w:r>
            <w:r w:rsidRPr="00D13E0C">
              <w:rPr>
                <w:rFonts w:cs="Arial"/>
                <w:color w:val="000000"/>
                <w:sz w:val="23"/>
                <w:szCs w:val="23"/>
              </w:rPr>
              <w:t xml:space="preserve">NACI is conducted by OPM and covers a 5-year period. It consists of a review of records contained in the OPM Security Investigations Index (SII) and the DOD Defense Central Investigations Index (DCII), </w:t>
            </w:r>
            <w:r w:rsidR="00615CE4">
              <w:rPr>
                <w:rFonts w:cs="Arial"/>
                <w:color w:val="000000"/>
                <w:sz w:val="23"/>
                <w:szCs w:val="23"/>
              </w:rPr>
              <w:t>Federal Bureau of Investigation (</w:t>
            </w:r>
            <w:r w:rsidRPr="00D13E0C">
              <w:rPr>
                <w:rFonts w:cs="Arial"/>
                <w:color w:val="000000"/>
                <w:sz w:val="23"/>
                <w:szCs w:val="23"/>
              </w:rPr>
              <w:t>FBI</w:t>
            </w:r>
            <w:r w:rsidR="00615CE4">
              <w:rPr>
                <w:rFonts w:cs="Arial"/>
                <w:color w:val="000000"/>
                <w:sz w:val="23"/>
                <w:szCs w:val="23"/>
              </w:rPr>
              <w:t>)</w:t>
            </w:r>
            <w:r w:rsidRPr="00D13E0C">
              <w:rPr>
                <w:rFonts w:cs="Arial"/>
                <w:color w:val="000000"/>
                <w:sz w:val="23"/>
                <w:szCs w:val="23"/>
              </w:rPr>
              <w:t xml:space="preserve"> name check, FBI fingerprint check, and written inquiries to previous employers and references listed on the application for employment. In VA it is used for Non-sensitive or Low Risk positions.</w:t>
            </w:r>
          </w:p>
        </w:tc>
      </w:tr>
      <w:tr w:rsidR="00BD3F92" w:rsidRPr="00D13E0C" w14:paraId="740C0154" w14:textId="77777777" w:rsidTr="005A1B57">
        <w:trPr>
          <w:trHeight w:val="2230"/>
        </w:trPr>
        <w:tc>
          <w:tcPr>
            <w:tcW w:w="1440" w:type="dxa"/>
          </w:tcPr>
          <w:p w14:paraId="740C0152" w14:textId="77777777" w:rsidR="00BD3F92" w:rsidRPr="005A1B57" w:rsidRDefault="00BD3F92" w:rsidP="00F55E3F">
            <w:pPr>
              <w:pStyle w:val="NoSpacing"/>
              <w:rPr>
                <w:rStyle w:val="Strong"/>
              </w:rPr>
            </w:pPr>
            <w:r w:rsidRPr="005A1B57">
              <w:rPr>
                <w:rStyle w:val="Strong"/>
              </w:rPr>
              <w:t>Moderate / Tier 2</w:t>
            </w:r>
          </w:p>
        </w:tc>
        <w:tc>
          <w:tcPr>
            <w:tcW w:w="8028" w:type="dxa"/>
          </w:tcPr>
          <w:p w14:paraId="740C0153" w14:textId="77777777" w:rsidR="00BD3F92" w:rsidRPr="00D13E0C" w:rsidRDefault="00BD3F92" w:rsidP="00F55E3F">
            <w:pPr>
              <w:pStyle w:val="NoSpacing"/>
              <w:rPr>
                <w:rFonts w:cs="Arial"/>
              </w:rPr>
            </w:pPr>
            <w:r w:rsidRPr="005A1B57">
              <w:rPr>
                <w:rStyle w:val="Strong"/>
              </w:rPr>
              <w:t>Tier 2 / Moderate Background Investigation (MBI)</w:t>
            </w:r>
            <w:r w:rsidRPr="00D13E0C">
              <w:rPr>
                <w:rFonts w:cs="Arial"/>
                <w:color w:val="000000"/>
              </w:rPr>
              <w:t xml:space="preserve"> </w:t>
            </w:r>
            <w:r w:rsidRPr="00D13E0C">
              <w:rPr>
                <w:rFonts w:cs="Arial"/>
                <w:color w:val="000000"/>
                <w:sz w:val="23"/>
                <w:szCs w:val="23"/>
              </w:rPr>
              <w:t xml:space="preserve">A </w:t>
            </w:r>
            <w:r>
              <w:rPr>
                <w:rFonts w:cs="Arial"/>
                <w:color w:val="000000"/>
                <w:sz w:val="23"/>
                <w:szCs w:val="23"/>
              </w:rPr>
              <w:t>Tier 2/</w:t>
            </w:r>
            <w:r w:rsidRPr="00D13E0C">
              <w:rPr>
                <w:rFonts w:cs="Arial"/>
                <w:color w:val="000000"/>
                <w:sz w:val="23"/>
                <w:szCs w:val="23"/>
              </w:rPr>
              <w:t xml:space="preserve">MBI is conducted by OPM and covers a 5-year period. It consists of a review of National Agency Check (NAC) records [OPM Security Investigations Index (SII), DOD Defense Central Investigations Index (DCII), FBI name check, and a FBI fingerprint check], a credit report covering a period of 5 years, written inquiries to previous employers and references listed on the application for employment; an interview with the subject, </w:t>
            </w:r>
            <w:r>
              <w:rPr>
                <w:rFonts w:cs="Arial"/>
                <w:color w:val="000000"/>
                <w:sz w:val="23"/>
                <w:szCs w:val="23"/>
              </w:rPr>
              <w:t>law enforcement check</w:t>
            </w:r>
            <w:r w:rsidRPr="00D13E0C">
              <w:rPr>
                <w:rFonts w:cs="Arial"/>
                <w:color w:val="000000"/>
                <w:sz w:val="23"/>
                <w:szCs w:val="23"/>
              </w:rPr>
              <w:t>; and a verification of the educational degree.</w:t>
            </w:r>
          </w:p>
        </w:tc>
      </w:tr>
      <w:tr w:rsidR="00BD3F92" w:rsidRPr="00D13E0C" w14:paraId="740C0157" w14:textId="77777777" w:rsidTr="005A1B57">
        <w:tc>
          <w:tcPr>
            <w:tcW w:w="1440" w:type="dxa"/>
          </w:tcPr>
          <w:p w14:paraId="740C0155" w14:textId="77777777" w:rsidR="00BD3F92" w:rsidRPr="005A1B57" w:rsidRDefault="00BD3F92" w:rsidP="00F55E3F">
            <w:pPr>
              <w:pStyle w:val="NoSpacing"/>
              <w:rPr>
                <w:rStyle w:val="Strong"/>
              </w:rPr>
            </w:pPr>
            <w:r w:rsidRPr="005A1B57">
              <w:rPr>
                <w:rStyle w:val="Strong"/>
              </w:rPr>
              <w:t xml:space="preserve">High / Tier 4 </w:t>
            </w:r>
          </w:p>
        </w:tc>
        <w:tc>
          <w:tcPr>
            <w:tcW w:w="8028" w:type="dxa"/>
          </w:tcPr>
          <w:p w14:paraId="740C0156" w14:textId="77777777" w:rsidR="00BD3F92" w:rsidRPr="00D13E0C" w:rsidRDefault="00BD3F92" w:rsidP="00F55E3F">
            <w:pPr>
              <w:pStyle w:val="NoSpacing"/>
              <w:rPr>
                <w:rFonts w:cs="Arial"/>
              </w:rPr>
            </w:pPr>
            <w:r w:rsidRPr="005A1B57">
              <w:rPr>
                <w:rStyle w:val="Strong"/>
              </w:rPr>
              <w:t>Tier 4 / Background Investigation (BI)</w:t>
            </w:r>
            <w:r w:rsidRPr="00584DD8">
              <w:rPr>
                <w:rFonts w:cs="Arial"/>
                <w:color w:val="000000"/>
              </w:rPr>
              <w:t xml:space="preserve"> </w:t>
            </w:r>
            <w:r w:rsidRPr="00584DD8">
              <w:rPr>
                <w:rFonts w:cs="Arial"/>
                <w:color w:val="000000"/>
                <w:sz w:val="23"/>
                <w:szCs w:val="23"/>
              </w:rPr>
              <w:t xml:space="preserve">A </w:t>
            </w:r>
            <w:r>
              <w:rPr>
                <w:rFonts w:cs="Arial"/>
                <w:color w:val="000000"/>
                <w:sz w:val="23"/>
                <w:szCs w:val="23"/>
              </w:rPr>
              <w:t>Tier 4/</w:t>
            </w:r>
            <w:r w:rsidRPr="00584DD8">
              <w:rPr>
                <w:rFonts w:cs="Arial"/>
                <w:color w:val="000000"/>
                <w:sz w:val="23"/>
                <w:szCs w:val="23"/>
              </w:rPr>
              <w:t>BI is conducted by OPM and covers a 10-year period. It consists of a review of National Agency Check (NAC) records [OPM Security Investigations Index (SII), DOD Defense Central Investigations Index (DCII), FBI name check, and a FBI fingerprint check report], a credit report covering a period of 10 years, written inquiries to previous employers and references listed on the application for employment; an interview with the subject, spouse, neighbors, supervisor, co-workers; court records, law enforcement check, and a verification of the educational degree.</w:t>
            </w:r>
          </w:p>
        </w:tc>
      </w:tr>
    </w:tbl>
    <w:p w14:paraId="740C0158" w14:textId="77777777" w:rsidR="00C07409" w:rsidRDefault="00C07409" w:rsidP="005A1B57">
      <w:pPr>
        <w:pStyle w:val="NoSpacing"/>
      </w:pPr>
    </w:p>
    <w:p w14:paraId="740C0159" w14:textId="77777777" w:rsidR="00C07409" w:rsidRPr="005A1B57" w:rsidRDefault="00C07409" w:rsidP="005A1B57">
      <w:pPr>
        <w:pStyle w:val="NoSpacing"/>
        <w:rPr>
          <w:rStyle w:val="Emphasis"/>
        </w:rPr>
      </w:pPr>
    </w:p>
    <w:p w14:paraId="740C015A" w14:textId="77777777" w:rsidR="00B50C45" w:rsidRDefault="00B50C45" w:rsidP="005A1B57">
      <w:pPr>
        <w:pStyle w:val="NoSpacing"/>
      </w:pPr>
    </w:p>
    <w:p w14:paraId="740C015B" w14:textId="77777777" w:rsidR="00B50C45" w:rsidRDefault="00B50C45" w:rsidP="005A1B57">
      <w:pPr>
        <w:pStyle w:val="NoSpacing"/>
      </w:pPr>
      <w:r w:rsidRPr="00FD363D">
        <w:t>The position sensitivit</w:t>
      </w:r>
      <w:r w:rsidR="0039570F">
        <w:t>y</w:t>
      </w:r>
      <w:r w:rsidRPr="00FD363D">
        <w:t xml:space="preserve"> and the level of background investigation commensurate with the required level of access for</w:t>
      </w:r>
      <w:r>
        <w:t xml:space="preserve"> the following </w:t>
      </w:r>
      <w:r w:rsidRPr="00FD363D">
        <w:t>tasks within the P</w:t>
      </w:r>
      <w:r w:rsidR="00803CF6">
        <w:t>WS</w:t>
      </w:r>
      <w:r w:rsidRPr="00FD363D">
        <w:t xml:space="preserve"> </w:t>
      </w:r>
      <w:r w:rsidR="0039570F">
        <w:t>are</w:t>
      </w:r>
      <w:r w:rsidRPr="00FD363D">
        <w:t>:</w:t>
      </w:r>
    </w:p>
    <w:p w14:paraId="740C015C" w14:textId="77777777" w:rsidR="00B50C45" w:rsidRDefault="00B50C45" w:rsidP="005A1B57">
      <w:pPr>
        <w:pStyle w:val="NoSpacing"/>
      </w:pPr>
    </w:p>
    <w:p w14:paraId="740C015D" w14:textId="77777777" w:rsidR="005A1B57" w:rsidRPr="005A1B57" w:rsidRDefault="005A1B57" w:rsidP="00B50C45">
      <w:pPr>
        <w:rPr>
          <w:rStyle w:val="Emphasis"/>
        </w:rPr>
      </w:pPr>
    </w:p>
    <w:p w14:paraId="740C015E" w14:textId="77777777" w:rsidR="00B50C45" w:rsidRPr="00881C41" w:rsidRDefault="00CD37F4" w:rsidP="005A1B57">
      <w:pPr>
        <w:pStyle w:val="Title"/>
        <w:jc w:val="center"/>
      </w:pPr>
      <w:r w:rsidRPr="005A1B57">
        <w:rPr>
          <w:rStyle w:val="Strong"/>
          <w:b/>
          <w:sz w:val="24"/>
          <w:szCs w:val="24"/>
        </w:rPr>
        <w:t>Position Sensitivity and Background Investigation Requirements by Task</w:t>
      </w:r>
    </w:p>
    <w:tbl>
      <w:tblPr>
        <w:tblStyle w:val="TableGrid"/>
        <w:tblW w:w="9570" w:type="dxa"/>
        <w:tblLook w:val="04A0" w:firstRow="1" w:lastRow="0" w:firstColumn="1" w:lastColumn="0" w:noHBand="0" w:noVBand="1"/>
        <w:tblCaption w:val="Position Sensitivity and Background Investigation Requirements Table"/>
        <w:tblDescription w:val="Shows a table, to be completed by the user, indicating the columns:  &quot;Task Number&quot;, Tier 1/Low/NACI, Tier 2/Moderate/MBI, and Tier 4/High/BI columns for each task number of the PWS"/>
      </w:tblPr>
      <w:tblGrid>
        <w:gridCol w:w="2396"/>
        <w:gridCol w:w="2389"/>
        <w:gridCol w:w="2390"/>
        <w:gridCol w:w="2395"/>
      </w:tblGrid>
      <w:tr w:rsidR="00BD3F92" w:rsidRPr="00FD363D" w14:paraId="740C0163" w14:textId="77777777" w:rsidTr="002675B7">
        <w:trPr>
          <w:trHeight w:val="377"/>
          <w:tblHeader/>
        </w:trPr>
        <w:tc>
          <w:tcPr>
            <w:tcW w:w="2396" w:type="dxa"/>
          </w:tcPr>
          <w:p w14:paraId="740C015F" w14:textId="77777777" w:rsidR="00BD3F92" w:rsidRPr="005A1B57" w:rsidRDefault="00BD3F92" w:rsidP="006B7096">
            <w:pPr>
              <w:jc w:val="center"/>
              <w:rPr>
                <w:rStyle w:val="Strong"/>
              </w:rPr>
            </w:pPr>
            <w:r w:rsidRPr="005A1B57">
              <w:rPr>
                <w:rStyle w:val="Strong"/>
              </w:rPr>
              <w:t>Task Number</w:t>
            </w:r>
          </w:p>
        </w:tc>
        <w:tc>
          <w:tcPr>
            <w:tcW w:w="2389" w:type="dxa"/>
          </w:tcPr>
          <w:p w14:paraId="740C0160" w14:textId="77777777" w:rsidR="00BD3F92" w:rsidRPr="005A1B57" w:rsidRDefault="00BD3F92" w:rsidP="006B7096">
            <w:pPr>
              <w:jc w:val="center"/>
              <w:rPr>
                <w:rStyle w:val="Strong"/>
              </w:rPr>
            </w:pPr>
            <w:r w:rsidRPr="005A1B57">
              <w:rPr>
                <w:rStyle w:val="Strong"/>
              </w:rPr>
              <w:t>Tier1 / Low / NACI</w:t>
            </w:r>
          </w:p>
        </w:tc>
        <w:tc>
          <w:tcPr>
            <w:tcW w:w="2390" w:type="dxa"/>
          </w:tcPr>
          <w:p w14:paraId="740C0161" w14:textId="77777777" w:rsidR="00BD3F92" w:rsidRPr="005A1B57" w:rsidRDefault="00BD3F92" w:rsidP="006B7096">
            <w:pPr>
              <w:jc w:val="center"/>
              <w:rPr>
                <w:rStyle w:val="Strong"/>
              </w:rPr>
            </w:pPr>
            <w:r w:rsidRPr="005A1B57">
              <w:rPr>
                <w:rStyle w:val="Strong"/>
              </w:rPr>
              <w:t>Tier 2 / Moderate / MBI</w:t>
            </w:r>
          </w:p>
        </w:tc>
        <w:tc>
          <w:tcPr>
            <w:tcW w:w="2395" w:type="dxa"/>
          </w:tcPr>
          <w:p w14:paraId="740C0162" w14:textId="77777777" w:rsidR="00BD3F92" w:rsidRPr="005A1B57" w:rsidRDefault="00BD3F92" w:rsidP="006B7096">
            <w:pPr>
              <w:jc w:val="center"/>
              <w:rPr>
                <w:rStyle w:val="Strong"/>
              </w:rPr>
            </w:pPr>
            <w:r w:rsidRPr="005A1B57">
              <w:rPr>
                <w:rStyle w:val="Strong"/>
              </w:rPr>
              <w:t>Tier 4 / High / BI</w:t>
            </w:r>
          </w:p>
        </w:tc>
      </w:tr>
      <w:tr w:rsidR="00B50C45" w14:paraId="740C0168" w14:textId="77777777" w:rsidTr="000C1AC4">
        <w:tc>
          <w:tcPr>
            <w:tcW w:w="2396" w:type="dxa"/>
          </w:tcPr>
          <w:p w14:paraId="740C0164" w14:textId="77777777" w:rsidR="00B50C45" w:rsidRDefault="00B50C45" w:rsidP="006B7096">
            <w:pPr>
              <w:jc w:val="center"/>
            </w:pPr>
            <w:r>
              <w:t>5.1</w:t>
            </w:r>
          </w:p>
        </w:tc>
        <w:tc>
          <w:tcPr>
            <w:tcW w:w="2389" w:type="dxa"/>
          </w:tcPr>
          <w:p w14:paraId="740C0165" w14:textId="77777777" w:rsidR="00B50C45" w:rsidRDefault="008756E7" w:rsidP="006B7096">
            <w:pPr>
              <w:jc w:val="center"/>
            </w:pPr>
            <w:r>
              <w:rPr>
                <w:rFonts w:cs="Arial"/>
              </w:rPr>
              <w:fldChar w:fldCharType="begin">
                <w:ffData>
                  <w:name w:val=""/>
                  <w:enabled/>
                  <w:calcOnExit w:val="0"/>
                  <w:checkBox>
                    <w:sizeAuto/>
                    <w:default w:val="1"/>
                  </w:checkBox>
                </w:ffData>
              </w:fldChar>
            </w:r>
            <w:r>
              <w:rPr>
                <w:rFonts w:cs="Arial"/>
              </w:rPr>
              <w:instrText xml:space="preserve"> FORMCHECKBOX </w:instrText>
            </w:r>
            <w:r w:rsidR="0014734D">
              <w:rPr>
                <w:rFonts w:cs="Arial"/>
              </w:rPr>
            </w:r>
            <w:r w:rsidR="0014734D">
              <w:rPr>
                <w:rFonts w:cs="Arial"/>
              </w:rPr>
              <w:fldChar w:fldCharType="separate"/>
            </w:r>
            <w:r>
              <w:rPr>
                <w:rFonts w:cs="Arial"/>
              </w:rPr>
              <w:fldChar w:fldCharType="end"/>
            </w:r>
          </w:p>
        </w:tc>
        <w:tc>
          <w:tcPr>
            <w:tcW w:w="2390" w:type="dxa"/>
          </w:tcPr>
          <w:p w14:paraId="740C0166" w14:textId="77777777" w:rsidR="00B50C45" w:rsidRDefault="00B50C45" w:rsidP="006B7096">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c>
          <w:tcPr>
            <w:tcW w:w="2395" w:type="dxa"/>
          </w:tcPr>
          <w:p w14:paraId="740C0167" w14:textId="77777777" w:rsidR="00B50C45" w:rsidRDefault="00B50C45" w:rsidP="006B7096">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r>
      <w:tr w:rsidR="000F73C7" w14:paraId="740C016D" w14:textId="77777777" w:rsidTr="000C1AC4">
        <w:tc>
          <w:tcPr>
            <w:tcW w:w="2396" w:type="dxa"/>
          </w:tcPr>
          <w:p w14:paraId="740C0169" w14:textId="77777777" w:rsidR="000F73C7" w:rsidRPr="008756E7" w:rsidRDefault="000F73C7" w:rsidP="000F73C7">
            <w:pPr>
              <w:jc w:val="center"/>
              <w:rPr>
                <w:iCs/>
              </w:rPr>
            </w:pPr>
            <w:r w:rsidRPr="008756E7">
              <w:rPr>
                <w:iCs/>
              </w:rPr>
              <w:t>5.2</w:t>
            </w:r>
          </w:p>
        </w:tc>
        <w:tc>
          <w:tcPr>
            <w:tcW w:w="2389" w:type="dxa"/>
            <w:tcBorders>
              <w:bottom w:val="single" w:sz="4" w:space="0" w:color="auto"/>
            </w:tcBorders>
          </w:tcPr>
          <w:p w14:paraId="740C016A" w14:textId="77777777" w:rsidR="000F73C7" w:rsidRDefault="000F73C7" w:rsidP="000F73C7">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c>
          <w:tcPr>
            <w:tcW w:w="2390" w:type="dxa"/>
          </w:tcPr>
          <w:p w14:paraId="740C016B" w14:textId="77777777" w:rsidR="000F73C7" w:rsidRDefault="000F73C7" w:rsidP="000F73C7">
            <w:pPr>
              <w:jc w:val="center"/>
            </w:pPr>
            <w:r w:rsidRPr="00457517">
              <w:rPr>
                <w:rFonts w:cs="Arial"/>
              </w:rPr>
              <w:fldChar w:fldCharType="begin">
                <w:ffData>
                  <w:name w:val=""/>
                  <w:enabled/>
                  <w:calcOnExit w:val="0"/>
                  <w:checkBox>
                    <w:sizeAuto/>
                    <w:default w:val="1"/>
                  </w:checkBox>
                </w:ffData>
              </w:fldChar>
            </w:r>
            <w:r w:rsidRPr="00457517">
              <w:rPr>
                <w:rFonts w:cs="Arial"/>
              </w:rPr>
              <w:instrText xml:space="preserve"> FORMCHECKBOX </w:instrText>
            </w:r>
            <w:r w:rsidR="0014734D">
              <w:rPr>
                <w:rFonts w:cs="Arial"/>
              </w:rPr>
            </w:r>
            <w:r w:rsidR="0014734D">
              <w:rPr>
                <w:rFonts w:cs="Arial"/>
              </w:rPr>
              <w:fldChar w:fldCharType="separate"/>
            </w:r>
            <w:r w:rsidRPr="00457517">
              <w:rPr>
                <w:rFonts w:cs="Arial"/>
              </w:rPr>
              <w:fldChar w:fldCharType="end"/>
            </w:r>
          </w:p>
        </w:tc>
        <w:tc>
          <w:tcPr>
            <w:tcW w:w="2395" w:type="dxa"/>
          </w:tcPr>
          <w:p w14:paraId="740C016C" w14:textId="77777777" w:rsidR="000F73C7" w:rsidRDefault="000F73C7" w:rsidP="000F73C7">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r>
      <w:tr w:rsidR="000F73C7" w14:paraId="740C0172" w14:textId="77777777" w:rsidTr="000C1AC4">
        <w:tc>
          <w:tcPr>
            <w:tcW w:w="2396" w:type="dxa"/>
          </w:tcPr>
          <w:p w14:paraId="740C016E" w14:textId="77777777" w:rsidR="000F73C7" w:rsidRPr="008756E7" w:rsidRDefault="000F73C7" w:rsidP="000F73C7">
            <w:pPr>
              <w:jc w:val="center"/>
              <w:rPr>
                <w:iCs/>
              </w:rPr>
            </w:pPr>
            <w:r w:rsidRPr="008756E7">
              <w:rPr>
                <w:iCs/>
              </w:rPr>
              <w:t>5.3</w:t>
            </w:r>
          </w:p>
        </w:tc>
        <w:tc>
          <w:tcPr>
            <w:tcW w:w="2389" w:type="dxa"/>
            <w:tcBorders>
              <w:top w:val="single" w:sz="4" w:space="0" w:color="auto"/>
            </w:tcBorders>
          </w:tcPr>
          <w:p w14:paraId="740C016F" w14:textId="77777777" w:rsidR="000F73C7" w:rsidRDefault="000F73C7" w:rsidP="000F73C7">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c>
          <w:tcPr>
            <w:tcW w:w="2390" w:type="dxa"/>
          </w:tcPr>
          <w:p w14:paraId="740C0170" w14:textId="77777777" w:rsidR="000F73C7" w:rsidRDefault="000F73C7" w:rsidP="000F73C7">
            <w:pPr>
              <w:jc w:val="center"/>
            </w:pPr>
            <w:r w:rsidRPr="00457517">
              <w:rPr>
                <w:rFonts w:cs="Arial"/>
              </w:rPr>
              <w:fldChar w:fldCharType="begin">
                <w:ffData>
                  <w:name w:val=""/>
                  <w:enabled/>
                  <w:calcOnExit w:val="0"/>
                  <w:checkBox>
                    <w:sizeAuto/>
                    <w:default w:val="1"/>
                  </w:checkBox>
                </w:ffData>
              </w:fldChar>
            </w:r>
            <w:r w:rsidRPr="00457517">
              <w:rPr>
                <w:rFonts w:cs="Arial"/>
              </w:rPr>
              <w:instrText xml:space="preserve"> FORMCHECKBOX </w:instrText>
            </w:r>
            <w:r w:rsidR="0014734D">
              <w:rPr>
                <w:rFonts w:cs="Arial"/>
              </w:rPr>
            </w:r>
            <w:r w:rsidR="0014734D">
              <w:rPr>
                <w:rFonts w:cs="Arial"/>
              </w:rPr>
              <w:fldChar w:fldCharType="separate"/>
            </w:r>
            <w:r w:rsidRPr="00457517">
              <w:rPr>
                <w:rFonts w:cs="Arial"/>
              </w:rPr>
              <w:fldChar w:fldCharType="end"/>
            </w:r>
          </w:p>
        </w:tc>
        <w:tc>
          <w:tcPr>
            <w:tcW w:w="2395" w:type="dxa"/>
          </w:tcPr>
          <w:p w14:paraId="740C0171" w14:textId="77777777" w:rsidR="000F73C7" w:rsidRDefault="000F73C7" w:rsidP="000F73C7">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r>
      <w:tr w:rsidR="000F73C7" w14:paraId="740C0177" w14:textId="77777777" w:rsidTr="000C1AC4">
        <w:tc>
          <w:tcPr>
            <w:tcW w:w="2396" w:type="dxa"/>
          </w:tcPr>
          <w:p w14:paraId="740C0173" w14:textId="77777777" w:rsidR="000F73C7" w:rsidRDefault="000F73C7" w:rsidP="000F73C7">
            <w:pPr>
              <w:jc w:val="center"/>
            </w:pPr>
            <w:r>
              <w:t>5.4</w:t>
            </w:r>
          </w:p>
        </w:tc>
        <w:tc>
          <w:tcPr>
            <w:tcW w:w="2389" w:type="dxa"/>
          </w:tcPr>
          <w:p w14:paraId="740C0174" w14:textId="77777777" w:rsidR="000F73C7" w:rsidRDefault="000F73C7" w:rsidP="000F73C7">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c>
          <w:tcPr>
            <w:tcW w:w="2390" w:type="dxa"/>
          </w:tcPr>
          <w:p w14:paraId="740C0175" w14:textId="77777777" w:rsidR="000F73C7" w:rsidRDefault="000F73C7" w:rsidP="000F73C7">
            <w:pPr>
              <w:jc w:val="center"/>
            </w:pPr>
            <w:r w:rsidRPr="00457517">
              <w:rPr>
                <w:rFonts w:cs="Arial"/>
              </w:rPr>
              <w:fldChar w:fldCharType="begin">
                <w:ffData>
                  <w:name w:val=""/>
                  <w:enabled/>
                  <w:calcOnExit w:val="0"/>
                  <w:checkBox>
                    <w:sizeAuto/>
                    <w:default w:val="1"/>
                  </w:checkBox>
                </w:ffData>
              </w:fldChar>
            </w:r>
            <w:r w:rsidRPr="00457517">
              <w:rPr>
                <w:rFonts w:cs="Arial"/>
              </w:rPr>
              <w:instrText xml:space="preserve"> FORMCHECKBOX </w:instrText>
            </w:r>
            <w:r w:rsidR="0014734D">
              <w:rPr>
                <w:rFonts w:cs="Arial"/>
              </w:rPr>
            </w:r>
            <w:r w:rsidR="0014734D">
              <w:rPr>
                <w:rFonts w:cs="Arial"/>
              </w:rPr>
              <w:fldChar w:fldCharType="separate"/>
            </w:r>
            <w:r w:rsidRPr="00457517">
              <w:rPr>
                <w:rFonts w:cs="Arial"/>
              </w:rPr>
              <w:fldChar w:fldCharType="end"/>
            </w:r>
          </w:p>
        </w:tc>
        <w:tc>
          <w:tcPr>
            <w:tcW w:w="2395" w:type="dxa"/>
          </w:tcPr>
          <w:p w14:paraId="740C0176" w14:textId="77777777" w:rsidR="000F73C7" w:rsidRDefault="000F73C7" w:rsidP="000F73C7">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r>
      <w:tr w:rsidR="000F73C7" w14:paraId="740C017C" w14:textId="77777777" w:rsidTr="000C1AC4">
        <w:tc>
          <w:tcPr>
            <w:tcW w:w="2396" w:type="dxa"/>
          </w:tcPr>
          <w:p w14:paraId="740C0178" w14:textId="77777777" w:rsidR="000F73C7" w:rsidRDefault="000F73C7" w:rsidP="000F73C7">
            <w:pPr>
              <w:jc w:val="center"/>
            </w:pPr>
            <w:r>
              <w:t>5.5</w:t>
            </w:r>
          </w:p>
        </w:tc>
        <w:tc>
          <w:tcPr>
            <w:tcW w:w="2389" w:type="dxa"/>
          </w:tcPr>
          <w:p w14:paraId="740C0179" w14:textId="77777777" w:rsidR="000F73C7" w:rsidRDefault="000F73C7" w:rsidP="000F73C7">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c>
          <w:tcPr>
            <w:tcW w:w="2390" w:type="dxa"/>
          </w:tcPr>
          <w:p w14:paraId="740C017A" w14:textId="77777777" w:rsidR="000F73C7" w:rsidRDefault="000F73C7" w:rsidP="000F73C7">
            <w:pPr>
              <w:jc w:val="center"/>
            </w:pPr>
            <w:r w:rsidRPr="00457517">
              <w:rPr>
                <w:rFonts w:cs="Arial"/>
              </w:rPr>
              <w:fldChar w:fldCharType="begin">
                <w:ffData>
                  <w:name w:val=""/>
                  <w:enabled/>
                  <w:calcOnExit w:val="0"/>
                  <w:checkBox>
                    <w:sizeAuto/>
                    <w:default w:val="1"/>
                  </w:checkBox>
                </w:ffData>
              </w:fldChar>
            </w:r>
            <w:r w:rsidRPr="00457517">
              <w:rPr>
                <w:rFonts w:cs="Arial"/>
              </w:rPr>
              <w:instrText xml:space="preserve"> FORMCHECKBOX </w:instrText>
            </w:r>
            <w:r w:rsidR="0014734D">
              <w:rPr>
                <w:rFonts w:cs="Arial"/>
              </w:rPr>
            </w:r>
            <w:r w:rsidR="0014734D">
              <w:rPr>
                <w:rFonts w:cs="Arial"/>
              </w:rPr>
              <w:fldChar w:fldCharType="separate"/>
            </w:r>
            <w:r w:rsidRPr="00457517">
              <w:rPr>
                <w:rFonts w:cs="Arial"/>
              </w:rPr>
              <w:fldChar w:fldCharType="end"/>
            </w:r>
          </w:p>
        </w:tc>
        <w:tc>
          <w:tcPr>
            <w:tcW w:w="2395" w:type="dxa"/>
          </w:tcPr>
          <w:p w14:paraId="740C017B" w14:textId="77777777" w:rsidR="000F73C7" w:rsidRDefault="000F73C7" w:rsidP="000F73C7">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r>
      <w:tr w:rsidR="000F73C7" w14:paraId="740C0181" w14:textId="77777777" w:rsidTr="000C1AC4">
        <w:tc>
          <w:tcPr>
            <w:tcW w:w="2396" w:type="dxa"/>
          </w:tcPr>
          <w:p w14:paraId="740C017D" w14:textId="77777777" w:rsidR="000F73C7" w:rsidRDefault="000F73C7" w:rsidP="000F73C7">
            <w:pPr>
              <w:jc w:val="center"/>
            </w:pPr>
            <w:r>
              <w:t>5.6</w:t>
            </w:r>
          </w:p>
        </w:tc>
        <w:tc>
          <w:tcPr>
            <w:tcW w:w="2389" w:type="dxa"/>
          </w:tcPr>
          <w:p w14:paraId="740C017E" w14:textId="77777777" w:rsidR="000F73C7" w:rsidRPr="00155314" w:rsidRDefault="000F73C7" w:rsidP="000F73C7">
            <w:pPr>
              <w:jc w:val="center"/>
              <w:rPr>
                <w:rFonts w:cs="Arial"/>
              </w:rP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c>
          <w:tcPr>
            <w:tcW w:w="2390" w:type="dxa"/>
          </w:tcPr>
          <w:p w14:paraId="740C017F" w14:textId="77777777" w:rsidR="000F73C7" w:rsidRPr="00155314" w:rsidRDefault="000F73C7" w:rsidP="000F73C7">
            <w:pPr>
              <w:jc w:val="center"/>
              <w:rPr>
                <w:rFonts w:cs="Arial"/>
              </w:rPr>
            </w:pPr>
            <w:r w:rsidRPr="00457517">
              <w:rPr>
                <w:rFonts w:cs="Arial"/>
              </w:rPr>
              <w:fldChar w:fldCharType="begin">
                <w:ffData>
                  <w:name w:val=""/>
                  <w:enabled/>
                  <w:calcOnExit w:val="0"/>
                  <w:checkBox>
                    <w:sizeAuto/>
                    <w:default w:val="1"/>
                  </w:checkBox>
                </w:ffData>
              </w:fldChar>
            </w:r>
            <w:r w:rsidRPr="00457517">
              <w:rPr>
                <w:rFonts w:cs="Arial"/>
              </w:rPr>
              <w:instrText xml:space="preserve"> FORMCHECKBOX </w:instrText>
            </w:r>
            <w:r w:rsidR="0014734D">
              <w:rPr>
                <w:rFonts w:cs="Arial"/>
              </w:rPr>
            </w:r>
            <w:r w:rsidR="0014734D">
              <w:rPr>
                <w:rFonts w:cs="Arial"/>
              </w:rPr>
              <w:fldChar w:fldCharType="separate"/>
            </w:r>
            <w:r w:rsidRPr="00457517">
              <w:rPr>
                <w:rFonts w:cs="Arial"/>
              </w:rPr>
              <w:fldChar w:fldCharType="end"/>
            </w:r>
          </w:p>
        </w:tc>
        <w:tc>
          <w:tcPr>
            <w:tcW w:w="2395" w:type="dxa"/>
          </w:tcPr>
          <w:p w14:paraId="740C0180" w14:textId="77777777" w:rsidR="000F73C7" w:rsidRPr="00155314" w:rsidRDefault="000F73C7" w:rsidP="000F73C7">
            <w:pPr>
              <w:jc w:val="center"/>
              <w:rPr>
                <w:rFonts w:cs="Arial"/>
              </w:rP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r>
      <w:tr w:rsidR="000F73C7" w14:paraId="740C0186" w14:textId="77777777" w:rsidTr="000C1AC4">
        <w:tc>
          <w:tcPr>
            <w:tcW w:w="2396" w:type="dxa"/>
          </w:tcPr>
          <w:p w14:paraId="740C0182" w14:textId="77777777" w:rsidR="000F73C7" w:rsidRDefault="000F73C7" w:rsidP="000F73C7">
            <w:pPr>
              <w:jc w:val="center"/>
            </w:pPr>
            <w:r>
              <w:t>5.7</w:t>
            </w:r>
          </w:p>
        </w:tc>
        <w:tc>
          <w:tcPr>
            <w:tcW w:w="2389" w:type="dxa"/>
          </w:tcPr>
          <w:p w14:paraId="740C0183" w14:textId="77777777" w:rsidR="000F73C7" w:rsidRPr="00155314" w:rsidRDefault="000F73C7" w:rsidP="000F73C7">
            <w:pPr>
              <w:jc w:val="center"/>
              <w:rPr>
                <w:rFonts w:cs="Arial"/>
              </w:rP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c>
          <w:tcPr>
            <w:tcW w:w="2390" w:type="dxa"/>
          </w:tcPr>
          <w:p w14:paraId="740C0184" w14:textId="77777777" w:rsidR="000F73C7" w:rsidRPr="00155314" w:rsidRDefault="000F73C7" w:rsidP="000F73C7">
            <w:pPr>
              <w:jc w:val="center"/>
              <w:rPr>
                <w:rFonts w:cs="Arial"/>
              </w:rPr>
            </w:pPr>
            <w:r w:rsidRPr="00457517">
              <w:rPr>
                <w:rFonts w:cs="Arial"/>
              </w:rPr>
              <w:fldChar w:fldCharType="begin">
                <w:ffData>
                  <w:name w:val=""/>
                  <w:enabled/>
                  <w:calcOnExit w:val="0"/>
                  <w:checkBox>
                    <w:sizeAuto/>
                    <w:default w:val="1"/>
                  </w:checkBox>
                </w:ffData>
              </w:fldChar>
            </w:r>
            <w:r w:rsidRPr="00457517">
              <w:rPr>
                <w:rFonts w:cs="Arial"/>
              </w:rPr>
              <w:instrText xml:space="preserve"> FORMCHECKBOX </w:instrText>
            </w:r>
            <w:r w:rsidR="0014734D">
              <w:rPr>
                <w:rFonts w:cs="Arial"/>
              </w:rPr>
            </w:r>
            <w:r w:rsidR="0014734D">
              <w:rPr>
                <w:rFonts w:cs="Arial"/>
              </w:rPr>
              <w:fldChar w:fldCharType="separate"/>
            </w:r>
            <w:r w:rsidRPr="00457517">
              <w:rPr>
                <w:rFonts w:cs="Arial"/>
              </w:rPr>
              <w:fldChar w:fldCharType="end"/>
            </w:r>
          </w:p>
        </w:tc>
        <w:tc>
          <w:tcPr>
            <w:tcW w:w="2395" w:type="dxa"/>
          </w:tcPr>
          <w:p w14:paraId="740C0185" w14:textId="77777777" w:rsidR="000F73C7" w:rsidRPr="00155314" w:rsidRDefault="000F73C7" w:rsidP="000F73C7">
            <w:pPr>
              <w:jc w:val="center"/>
              <w:rPr>
                <w:rFonts w:cs="Arial"/>
              </w:rP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r>
      <w:tr w:rsidR="000F73C7" w14:paraId="740C018B" w14:textId="77777777" w:rsidTr="000C1AC4">
        <w:tc>
          <w:tcPr>
            <w:tcW w:w="2396" w:type="dxa"/>
          </w:tcPr>
          <w:p w14:paraId="740C0187" w14:textId="77777777" w:rsidR="000F73C7" w:rsidRDefault="000F73C7" w:rsidP="000F73C7">
            <w:pPr>
              <w:jc w:val="center"/>
            </w:pPr>
            <w:r>
              <w:lastRenderedPageBreak/>
              <w:t>5.8</w:t>
            </w:r>
          </w:p>
        </w:tc>
        <w:tc>
          <w:tcPr>
            <w:tcW w:w="2389" w:type="dxa"/>
          </w:tcPr>
          <w:p w14:paraId="740C0188" w14:textId="77777777" w:rsidR="000F73C7" w:rsidRPr="00155314" w:rsidRDefault="000F73C7" w:rsidP="000F73C7">
            <w:pPr>
              <w:jc w:val="center"/>
              <w:rPr>
                <w:rFonts w:cs="Arial"/>
              </w:rP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c>
          <w:tcPr>
            <w:tcW w:w="2390" w:type="dxa"/>
          </w:tcPr>
          <w:p w14:paraId="740C0189" w14:textId="77777777" w:rsidR="000F73C7" w:rsidRPr="00155314" w:rsidRDefault="000F73C7" w:rsidP="000F73C7">
            <w:pPr>
              <w:jc w:val="center"/>
              <w:rPr>
                <w:rFonts w:cs="Arial"/>
              </w:rPr>
            </w:pPr>
            <w:r w:rsidRPr="00457517">
              <w:rPr>
                <w:rFonts w:cs="Arial"/>
              </w:rPr>
              <w:fldChar w:fldCharType="begin">
                <w:ffData>
                  <w:name w:val=""/>
                  <w:enabled/>
                  <w:calcOnExit w:val="0"/>
                  <w:checkBox>
                    <w:sizeAuto/>
                    <w:default w:val="1"/>
                  </w:checkBox>
                </w:ffData>
              </w:fldChar>
            </w:r>
            <w:r w:rsidRPr="00457517">
              <w:rPr>
                <w:rFonts w:cs="Arial"/>
              </w:rPr>
              <w:instrText xml:space="preserve"> FORMCHECKBOX </w:instrText>
            </w:r>
            <w:r w:rsidR="0014734D">
              <w:rPr>
                <w:rFonts w:cs="Arial"/>
              </w:rPr>
            </w:r>
            <w:r w:rsidR="0014734D">
              <w:rPr>
                <w:rFonts w:cs="Arial"/>
              </w:rPr>
              <w:fldChar w:fldCharType="separate"/>
            </w:r>
            <w:r w:rsidRPr="00457517">
              <w:rPr>
                <w:rFonts w:cs="Arial"/>
              </w:rPr>
              <w:fldChar w:fldCharType="end"/>
            </w:r>
          </w:p>
        </w:tc>
        <w:tc>
          <w:tcPr>
            <w:tcW w:w="2395" w:type="dxa"/>
          </w:tcPr>
          <w:p w14:paraId="740C018A" w14:textId="77777777" w:rsidR="000F73C7" w:rsidRPr="00155314" w:rsidRDefault="000F73C7" w:rsidP="000F73C7">
            <w:pPr>
              <w:jc w:val="center"/>
              <w:rPr>
                <w:rFonts w:cs="Arial"/>
              </w:rP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r>
      <w:tr w:rsidR="000F73C7" w14:paraId="740C0190" w14:textId="77777777" w:rsidTr="000C1AC4">
        <w:tc>
          <w:tcPr>
            <w:tcW w:w="2396" w:type="dxa"/>
          </w:tcPr>
          <w:p w14:paraId="740C018C" w14:textId="77777777" w:rsidR="000F73C7" w:rsidRDefault="000F73C7" w:rsidP="000F73C7">
            <w:pPr>
              <w:jc w:val="center"/>
            </w:pPr>
            <w:r>
              <w:t>5.9</w:t>
            </w:r>
          </w:p>
        </w:tc>
        <w:tc>
          <w:tcPr>
            <w:tcW w:w="2389" w:type="dxa"/>
          </w:tcPr>
          <w:p w14:paraId="740C018D" w14:textId="77777777" w:rsidR="000F73C7" w:rsidRPr="00155314" w:rsidRDefault="000F73C7" w:rsidP="000F73C7">
            <w:pPr>
              <w:jc w:val="center"/>
              <w:rPr>
                <w:rFonts w:cs="Arial"/>
              </w:rP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c>
          <w:tcPr>
            <w:tcW w:w="2390" w:type="dxa"/>
          </w:tcPr>
          <w:p w14:paraId="740C018E" w14:textId="77777777" w:rsidR="000F73C7" w:rsidRPr="00155314" w:rsidRDefault="000F73C7" w:rsidP="000F73C7">
            <w:pPr>
              <w:jc w:val="center"/>
              <w:rPr>
                <w:rFonts w:cs="Arial"/>
              </w:rPr>
            </w:pPr>
            <w:r w:rsidRPr="00457517">
              <w:rPr>
                <w:rFonts w:cs="Arial"/>
              </w:rPr>
              <w:fldChar w:fldCharType="begin">
                <w:ffData>
                  <w:name w:val=""/>
                  <w:enabled/>
                  <w:calcOnExit w:val="0"/>
                  <w:checkBox>
                    <w:sizeAuto/>
                    <w:default w:val="1"/>
                  </w:checkBox>
                </w:ffData>
              </w:fldChar>
            </w:r>
            <w:r w:rsidRPr="00457517">
              <w:rPr>
                <w:rFonts w:cs="Arial"/>
              </w:rPr>
              <w:instrText xml:space="preserve"> FORMCHECKBOX </w:instrText>
            </w:r>
            <w:r w:rsidR="0014734D">
              <w:rPr>
                <w:rFonts w:cs="Arial"/>
              </w:rPr>
            </w:r>
            <w:r w:rsidR="0014734D">
              <w:rPr>
                <w:rFonts w:cs="Arial"/>
              </w:rPr>
              <w:fldChar w:fldCharType="separate"/>
            </w:r>
            <w:r w:rsidRPr="00457517">
              <w:rPr>
                <w:rFonts w:cs="Arial"/>
              </w:rPr>
              <w:fldChar w:fldCharType="end"/>
            </w:r>
          </w:p>
        </w:tc>
        <w:tc>
          <w:tcPr>
            <w:tcW w:w="2395" w:type="dxa"/>
          </w:tcPr>
          <w:p w14:paraId="740C018F" w14:textId="77777777" w:rsidR="000F73C7" w:rsidRPr="00155314" w:rsidRDefault="000F73C7" w:rsidP="000F73C7">
            <w:pPr>
              <w:jc w:val="center"/>
              <w:rPr>
                <w:rFonts w:cs="Arial"/>
              </w:rP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r>
      <w:tr w:rsidR="000F73C7" w14:paraId="740C0195" w14:textId="77777777" w:rsidTr="000C1AC4">
        <w:tc>
          <w:tcPr>
            <w:tcW w:w="2396" w:type="dxa"/>
          </w:tcPr>
          <w:p w14:paraId="740C0191" w14:textId="77777777" w:rsidR="000F73C7" w:rsidRDefault="000F73C7" w:rsidP="000F73C7">
            <w:pPr>
              <w:jc w:val="center"/>
            </w:pPr>
            <w:r>
              <w:t>5.10</w:t>
            </w:r>
          </w:p>
        </w:tc>
        <w:tc>
          <w:tcPr>
            <w:tcW w:w="2389" w:type="dxa"/>
          </w:tcPr>
          <w:p w14:paraId="740C0192" w14:textId="77777777" w:rsidR="000F73C7" w:rsidRPr="00155314" w:rsidRDefault="000F73C7" w:rsidP="000F73C7">
            <w:pPr>
              <w:jc w:val="center"/>
              <w:rPr>
                <w:rFonts w:cs="Arial"/>
              </w:rP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c>
          <w:tcPr>
            <w:tcW w:w="2390" w:type="dxa"/>
          </w:tcPr>
          <w:p w14:paraId="740C0193" w14:textId="77777777" w:rsidR="000F73C7" w:rsidRPr="00155314" w:rsidRDefault="000F73C7" w:rsidP="000F73C7">
            <w:pPr>
              <w:jc w:val="center"/>
              <w:rPr>
                <w:rFonts w:cs="Arial"/>
              </w:rPr>
            </w:pPr>
            <w:r w:rsidRPr="00457517">
              <w:rPr>
                <w:rFonts w:cs="Arial"/>
              </w:rPr>
              <w:fldChar w:fldCharType="begin">
                <w:ffData>
                  <w:name w:val=""/>
                  <w:enabled/>
                  <w:calcOnExit w:val="0"/>
                  <w:checkBox>
                    <w:sizeAuto/>
                    <w:default w:val="1"/>
                  </w:checkBox>
                </w:ffData>
              </w:fldChar>
            </w:r>
            <w:r w:rsidRPr="00457517">
              <w:rPr>
                <w:rFonts w:cs="Arial"/>
              </w:rPr>
              <w:instrText xml:space="preserve"> FORMCHECKBOX </w:instrText>
            </w:r>
            <w:r w:rsidR="0014734D">
              <w:rPr>
                <w:rFonts w:cs="Arial"/>
              </w:rPr>
            </w:r>
            <w:r w:rsidR="0014734D">
              <w:rPr>
                <w:rFonts w:cs="Arial"/>
              </w:rPr>
              <w:fldChar w:fldCharType="separate"/>
            </w:r>
            <w:r w:rsidRPr="00457517">
              <w:rPr>
                <w:rFonts w:cs="Arial"/>
              </w:rPr>
              <w:fldChar w:fldCharType="end"/>
            </w:r>
          </w:p>
        </w:tc>
        <w:tc>
          <w:tcPr>
            <w:tcW w:w="2395" w:type="dxa"/>
          </w:tcPr>
          <w:p w14:paraId="740C0194" w14:textId="77777777" w:rsidR="000F73C7" w:rsidRPr="00155314" w:rsidRDefault="000F73C7" w:rsidP="000F73C7">
            <w:pPr>
              <w:jc w:val="center"/>
              <w:rPr>
                <w:rFonts w:cs="Arial"/>
              </w:rP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4734D">
              <w:rPr>
                <w:rFonts w:cs="Arial"/>
              </w:rPr>
            </w:r>
            <w:r w:rsidR="0014734D">
              <w:rPr>
                <w:rFonts w:cs="Arial"/>
              </w:rPr>
              <w:fldChar w:fldCharType="separate"/>
            </w:r>
            <w:r w:rsidRPr="00155314">
              <w:rPr>
                <w:rFonts w:cs="Arial"/>
              </w:rPr>
              <w:fldChar w:fldCharType="end"/>
            </w:r>
          </w:p>
        </w:tc>
      </w:tr>
    </w:tbl>
    <w:p w14:paraId="740C0196" w14:textId="77777777" w:rsidR="00B50C45" w:rsidRDefault="00B50C45" w:rsidP="005A1B57">
      <w:pPr>
        <w:pStyle w:val="NoSpacing"/>
      </w:pPr>
    </w:p>
    <w:p w14:paraId="740C0197" w14:textId="77777777" w:rsidR="00B50C45" w:rsidRDefault="00B50C45" w:rsidP="005A1B57">
      <w:pPr>
        <w:pStyle w:val="NoSpacing"/>
      </w:pPr>
      <w:r w:rsidRPr="00FF6949">
        <w:t xml:space="preserve">The Tasks identified </w:t>
      </w:r>
      <w:r>
        <w:t>above</w:t>
      </w:r>
      <w:r w:rsidRPr="00FF6949">
        <w:t xml:space="preserve"> and the resulting Position Sensitivity and Background Investigation </w:t>
      </w:r>
      <w:r>
        <w:t xml:space="preserve">requirements </w:t>
      </w:r>
      <w:r w:rsidR="00B76182">
        <w:t>identify, in effect,</w:t>
      </w:r>
      <w:r w:rsidRPr="00FF6949">
        <w:t xml:space="preserve"> the Background Investigation requirements </w:t>
      </w:r>
      <w:r w:rsidR="00B76182">
        <w:t>for</w:t>
      </w:r>
      <w:r w:rsidRPr="00FF6949">
        <w:t xml:space="preserve"> Contractor individual</w:t>
      </w:r>
      <w:r w:rsidR="00B76182">
        <w:t>s</w:t>
      </w:r>
      <w:r w:rsidRPr="00FF6949">
        <w:t>, based upon the tasks the particular Contractor individual will be working.  The submitted Contractor Staff Roster must indicate the required Background Investigation Level for each</w:t>
      </w:r>
      <w:r w:rsidR="00B76182">
        <w:t xml:space="preserve"> Contractor</w:t>
      </w:r>
      <w:r w:rsidRPr="00FF6949">
        <w:t xml:space="preserve"> individual based upon the tasks the Contractor individual will be working, </w:t>
      </w:r>
      <w:r>
        <w:t>in accordance with their</w:t>
      </w:r>
      <w:r w:rsidRPr="00FF6949">
        <w:t xml:space="preserve"> submitted proposal.</w:t>
      </w:r>
    </w:p>
    <w:p w14:paraId="740C0198" w14:textId="77777777" w:rsidR="00624717" w:rsidRDefault="00624717" w:rsidP="005A1B57">
      <w:pPr>
        <w:pStyle w:val="NoSpacing"/>
      </w:pPr>
    </w:p>
    <w:p w14:paraId="740C0199" w14:textId="77777777" w:rsidR="00F0259A" w:rsidRPr="00333074" w:rsidRDefault="00333074" w:rsidP="00333074">
      <w:pPr>
        <w:pStyle w:val="Heading3"/>
      </w:pPr>
      <w:bookmarkStart w:id="99" w:name="_Toc491698948"/>
      <w:r w:rsidRPr="00333074">
        <w:t>CONTRACTOR PERSONNEL SECURITY REQUIREMENTS</w:t>
      </w:r>
      <w:bookmarkEnd w:id="99"/>
    </w:p>
    <w:p w14:paraId="740C019A" w14:textId="77777777" w:rsidR="00333074" w:rsidRPr="00D13E0C" w:rsidRDefault="00333074" w:rsidP="005A1B57">
      <w:pPr>
        <w:pStyle w:val="NoSpacing"/>
      </w:pPr>
    </w:p>
    <w:p w14:paraId="740C019B" w14:textId="77777777" w:rsidR="00E47F5F" w:rsidRPr="005A1B57" w:rsidRDefault="00E47F5F" w:rsidP="005704EA">
      <w:pPr>
        <w:ind w:left="720" w:hanging="360"/>
        <w:rPr>
          <w:rStyle w:val="Strong"/>
        </w:rPr>
      </w:pPr>
      <w:r w:rsidRPr="005A1B57">
        <w:rPr>
          <w:rStyle w:val="Strong"/>
        </w:rPr>
        <w:t>Contractor Responsibilities</w:t>
      </w:r>
      <w:r w:rsidR="001D7360" w:rsidRPr="005A1B57">
        <w:rPr>
          <w:rStyle w:val="Strong"/>
        </w:rPr>
        <w:t>:</w:t>
      </w:r>
      <w:r w:rsidRPr="005A1B57">
        <w:rPr>
          <w:rStyle w:val="Strong"/>
        </w:rPr>
        <w:t xml:space="preserve"> </w:t>
      </w:r>
    </w:p>
    <w:p w14:paraId="740C019C" w14:textId="77777777" w:rsidR="00E47F5F" w:rsidRPr="00FF0358" w:rsidRDefault="00E47F5F" w:rsidP="009B715C">
      <w:pPr>
        <w:pStyle w:val="Lista"/>
        <w:numPr>
          <w:ilvl w:val="0"/>
          <w:numId w:val="4"/>
        </w:numPr>
        <w:ind w:left="1080"/>
        <w:rPr>
          <w:rFonts w:cs="Arial"/>
        </w:rPr>
      </w:pPr>
      <w:r w:rsidRPr="00D13E0C">
        <w:rPr>
          <w:rFonts w:cs="Arial"/>
        </w:rPr>
        <w:t>The Contractor shall prescreen all personnel requiring access to the computer systems to ensure they maintain</w:t>
      </w:r>
      <w:r w:rsidR="00C83EF3" w:rsidRPr="00D13E0C">
        <w:rPr>
          <w:rFonts w:cs="Arial"/>
        </w:rPr>
        <w:t xml:space="preserve"> the appropriate Background Investigation</w:t>
      </w:r>
      <w:r w:rsidRPr="00D13E0C">
        <w:rPr>
          <w:rFonts w:cs="Arial"/>
        </w:rPr>
        <w:t>, and are able to read, write, speak and understand the English language.</w:t>
      </w:r>
    </w:p>
    <w:p w14:paraId="740C019D" w14:textId="77777777" w:rsidR="00425A0C" w:rsidRDefault="00E47F5F" w:rsidP="00425A0C">
      <w:pPr>
        <w:pStyle w:val="Lista"/>
        <w:numPr>
          <w:ilvl w:val="0"/>
          <w:numId w:val="4"/>
        </w:numPr>
        <w:ind w:left="1080"/>
        <w:rPr>
          <w:rFonts w:cs="Arial"/>
        </w:rPr>
      </w:pPr>
      <w:r w:rsidRPr="000745AB">
        <w:rPr>
          <w:rFonts w:cs="Arial"/>
        </w:rPr>
        <w:t>The Contractor shall bear the expense of obtaining background</w:t>
      </w:r>
      <w:r w:rsidRPr="00D13E0C">
        <w:rPr>
          <w:rFonts w:cs="Arial"/>
        </w:rPr>
        <w:t xml:space="preserve"> investigations.</w:t>
      </w:r>
      <w:r w:rsidR="00917D37" w:rsidRPr="00917D37">
        <w:rPr>
          <w:rFonts w:cs="Arial"/>
        </w:rPr>
        <w:t xml:space="preserve"> </w:t>
      </w:r>
    </w:p>
    <w:p w14:paraId="740C019E" w14:textId="77777777" w:rsidR="00625C1A" w:rsidRPr="00625C1A" w:rsidRDefault="00BD3F92" w:rsidP="00625C1A">
      <w:pPr>
        <w:pStyle w:val="Lista"/>
        <w:ind w:left="1080"/>
      </w:pPr>
      <w:r w:rsidRPr="00FB491D">
        <w:rPr>
          <w:rFonts w:cs="Arial"/>
        </w:rPr>
        <w:t xml:space="preserve">Within </w:t>
      </w:r>
      <w:r>
        <w:rPr>
          <w:rFonts w:cs="Arial"/>
        </w:rPr>
        <w:t xml:space="preserve">3 business </w:t>
      </w:r>
      <w:r w:rsidRPr="00FB491D">
        <w:rPr>
          <w:rFonts w:cs="Arial"/>
        </w:rPr>
        <w:t xml:space="preserve">days after award, the Contractor shall provide </w:t>
      </w:r>
      <w:r>
        <w:rPr>
          <w:rFonts w:cs="Arial"/>
        </w:rPr>
        <w:t xml:space="preserve">a </w:t>
      </w:r>
      <w:r w:rsidRPr="00FB491D">
        <w:rPr>
          <w:rFonts w:cs="Arial"/>
        </w:rPr>
        <w:t xml:space="preserve">roster </w:t>
      </w:r>
      <w:r>
        <w:rPr>
          <w:rFonts w:cs="Arial"/>
        </w:rPr>
        <w:t xml:space="preserve">of Contractor and Subcontractor employees </w:t>
      </w:r>
      <w:r w:rsidRPr="00FB491D">
        <w:rPr>
          <w:rFonts w:cs="Arial"/>
        </w:rPr>
        <w:t xml:space="preserve">to the </w:t>
      </w:r>
      <w:r>
        <w:rPr>
          <w:rFonts w:cs="Arial"/>
        </w:rPr>
        <w:t>COR</w:t>
      </w:r>
      <w:r w:rsidRPr="00FB491D">
        <w:rPr>
          <w:rFonts w:cs="Arial"/>
        </w:rPr>
        <w:t xml:space="preserve"> to begin their background investigations</w:t>
      </w:r>
      <w:r>
        <w:rPr>
          <w:rFonts w:cs="Arial"/>
        </w:rPr>
        <w:t xml:space="preserve"> in accordance with the </w:t>
      </w:r>
      <w:proofErr w:type="spellStart"/>
      <w:r>
        <w:rPr>
          <w:rFonts w:cs="Arial"/>
        </w:rPr>
        <w:t>ProPath</w:t>
      </w:r>
      <w:proofErr w:type="spellEnd"/>
      <w:r>
        <w:rPr>
          <w:rFonts w:cs="Arial"/>
        </w:rPr>
        <w:t xml:space="preserve"> template</w:t>
      </w:r>
      <w:r w:rsidRPr="00FB491D">
        <w:rPr>
          <w:rFonts w:cs="Arial"/>
        </w:rPr>
        <w:t>.</w:t>
      </w:r>
      <w:r>
        <w:rPr>
          <w:rFonts w:cs="Arial"/>
        </w:rPr>
        <w:t xml:space="preserve">  The Contractor Staff Roster shall contain the Contractor’s Full Name</w:t>
      </w:r>
      <w:r w:rsidR="00167D3F">
        <w:rPr>
          <w:rFonts w:cs="Arial"/>
        </w:rPr>
        <w:t>, Date</w:t>
      </w:r>
      <w:r>
        <w:rPr>
          <w:rFonts w:cs="Arial"/>
        </w:rPr>
        <w:t xml:space="preserve"> of Birth, </w:t>
      </w:r>
      <w:r w:rsidRPr="00DB0D8A">
        <w:rPr>
          <w:rFonts w:cs="Arial"/>
        </w:rPr>
        <w:t>Place of Birth, individual background investigation level requirement (based</w:t>
      </w:r>
      <w:r>
        <w:rPr>
          <w:rFonts w:cs="Arial"/>
        </w:rPr>
        <w:t xml:space="preserve"> upon Section 6.2 Tasks), etc.  The Contractor shall submit full Social Security Numbers either within the Contractor Staff Roster or under separate cover to the COR.  The Contractor Staff Roster shall be updated and provided to VA within 1 day of any </w:t>
      </w:r>
      <w:r w:rsidRPr="002A5B5F">
        <w:rPr>
          <w:rFonts w:cs="Arial"/>
        </w:rPr>
        <w:t>changes in employee status, training</w:t>
      </w:r>
      <w:r>
        <w:rPr>
          <w:rFonts w:cs="Arial"/>
        </w:rPr>
        <w:t xml:space="preserve"> certification completion status, Background Investigation level status</w:t>
      </w:r>
      <w:r w:rsidRPr="002A5B5F">
        <w:rPr>
          <w:rFonts w:cs="Arial"/>
        </w:rPr>
        <w:t>, additions/removal of employees</w:t>
      </w:r>
      <w:r>
        <w:rPr>
          <w:rFonts w:cs="Arial"/>
        </w:rPr>
        <w:t xml:space="preserve">, etc. </w:t>
      </w:r>
      <w:r w:rsidRPr="002A5B5F">
        <w:rPr>
          <w:rFonts w:cs="Arial"/>
        </w:rPr>
        <w:t>throughout the P</w:t>
      </w:r>
      <w:r>
        <w:rPr>
          <w:rFonts w:cs="Arial"/>
        </w:rPr>
        <w:t>eriod of Performance</w:t>
      </w:r>
      <w:r w:rsidRPr="002A5B5F">
        <w:rPr>
          <w:rFonts w:cs="Arial"/>
        </w:rPr>
        <w:t>.</w:t>
      </w:r>
      <w:r>
        <w:rPr>
          <w:rFonts w:cs="Arial"/>
        </w:rPr>
        <w:t xml:space="preserve">  The Contractor Staff Roster shall remain a historical document indicating all past information and the Contractor shall indicate in the Comment field, employees no longer supporting this contract</w:t>
      </w:r>
      <w:r w:rsidRPr="00413667">
        <w:rPr>
          <w:rFonts w:cs="Arial"/>
        </w:rPr>
        <w:t>.</w:t>
      </w:r>
      <w:r w:rsidR="00625C1A" w:rsidRPr="00413667">
        <w:t xml:space="preserve">  The preferred method to send the Contractor Staff Roster or Social Security Number is by encrypted e-mail. If unable to send encrypted e-mail, other methods which comply with FIPS 140-2 are to encrypt the file, use a secure fax, or use a traceable mail service.</w:t>
      </w:r>
    </w:p>
    <w:p w14:paraId="740C019F" w14:textId="77777777" w:rsidR="0093205D" w:rsidRPr="00FB491D" w:rsidRDefault="0093205D" w:rsidP="00FB491D">
      <w:pPr>
        <w:pStyle w:val="Lista"/>
        <w:numPr>
          <w:ilvl w:val="0"/>
          <w:numId w:val="4"/>
        </w:numPr>
        <w:ind w:left="1080"/>
        <w:rPr>
          <w:rFonts w:cs="Arial"/>
        </w:rPr>
      </w:pPr>
      <w:r>
        <w:rPr>
          <w:rFonts w:cs="Arial"/>
        </w:rPr>
        <w:t xml:space="preserve">The Contractor should coordinate the location of the nearest VA fingerprinting office through the COR.  </w:t>
      </w:r>
      <w:r>
        <w:t>Only electronic fingerprints are authorized.</w:t>
      </w:r>
    </w:p>
    <w:p w14:paraId="740C01A0" w14:textId="77777777" w:rsidR="00BD3F92" w:rsidRPr="00BD3F92" w:rsidRDefault="00BD3F92" w:rsidP="00BD3F92">
      <w:pPr>
        <w:numPr>
          <w:ilvl w:val="0"/>
          <w:numId w:val="3"/>
        </w:numPr>
        <w:ind w:left="1080"/>
      </w:pPr>
      <w:r w:rsidRPr="00BD3F92">
        <w:t>The Contractor shall ensure the following required forms are submitted to the COR within 5 days after contract award:</w:t>
      </w:r>
    </w:p>
    <w:p w14:paraId="740C01A1" w14:textId="77777777" w:rsidR="00E54E91" w:rsidRDefault="00E54E91" w:rsidP="002055E2">
      <w:pPr>
        <w:numPr>
          <w:ilvl w:val="0"/>
          <w:numId w:val="33"/>
        </w:numPr>
      </w:pPr>
      <w:r>
        <w:t>Optional Form 306</w:t>
      </w:r>
    </w:p>
    <w:p w14:paraId="740C01A2" w14:textId="77777777" w:rsidR="00E54E91" w:rsidRDefault="00E54E91" w:rsidP="002055E2">
      <w:pPr>
        <w:numPr>
          <w:ilvl w:val="0"/>
          <w:numId w:val="33"/>
        </w:numPr>
      </w:pPr>
      <w:r>
        <w:t>Self-Certification of Continuous Service</w:t>
      </w:r>
    </w:p>
    <w:p w14:paraId="740C01A3" w14:textId="77777777" w:rsidR="00E54E91" w:rsidRDefault="00E54E91" w:rsidP="002055E2">
      <w:pPr>
        <w:numPr>
          <w:ilvl w:val="0"/>
          <w:numId w:val="33"/>
        </w:numPr>
      </w:pPr>
      <w:r>
        <w:t xml:space="preserve">VA Form 0710 </w:t>
      </w:r>
    </w:p>
    <w:p w14:paraId="740C01A4" w14:textId="77777777" w:rsidR="00E54E91" w:rsidRDefault="00541762" w:rsidP="002055E2">
      <w:pPr>
        <w:numPr>
          <w:ilvl w:val="0"/>
          <w:numId w:val="33"/>
        </w:numPr>
      </w:pPr>
      <w:r>
        <w:lastRenderedPageBreak/>
        <w:t xml:space="preserve">Completed Security and Investigations Center (SIC) </w:t>
      </w:r>
      <w:r w:rsidR="00E83D6D">
        <w:t>Fingerprint Request Form</w:t>
      </w:r>
    </w:p>
    <w:p w14:paraId="740C01A5" w14:textId="77777777" w:rsidR="00BD3F92" w:rsidRDefault="00BD3F92" w:rsidP="00BD3F92">
      <w:pPr>
        <w:pStyle w:val="Lista"/>
        <w:ind w:left="1080"/>
        <w:rPr>
          <w:rFonts w:cs="Arial"/>
        </w:rPr>
      </w:pPr>
      <w:r w:rsidRPr="00B30DD2">
        <w:rPr>
          <w:rFonts w:cs="Arial"/>
        </w:rPr>
        <w:t xml:space="preserve">The Contractor personnel shall submit all required information related to their background investigations (completion of the investigation documents (SF85, SF85P, or SF 86) utilizing the Office of Personnel Management’s (OPM) Electronic Questionnaire for Investigations Processing (e-QIP) after receiving an email notification from the Security and Investigation Center (SIC). </w:t>
      </w:r>
    </w:p>
    <w:p w14:paraId="740C01A6" w14:textId="77777777" w:rsidR="00BD3F92" w:rsidRPr="00B30DD2" w:rsidRDefault="00BD3F92" w:rsidP="00BD3F92">
      <w:pPr>
        <w:pStyle w:val="Lista"/>
        <w:ind w:left="1080"/>
        <w:rPr>
          <w:rFonts w:cs="Arial"/>
        </w:rPr>
      </w:pPr>
      <w:r w:rsidRPr="007166A1">
        <w:rPr>
          <w:rFonts w:cs="Arial"/>
        </w:rPr>
        <w:t>The Contractor</w:t>
      </w:r>
      <w:r w:rsidRPr="003C5593">
        <w:rPr>
          <w:rFonts w:cs="Arial"/>
        </w:rPr>
        <w:t xml:space="preserve"> employee shall </w:t>
      </w:r>
      <w:r w:rsidRPr="00CB1A02">
        <w:rPr>
          <w:rFonts w:cs="Arial"/>
        </w:rPr>
        <w:t xml:space="preserve">certify and release the e-QIP document, print and sign the signature pages, and send them encrypted </w:t>
      </w:r>
      <w:r w:rsidRPr="005C7B54">
        <w:rPr>
          <w:rFonts w:cs="Arial"/>
        </w:rPr>
        <w:t xml:space="preserve">to the COR for electronic submission to the SIC.  These documents </w:t>
      </w:r>
      <w:r w:rsidRPr="00B30DD2">
        <w:rPr>
          <w:rFonts w:cs="Arial"/>
        </w:rPr>
        <w:t xml:space="preserve">shall be submitted to the COR within 3 business days of receipt of the e-QIP notification email.  (Note:  OPM is moving towards a “click to sign” process.  If click to sign is used, the Contractor employee should notify </w:t>
      </w:r>
      <w:r w:rsidR="00C41A6D">
        <w:rPr>
          <w:rFonts w:cs="Arial"/>
        </w:rPr>
        <w:t xml:space="preserve">the </w:t>
      </w:r>
      <w:r w:rsidRPr="00B30DD2">
        <w:rPr>
          <w:rFonts w:cs="Arial"/>
        </w:rPr>
        <w:t xml:space="preserve">COR within 3 business days that documents were signed via </w:t>
      </w:r>
      <w:proofErr w:type="spellStart"/>
      <w:r w:rsidRPr="00B30DD2">
        <w:rPr>
          <w:rFonts w:cs="Arial"/>
        </w:rPr>
        <w:t>eQIP</w:t>
      </w:r>
      <w:proofErr w:type="spellEnd"/>
      <w:r w:rsidRPr="00B30DD2">
        <w:rPr>
          <w:rFonts w:cs="Arial"/>
        </w:rPr>
        <w:t>)</w:t>
      </w:r>
      <w:r>
        <w:rPr>
          <w:rFonts w:cs="Arial"/>
        </w:rPr>
        <w:t>.</w:t>
      </w:r>
    </w:p>
    <w:p w14:paraId="740C01A7" w14:textId="77777777" w:rsidR="00E47F5F" w:rsidRPr="00BD2F67" w:rsidRDefault="006F440F" w:rsidP="009B715C">
      <w:pPr>
        <w:pStyle w:val="Lista"/>
        <w:numPr>
          <w:ilvl w:val="0"/>
          <w:numId w:val="4"/>
        </w:numPr>
        <w:ind w:left="1080"/>
        <w:rPr>
          <w:rFonts w:cs="Arial"/>
        </w:rPr>
      </w:pPr>
      <w:r>
        <w:rPr>
          <w:rFonts w:cs="Arial"/>
        </w:rPr>
        <w:t>T</w:t>
      </w:r>
      <w:r w:rsidR="00E47F5F" w:rsidRPr="00BD2F67">
        <w:rPr>
          <w:rFonts w:cs="Arial"/>
        </w:rPr>
        <w:t xml:space="preserve">he Contractor shall be responsible for the actions of all </w:t>
      </w:r>
      <w:r w:rsidR="00420DE4">
        <w:rPr>
          <w:rFonts w:cs="Arial"/>
        </w:rPr>
        <w:t>personnel</w:t>
      </w:r>
      <w:r w:rsidR="00420DE4" w:rsidRPr="00BD2F67">
        <w:rPr>
          <w:rFonts w:cs="Arial"/>
        </w:rPr>
        <w:t xml:space="preserve"> </w:t>
      </w:r>
      <w:r w:rsidR="00E47F5F" w:rsidRPr="00BD2F67">
        <w:rPr>
          <w:rFonts w:cs="Arial"/>
        </w:rPr>
        <w:t>provided to work for VA under this contract.  In the event that damages arise from work performed by Contractor provided personnel, under the auspices of this contract, the Contractor shall be responsible for all resources necessary to remedy the incident.</w:t>
      </w:r>
    </w:p>
    <w:p w14:paraId="740C01A8" w14:textId="77777777" w:rsidR="00CC4BDD" w:rsidRPr="00D77129" w:rsidRDefault="00B20E97" w:rsidP="009B715C">
      <w:pPr>
        <w:pStyle w:val="Lista"/>
        <w:numPr>
          <w:ilvl w:val="0"/>
          <w:numId w:val="4"/>
        </w:numPr>
        <w:ind w:left="1080"/>
      </w:pPr>
      <w:r>
        <w:rPr>
          <w:rFonts w:cs="Arial"/>
        </w:rPr>
        <w:t>A Contractor may be granted unescorted access to VA facilities and/or access to VA Information Technology resources (network and/or protected data) with a favorably adjudicated Special Agreement Check (SAC</w:t>
      </w:r>
      <w:r w:rsidR="004F377C">
        <w:rPr>
          <w:rFonts w:cs="Arial"/>
        </w:rPr>
        <w:t>)</w:t>
      </w:r>
      <w:r>
        <w:rPr>
          <w:rFonts w:cs="Arial"/>
        </w:rPr>
        <w:t xml:space="preserve">, training delineated in VA Handbook 6500.6 (Appendix C, Section 9), and, </w:t>
      </w:r>
      <w:r w:rsidR="00960CA4">
        <w:rPr>
          <w:rFonts w:cs="Arial"/>
        </w:rPr>
        <w:t xml:space="preserve">the </w:t>
      </w:r>
      <w:r>
        <w:rPr>
          <w:rFonts w:cs="Arial"/>
        </w:rPr>
        <w:t xml:space="preserve">signed “Contractor Rules of Behavior.”   </w:t>
      </w:r>
      <w:r w:rsidR="00CC4BDD">
        <w:t xml:space="preserve">However, the </w:t>
      </w:r>
      <w:r w:rsidR="009C16A1">
        <w:t>C</w:t>
      </w:r>
      <w:r w:rsidR="00CC4BDD">
        <w:t>ontractor will be responsible for the actions of th</w:t>
      </w:r>
      <w:r w:rsidR="009C16A1">
        <w:t>e</w:t>
      </w:r>
      <w:r w:rsidR="00CC4BDD">
        <w:t xml:space="preserve"> </w:t>
      </w:r>
      <w:r w:rsidR="009C16A1">
        <w:t>C</w:t>
      </w:r>
      <w:r w:rsidR="00CC4BDD">
        <w:t>ontract</w:t>
      </w:r>
      <w:r w:rsidR="009C16A1">
        <w:t>or</w:t>
      </w:r>
      <w:r w:rsidR="00CC4BDD">
        <w:t xml:space="preserve"> </w:t>
      </w:r>
      <w:r w:rsidR="009C16A1">
        <w:t>personnel</w:t>
      </w:r>
      <w:r w:rsidR="00CC4BDD">
        <w:t xml:space="preserve"> they provide to perform work for </w:t>
      </w:r>
      <w:r w:rsidR="00CC4BDD">
        <w:rPr>
          <w:rStyle w:val="HTMLAcronym"/>
        </w:rPr>
        <w:t>VA</w:t>
      </w:r>
      <w:r w:rsidR="00CC4BDD">
        <w:t xml:space="preserve">.  </w:t>
      </w:r>
      <w:r w:rsidR="00CC4BDD" w:rsidRPr="00420DE4">
        <w:rPr>
          <w:rFonts w:cs="Arial"/>
        </w:rPr>
        <w:t xml:space="preserve">The investigative history for </w:t>
      </w:r>
      <w:r w:rsidR="009C16A1" w:rsidRPr="00420DE4">
        <w:rPr>
          <w:rFonts w:cs="Arial"/>
        </w:rPr>
        <w:t>C</w:t>
      </w:r>
      <w:r w:rsidR="00CC4BDD" w:rsidRPr="00420DE4">
        <w:rPr>
          <w:rFonts w:cs="Arial"/>
        </w:rPr>
        <w:t>o</w:t>
      </w:r>
      <w:r w:rsidR="00CC4BDD">
        <w:t>ntractor personnel working under this contract must be maintained in the database of the O</w:t>
      </w:r>
      <w:r w:rsidR="00CE7813">
        <w:t xml:space="preserve">ffice of </w:t>
      </w:r>
      <w:r w:rsidR="00CC4BDD">
        <w:t>P</w:t>
      </w:r>
      <w:r w:rsidR="00CE7813">
        <w:t xml:space="preserve">ersonnel </w:t>
      </w:r>
      <w:r w:rsidR="00CC4BDD">
        <w:t>M</w:t>
      </w:r>
      <w:r w:rsidR="00CE7813">
        <w:t>anagement (OPM).</w:t>
      </w:r>
    </w:p>
    <w:p w14:paraId="740C01A9" w14:textId="77777777" w:rsidR="00E47F5F" w:rsidRPr="00D13E0C" w:rsidRDefault="00E47F5F" w:rsidP="009B715C">
      <w:pPr>
        <w:pStyle w:val="Lista"/>
        <w:numPr>
          <w:ilvl w:val="0"/>
          <w:numId w:val="4"/>
        </w:numPr>
        <w:ind w:left="1080"/>
        <w:rPr>
          <w:rFonts w:cs="Arial"/>
        </w:rPr>
      </w:pPr>
      <w:r w:rsidRPr="00D13E0C">
        <w:rPr>
          <w:rFonts w:cs="Arial"/>
        </w:rPr>
        <w:t>The Contractor, when notified of an unfavorabl</w:t>
      </w:r>
      <w:r w:rsidR="00034689">
        <w:rPr>
          <w:rFonts w:cs="Arial"/>
        </w:rPr>
        <w:t xml:space="preserve">y adjudicated background investigation on a Contractor employee as </w:t>
      </w:r>
      <w:r w:rsidRPr="00D13E0C">
        <w:rPr>
          <w:rFonts w:cs="Arial"/>
        </w:rPr>
        <w:t>determin</w:t>
      </w:r>
      <w:r w:rsidR="00034689">
        <w:rPr>
          <w:rFonts w:cs="Arial"/>
        </w:rPr>
        <w:t>ed</w:t>
      </w:r>
      <w:r w:rsidRPr="00D13E0C">
        <w:rPr>
          <w:rFonts w:cs="Arial"/>
        </w:rPr>
        <w:t xml:space="preserve"> by the Government, shall withdraw the employee from consideration </w:t>
      </w:r>
      <w:r w:rsidR="009C16A1">
        <w:rPr>
          <w:rFonts w:cs="Arial"/>
        </w:rPr>
        <w:t>in</w:t>
      </w:r>
      <w:r w:rsidRPr="00D13E0C">
        <w:rPr>
          <w:rFonts w:cs="Arial"/>
        </w:rPr>
        <w:t xml:space="preserve"> working under the contract.</w:t>
      </w:r>
    </w:p>
    <w:p w14:paraId="740C01AA" w14:textId="77777777" w:rsidR="00BD3F92" w:rsidRPr="00E36E6C" w:rsidRDefault="00BD3F92" w:rsidP="00BD3F92">
      <w:pPr>
        <w:pStyle w:val="Lista"/>
        <w:ind w:left="1080"/>
        <w:rPr>
          <w:rFonts w:cs="Arial"/>
        </w:rPr>
      </w:pPr>
      <w:r w:rsidRPr="00D13E0C">
        <w:t xml:space="preserve">Failure to comply with the Contractor personnel </w:t>
      </w:r>
      <w:r>
        <w:t xml:space="preserve">security investigative </w:t>
      </w:r>
      <w:r w:rsidRPr="00D13E0C">
        <w:t xml:space="preserve">requirements may result in </w:t>
      </w:r>
      <w:r w:rsidRPr="00E36E6C">
        <w:rPr>
          <w:rFonts w:cs="Arial"/>
        </w:rPr>
        <w:t>loss of physical and/or logical access to VA facilities and systems by Contractor and Subcontractor employees</w:t>
      </w:r>
      <w:r>
        <w:rPr>
          <w:rFonts w:cs="Arial"/>
        </w:rPr>
        <w:t xml:space="preserve"> and/or</w:t>
      </w:r>
      <w:r w:rsidRPr="00E36E6C">
        <w:t xml:space="preserve"> </w:t>
      </w:r>
      <w:r w:rsidRPr="00D13E0C">
        <w:t>termination of the contract for default</w:t>
      </w:r>
      <w:r>
        <w:t>.</w:t>
      </w:r>
    </w:p>
    <w:p w14:paraId="740C01AB" w14:textId="77777777" w:rsidR="00BD3F92" w:rsidRPr="000A4257" w:rsidRDefault="00BD3F92" w:rsidP="00BD3F92">
      <w:pPr>
        <w:pStyle w:val="Lista"/>
        <w:ind w:left="1080"/>
        <w:rPr>
          <w:rFonts w:cs="Arial"/>
        </w:rPr>
      </w:pPr>
      <w:r w:rsidRPr="000A4257">
        <w:rPr>
          <w:rFonts w:cs="Arial"/>
        </w:rPr>
        <w:t>Identity Credential Holders must follow all HSPD-12 policies and procedures as well as use and protect their assigned identity credentials in accordance with VA policies and procedures, displaying their badges at all times, and returning the identity credentials upon termination of their relationship with VA.</w:t>
      </w:r>
    </w:p>
    <w:p w14:paraId="740C01AC" w14:textId="77777777" w:rsidR="00BD3F92" w:rsidRDefault="00BD3F92" w:rsidP="005A1B57">
      <w:pPr>
        <w:pStyle w:val="NoSpacing"/>
      </w:pPr>
    </w:p>
    <w:p w14:paraId="740C01AD" w14:textId="77777777" w:rsidR="00BD3F92" w:rsidRPr="005A1B57" w:rsidRDefault="00BD3F92" w:rsidP="00E5783F">
      <w:pPr>
        <w:pStyle w:val="NoSpacing"/>
        <w:rPr>
          <w:rStyle w:val="Strong"/>
        </w:rPr>
      </w:pPr>
      <w:r w:rsidRPr="005A1B57">
        <w:rPr>
          <w:rStyle w:val="Strong"/>
        </w:rPr>
        <w:t>Deliverable:</w:t>
      </w:r>
    </w:p>
    <w:p w14:paraId="740C01AE" w14:textId="77777777" w:rsidR="00BD3F92" w:rsidRPr="00BD3F92" w:rsidRDefault="00BD3F92" w:rsidP="002055E2">
      <w:pPr>
        <w:numPr>
          <w:ilvl w:val="0"/>
          <w:numId w:val="34"/>
        </w:numPr>
        <w:ind w:left="1080"/>
        <w:rPr>
          <w:rFonts w:cs="Arial"/>
        </w:rPr>
      </w:pPr>
      <w:r w:rsidRPr="00BD3F92">
        <w:rPr>
          <w:rFonts w:cs="Arial"/>
        </w:rPr>
        <w:t>Contractor Staff Roster</w:t>
      </w:r>
    </w:p>
    <w:p w14:paraId="740C01AF" w14:textId="77777777" w:rsidR="00624717" w:rsidRPr="00D13E0C" w:rsidRDefault="00624717" w:rsidP="005A1B57">
      <w:pPr>
        <w:pStyle w:val="NoSpacing"/>
      </w:pPr>
    </w:p>
    <w:p w14:paraId="740C01B0" w14:textId="77777777" w:rsidR="00E47F5F" w:rsidRPr="00D13E0C" w:rsidRDefault="00D30B71" w:rsidP="0075504C">
      <w:pPr>
        <w:pStyle w:val="Heading2"/>
      </w:pPr>
      <w:bookmarkStart w:id="100" w:name="_Toc251331978"/>
      <w:bookmarkStart w:id="101" w:name="_Ref252785327"/>
      <w:bookmarkStart w:id="102" w:name="_Ref252785375"/>
      <w:bookmarkStart w:id="103" w:name="_Ref256418893"/>
      <w:bookmarkStart w:id="104" w:name="_Toc491698949"/>
      <w:bookmarkEnd w:id="12"/>
      <w:bookmarkEnd w:id="93"/>
      <w:r w:rsidRPr="00D13E0C">
        <w:lastRenderedPageBreak/>
        <w:t>METHOD AND DISTRIBUTION OF DELIVER</w:t>
      </w:r>
      <w:r w:rsidR="008C3CB8">
        <w:t>ABLES</w:t>
      </w:r>
      <w:bookmarkEnd w:id="100"/>
      <w:bookmarkEnd w:id="101"/>
      <w:bookmarkEnd w:id="102"/>
      <w:bookmarkEnd w:id="103"/>
      <w:bookmarkEnd w:id="104"/>
    </w:p>
    <w:p w14:paraId="740C01B1" w14:textId="77777777" w:rsidR="00E47F5F" w:rsidRDefault="00680DE5" w:rsidP="002A6E4F">
      <w:pPr>
        <w:pStyle w:val="NoSpacing"/>
      </w:pPr>
      <w:r w:rsidRPr="00D13E0C">
        <w:t>The Contractor shall deliver</w:t>
      </w:r>
      <w:r w:rsidR="00E47F5F" w:rsidRPr="00D13E0C">
        <w:t xml:space="preserve"> documentation in electronic </w:t>
      </w:r>
      <w:r w:rsidRPr="00D13E0C">
        <w:t>format</w:t>
      </w:r>
      <w:r w:rsidR="0016110D">
        <w:t>, u</w:t>
      </w:r>
      <w:r w:rsidR="00E47F5F" w:rsidRPr="00D13E0C">
        <w:t>nless otherwise directed</w:t>
      </w:r>
      <w:r w:rsidR="00F63DB9" w:rsidRPr="00D13E0C">
        <w:t xml:space="preserve"> in Section B</w:t>
      </w:r>
      <w:r w:rsidR="00890FB0" w:rsidRPr="00D13E0C">
        <w:t xml:space="preserve"> of the solicitation</w:t>
      </w:r>
      <w:r w:rsidR="0016110D">
        <w:t>/contract</w:t>
      </w:r>
      <w:r w:rsidR="00887CEF" w:rsidRPr="00D13E0C">
        <w:t xml:space="preserve">.  </w:t>
      </w:r>
      <w:r w:rsidR="00E47F5F" w:rsidRPr="00D13E0C">
        <w:t>Acceptable electronic media include: MS Word 2000/2003/2007</w:t>
      </w:r>
      <w:r w:rsidR="000B03B5">
        <w:t>/</w:t>
      </w:r>
      <w:r w:rsidR="00DC1B99">
        <w:t>2010</w:t>
      </w:r>
      <w:r w:rsidR="00E47F5F" w:rsidRPr="00D13E0C">
        <w:t>, MS Excel 2000/2003/2007</w:t>
      </w:r>
      <w:r w:rsidR="00DC1B99">
        <w:t>/2010</w:t>
      </w:r>
      <w:r w:rsidR="00E47F5F" w:rsidRPr="00D13E0C">
        <w:t>, MS PowerPoint 2000/2003/2007</w:t>
      </w:r>
      <w:r w:rsidR="00DC1B99">
        <w:t>/2010</w:t>
      </w:r>
      <w:r w:rsidR="00E47F5F" w:rsidRPr="00D13E0C">
        <w:t>, MS Project 2000/2003/2007</w:t>
      </w:r>
      <w:r w:rsidR="00DC1B99">
        <w:t>/2010</w:t>
      </w:r>
      <w:r w:rsidR="00E47F5F" w:rsidRPr="00D13E0C">
        <w:t>, MS Access 2000/2003/2007</w:t>
      </w:r>
      <w:r w:rsidR="00DC1B99">
        <w:t>/2010</w:t>
      </w:r>
      <w:r w:rsidR="00E47F5F" w:rsidRPr="00D13E0C">
        <w:t>, MS Visio 2000/2002/2003/2007</w:t>
      </w:r>
      <w:r w:rsidR="00DC1B99">
        <w:t>/2010</w:t>
      </w:r>
      <w:r w:rsidR="00E47F5F" w:rsidRPr="00D13E0C">
        <w:t xml:space="preserve">, </w:t>
      </w:r>
      <w:r w:rsidR="00944E8C">
        <w:t>Auto</w:t>
      </w:r>
      <w:r w:rsidR="00E47F5F" w:rsidRPr="00D13E0C">
        <w:t>CAD 2002</w:t>
      </w:r>
      <w:r w:rsidR="00944E8C">
        <w:t>/2004/2007/2010</w:t>
      </w:r>
      <w:r w:rsidR="001D7360">
        <w:t>,</w:t>
      </w:r>
      <w:r w:rsidR="00E47F5F" w:rsidRPr="00D13E0C">
        <w:t xml:space="preserve"> and Adobe Postscript Data Format (PDF).</w:t>
      </w:r>
    </w:p>
    <w:p w14:paraId="740C01B2" w14:textId="77777777" w:rsidR="008A293B" w:rsidRDefault="008A293B" w:rsidP="002A6E4F">
      <w:pPr>
        <w:pStyle w:val="NoSpacing"/>
      </w:pPr>
    </w:p>
    <w:p w14:paraId="740C01B3" w14:textId="77777777" w:rsidR="008A293B" w:rsidRDefault="008A293B" w:rsidP="008A293B">
      <w:pPr>
        <w:pStyle w:val="Heading2"/>
      </w:pPr>
      <w:r>
        <w:t xml:space="preserve"> </w:t>
      </w:r>
      <w:bookmarkStart w:id="105" w:name="_Toc491698950"/>
      <w:r w:rsidR="00481989" w:rsidRPr="00E442C4">
        <w:rPr>
          <w:caps w:val="0"/>
        </w:rPr>
        <w:t>PERFORMANCE METRICS</w:t>
      </w:r>
      <w:bookmarkEnd w:id="105"/>
    </w:p>
    <w:p w14:paraId="740C01B4" w14:textId="77777777" w:rsidR="003862DE" w:rsidRDefault="00D27760" w:rsidP="005A1B57">
      <w:pPr>
        <w:pStyle w:val="NoSpacing"/>
      </w:pPr>
      <w:r>
        <w:t xml:space="preserve">The </w:t>
      </w:r>
      <w:r w:rsidR="0027321B">
        <w:t xml:space="preserve">table below defines the </w:t>
      </w:r>
      <w:r>
        <w:t xml:space="preserve">Performance </w:t>
      </w:r>
      <w:r w:rsidR="00E345A3">
        <w:t xml:space="preserve">Standards and </w:t>
      </w:r>
      <w:r w:rsidR="00790321">
        <w:t xml:space="preserve">Acceptable </w:t>
      </w:r>
      <w:r w:rsidR="000B2501">
        <w:t xml:space="preserve">Levels of </w:t>
      </w:r>
      <w:r w:rsidR="00790321">
        <w:t>Performance</w:t>
      </w:r>
      <w:r w:rsidR="008C6D3D">
        <w:t xml:space="preserve"> </w:t>
      </w:r>
      <w:r w:rsidR="0027321B">
        <w:t>associated with</w:t>
      </w:r>
      <w:r>
        <w:t xml:space="preserve"> this effort</w:t>
      </w:r>
      <w:r w:rsidR="00E66857">
        <w:t>.</w:t>
      </w:r>
    </w:p>
    <w:p w14:paraId="740C01B5" w14:textId="77777777" w:rsidR="00696AB6" w:rsidRDefault="00696AB6" w:rsidP="005A1B57">
      <w:pPr>
        <w:pStyle w:val="NoSpacing"/>
      </w:pPr>
    </w:p>
    <w:tbl>
      <w:tblPr>
        <w:tblStyle w:val="TableGrid"/>
        <w:tblW w:w="0" w:type="auto"/>
        <w:tblLayout w:type="fixed"/>
        <w:tblLook w:val="0000" w:firstRow="0" w:lastRow="0" w:firstColumn="0" w:lastColumn="0" w:noHBand="0" w:noVBand="0"/>
        <w:tblCaption w:val="Performance Metrics Table"/>
        <w:tblDescription w:val="Indicates the Performance Objectives, Performance Standards, and the Acceptable Performance Levels for the effort"/>
      </w:tblPr>
      <w:tblGrid>
        <w:gridCol w:w="2610"/>
        <w:gridCol w:w="3690"/>
        <w:gridCol w:w="2430"/>
      </w:tblGrid>
      <w:tr w:rsidR="00696AB6" w:rsidRPr="00A36385" w14:paraId="740C01B9" w14:textId="77777777" w:rsidTr="003B64C5">
        <w:trPr>
          <w:cantSplit/>
          <w:trHeight w:val="330"/>
          <w:tblHeader/>
        </w:trPr>
        <w:tc>
          <w:tcPr>
            <w:tcW w:w="2610" w:type="dxa"/>
          </w:tcPr>
          <w:p w14:paraId="740C01B6" w14:textId="77777777" w:rsidR="00696AB6" w:rsidRPr="005A1B57" w:rsidRDefault="00696AB6" w:rsidP="00696AB6">
            <w:pPr>
              <w:rPr>
                <w:rStyle w:val="Strong"/>
              </w:rPr>
            </w:pPr>
            <w:r w:rsidRPr="005A1B57">
              <w:rPr>
                <w:rStyle w:val="Strong"/>
              </w:rPr>
              <w:t>Performance Objective</w:t>
            </w:r>
          </w:p>
        </w:tc>
        <w:tc>
          <w:tcPr>
            <w:tcW w:w="3690" w:type="dxa"/>
          </w:tcPr>
          <w:p w14:paraId="740C01B7" w14:textId="77777777" w:rsidR="00696AB6" w:rsidRPr="005A1B57" w:rsidRDefault="00696AB6" w:rsidP="00696AB6">
            <w:pPr>
              <w:rPr>
                <w:rStyle w:val="Strong"/>
              </w:rPr>
            </w:pPr>
            <w:r w:rsidRPr="005A1B57">
              <w:rPr>
                <w:rStyle w:val="Strong"/>
              </w:rPr>
              <w:t>Performance Standard</w:t>
            </w:r>
          </w:p>
        </w:tc>
        <w:tc>
          <w:tcPr>
            <w:tcW w:w="2430" w:type="dxa"/>
          </w:tcPr>
          <w:p w14:paraId="740C01B8" w14:textId="77777777" w:rsidR="00696AB6" w:rsidRPr="005A1B57" w:rsidRDefault="00696AB6" w:rsidP="000B2501">
            <w:pPr>
              <w:rPr>
                <w:rStyle w:val="Strong"/>
              </w:rPr>
            </w:pPr>
            <w:r w:rsidRPr="005A1B57">
              <w:rPr>
                <w:rStyle w:val="Strong"/>
              </w:rPr>
              <w:t xml:space="preserve">Acceptable </w:t>
            </w:r>
            <w:r w:rsidR="000B2501">
              <w:rPr>
                <w:rStyle w:val="Strong"/>
              </w:rPr>
              <w:t xml:space="preserve">Levels of </w:t>
            </w:r>
            <w:r w:rsidRPr="005A1B57">
              <w:rPr>
                <w:rStyle w:val="Strong"/>
              </w:rPr>
              <w:t>Performance</w:t>
            </w:r>
          </w:p>
        </w:tc>
      </w:tr>
      <w:tr w:rsidR="00696AB6" w:rsidRPr="00A36385" w14:paraId="740C01C0" w14:textId="77777777" w:rsidTr="003B64C5">
        <w:trPr>
          <w:cantSplit/>
          <w:trHeight w:val="510"/>
          <w:tblHeader/>
        </w:trPr>
        <w:tc>
          <w:tcPr>
            <w:tcW w:w="2610" w:type="dxa"/>
          </w:tcPr>
          <w:p w14:paraId="740C01BA" w14:textId="77777777" w:rsidR="00696AB6" w:rsidRPr="00A36385" w:rsidRDefault="00696AB6" w:rsidP="002055E2">
            <w:pPr>
              <w:pStyle w:val="ListParagraph"/>
              <w:numPr>
                <w:ilvl w:val="0"/>
                <w:numId w:val="30"/>
              </w:numPr>
            </w:pPr>
            <w:r w:rsidRPr="00A36385">
              <w:t xml:space="preserve">Technical </w:t>
            </w:r>
            <w:r w:rsidR="000B2501">
              <w:t>/ Quality of Product or Service</w:t>
            </w:r>
          </w:p>
        </w:tc>
        <w:tc>
          <w:tcPr>
            <w:tcW w:w="3690" w:type="dxa"/>
          </w:tcPr>
          <w:p w14:paraId="740C01BB" w14:textId="77777777" w:rsidR="00696AB6" w:rsidRDefault="00A258A4" w:rsidP="002055E2">
            <w:pPr>
              <w:pStyle w:val="ListParagraph"/>
              <w:numPr>
                <w:ilvl w:val="0"/>
                <w:numId w:val="26"/>
              </w:numPr>
              <w:spacing w:after="120"/>
            </w:pPr>
            <w:r>
              <w:t>Demonstrates</w:t>
            </w:r>
            <w:r w:rsidR="00696AB6" w:rsidRPr="009723F4">
              <w:t xml:space="preserve"> understanding of requirements</w:t>
            </w:r>
          </w:p>
          <w:p w14:paraId="740C01BC" w14:textId="77777777" w:rsidR="00696AB6" w:rsidRPr="009723F4" w:rsidRDefault="00696AB6" w:rsidP="002055E2">
            <w:pPr>
              <w:pStyle w:val="ListParagraph"/>
              <w:numPr>
                <w:ilvl w:val="0"/>
                <w:numId w:val="26"/>
              </w:numPr>
              <w:spacing w:after="120"/>
            </w:pPr>
            <w:r w:rsidRPr="009723F4">
              <w:t xml:space="preserve">Efficient and effective in meeting requirements </w:t>
            </w:r>
          </w:p>
          <w:p w14:paraId="740C01BD" w14:textId="77777777" w:rsidR="00696AB6" w:rsidRPr="009723F4" w:rsidRDefault="00696AB6" w:rsidP="002055E2">
            <w:pPr>
              <w:pStyle w:val="ListParagraph"/>
              <w:numPr>
                <w:ilvl w:val="0"/>
                <w:numId w:val="26"/>
              </w:numPr>
              <w:spacing w:after="120"/>
            </w:pPr>
            <w:r w:rsidRPr="009723F4">
              <w:t>Meets technical needs and mission requirements</w:t>
            </w:r>
          </w:p>
          <w:p w14:paraId="740C01BE" w14:textId="77777777" w:rsidR="00696AB6" w:rsidRPr="009723F4" w:rsidRDefault="000B2501" w:rsidP="002055E2">
            <w:pPr>
              <w:pStyle w:val="ListParagraph"/>
              <w:numPr>
                <w:ilvl w:val="0"/>
                <w:numId w:val="26"/>
              </w:numPr>
              <w:spacing w:after="120"/>
            </w:pPr>
            <w:r>
              <w:t>Provides</w:t>
            </w:r>
            <w:r w:rsidR="00696AB6" w:rsidRPr="009723F4">
              <w:t xml:space="preserve"> quality services/products</w:t>
            </w:r>
          </w:p>
        </w:tc>
        <w:tc>
          <w:tcPr>
            <w:tcW w:w="2430" w:type="dxa"/>
          </w:tcPr>
          <w:p w14:paraId="740C01BF" w14:textId="77777777" w:rsidR="00696AB6" w:rsidRPr="00A36385" w:rsidRDefault="00696AB6" w:rsidP="00696AB6">
            <w:pPr>
              <w:rPr>
                <w:rFonts w:cs="Arial"/>
              </w:rPr>
            </w:pPr>
            <w:r w:rsidRPr="00A36385">
              <w:rPr>
                <w:rFonts w:cs="Arial"/>
              </w:rPr>
              <w:t>Satisfactory or higher</w:t>
            </w:r>
          </w:p>
        </w:tc>
      </w:tr>
      <w:tr w:rsidR="00696AB6" w:rsidRPr="00A36385" w14:paraId="740C01C6" w14:textId="77777777" w:rsidTr="003B64C5">
        <w:trPr>
          <w:cantSplit/>
          <w:trHeight w:val="510"/>
          <w:tblHeader/>
        </w:trPr>
        <w:tc>
          <w:tcPr>
            <w:tcW w:w="2610" w:type="dxa"/>
          </w:tcPr>
          <w:p w14:paraId="740C01C1" w14:textId="77777777" w:rsidR="00696AB6" w:rsidRPr="00A36385" w:rsidRDefault="00696AB6" w:rsidP="002055E2">
            <w:pPr>
              <w:pStyle w:val="ListParagraph"/>
              <w:numPr>
                <w:ilvl w:val="0"/>
                <w:numId w:val="30"/>
              </w:numPr>
            </w:pPr>
            <w:r w:rsidRPr="00A36385">
              <w:t>Project Milestones and Schedule</w:t>
            </w:r>
          </w:p>
        </w:tc>
        <w:tc>
          <w:tcPr>
            <w:tcW w:w="3690" w:type="dxa"/>
          </w:tcPr>
          <w:p w14:paraId="740C01C2" w14:textId="77777777" w:rsidR="00696AB6" w:rsidRPr="009723F4" w:rsidRDefault="00A258A4" w:rsidP="002055E2">
            <w:pPr>
              <w:pStyle w:val="ListParagraph"/>
              <w:numPr>
                <w:ilvl w:val="0"/>
                <w:numId w:val="29"/>
              </w:numPr>
              <w:spacing w:after="120"/>
            </w:pPr>
            <w:r>
              <w:t>Established milestones and project dates are met</w:t>
            </w:r>
          </w:p>
          <w:p w14:paraId="740C01C3" w14:textId="77777777" w:rsidR="00696AB6" w:rsidRPr="009723F4" w:rsidRDefault="00696AB6" w:rsidP="002055E2">
            <w:pPr>
              <w:pStyle w:val="ListParagraph"/>
              <w:numPr>
                <w:ilvl w:val="0"/>
                <w:numId w:val="29"/>
              </w:numPr>
              <w:spacing w:after="120"/>
            </w:pPr>
            <w:r w:rsidRPr="009723F4">
              <w:t xml:space="preserve">Products completed, reviewed, delivered in </w:t>
            </w:r>
            <w:r w:rsidR="000B2501">
              <w:t>accordance with the established schedule</w:t>
            </w:r>
          </w:p>
          <w:p w14:paraId="740C01C4" w14:textId="77777777" w:rsidR="00696AB6" w:rsidRPr="0011516B" w:rsidRDefault="00696AB6" w:rsidP="002055E2">
            <w:pPr>
              <w:pStyle w:val="ListParagraph"/>
              <w:numPr>
                <w:ilvl w:val="0"/>
                <w:numId w:val="29"/>
              </w:numPr>
              <w:spacing w:after="120"/>
            </w:pPr>
            <w:r w:rsidRPr="00F179F0">
              <w:t>Notifies customer in advance of potential problems</w:t>
            </w:r>
          </w:p>
        </w:tc>
        <w:tc>
          <w:tcPr>
            <w:tcW w:w="2430" w:type="dxa"/>
          </w:tcPr>
          <w:p w14:paraId="740C01C5" w14:textId="77777777" w:rsidR="00696AB6" w:rsidRPr="00A36385" w:rsidRDefault="00696AB6" w:rsidP="00696AB6">
            <w:pPr>
              <w:rPr>
                <w:rFonts w:cs="Arial"/>
              </w:rPr>
            </w:pPr>
            <w:r w:rsidRPr="00A36385">
              <w:rPr>
                <w:rFonts w:cs="Arial"/>
              </w:rPr>
              <w:t>Satisfactory or higher</w:t>
            </w:r>
          </w:p>
        </w:tc>
      </w:tr>
      <w:tr w:rsidR="00696AB6" w:rsidRPr="00A36385" w14:paraId="740C01CB" w14:textId="77777777" w:rsidTr="003B64C5">
        <w:trPr>
          <w:cantSplit/>
          <w:trHeight w:val="510"/>
          <w:tblHeader/>
        </w:trPr>
        <w:tc>
          <w:tcPr>
            <w:tcW w:w="2610" w:type="dxa"/>
          </w:tcPr>
          <w:p w14:paraId="740C01C7" w14:textId="77777777" w:rsidR="00696AB6" w:rsidRPr="000B5015" w:rsidRDefault="000B2501" w:rsidP="002055E2">
            <w:pPr>
              <w:pStyle w:val="ListParagraph"/>
              <w:numPr>
                <w:ilvl w:val="0"/>
                <w:numId w:val="30"/>
              </w:numPr>
            </w:pPr>
            <w:r>
              <w:t>Cost &amp;</w:t>
            </w:r>
            <w:r w:rsidR="00696AB6" w:rsidRPr="002F6178">
              <w:t xml:space="preserve"> Staffing</w:t>
            </w:r>
          </w:p>
        </w:tc>
        <w:tc>
          <w:tcPr>
            <w:tcW w:w="3690" w:type="dxa"/>
          </w:tcPr>
          <w:p w14:paraId="740C01C8" w14:textId="77777777" w:rsidR="00696AB6" w:rsidRPr="009723F4" w:rsidRDefault="00696AB6" w:rsidP="002055E2">
            <w:pPr>
              <w:pStyle w:val="ListParagraph"/>
              <w:numPr>
                <w:ilvl w:val="0"/>
                <w:numId w:val="27"/>
              </w:numPr>
              <w:spacing w:after="120"/>
            </w:pPr>
            <w:r w:rsidRPr="009723F4">
              <w:t>Currency of expertise</w:t>
            </w:r>
            <w:r w:rsidR="000B2501">
              <w:t xml:space="preserve"> and staffing levels appropriate</w:t>
            </w:r>
          </w:p>
          <w:p w14:paraId="740C01C9" w14:textId="77777777" w:rsidR="00696AB6" w:rsidRPr="0011516B" w:rsidRDefault="00696AB6" w:rsidP="002055E2">
            <w:pPr>
              <w:pStyle w:val="ListParagraph"/>
              <w:numPr>
                <w:ilvl w:val="0"/>
                <w:numId w:val="27"/>
              </w:numPr>
              <w:spacing w:after="120"/>
            </w:pPr>
            <w:r w:rsidRPr="009723F4">
              <w:t>Personnel possess necessary knowledge, ski</w:t>
            </w:r>
            <w:r w:rsidRPr="00F179F0">
              <w:t>lls and abilities to perform tasks</w:t>
            </w:r>
          </w:p>
        </w:tc>
        <w:tc>
          <w:tcPr>
            <w:tcW w:w="2430" w:type="dxa"/>
          </w:tcPr>
          <w:p w14:paraId="740C01CA" w14:textId="77777777" w:rsidR="00696AB6" w:rsidRPr="00A36385" w:rsidRDefault="00696AB6" w:rsidP="00696AB6">
            <w:pPr>
              <w:rPr>
                <w:rFonts w:cs="Arial"/>
              </w:rPr>
            </w:pPr>
            <w:r w:rsidRPr="00A36385">
              <w:rPr>
                <w:rFonts w:cs="Arial"/>
              </w:rPr>
              <w:t>Satisfactory or higher</w:t>
            </w:r>
          </w:p>
        </w:tc>
      </w:tr>
      <w:tr w:rsidR="00696AB6" w:rsidRPr="00A36385" w14:paraId="740C01CF" w14:textId="77777777" w:rsidTr="003B64C5">
        <w:trPr>
          <w:cantSplit/>
          <w:trHeight w:val="510"/>
          <w:tblHeader/>
        </w:trPr>
        <w:tc>
          <w:tcPr>
            <w:tcW w:w="2610" w:type="dxa"/>
          </w:tcPr>
          <w:p w14:paraId="740C01CC" w14:textId="77777777" w:rsidR="00696AB6" w:rsidRPr="002F6178" w:rsidRDefault="000B2501" w:rsidP="002055E2">
            <w:pPr>
              <w:pStyle w:val="ListParagraph"/>
              <w:numPr>
                <w:ilvl w:val="0"/>
                <w:numId w:val="30"/>
              </w:numPr>
            </w:pPr>
            <w:r>
              <w:t>Management</w:t>
            </w:r>
          </w:p>
        </w:tc>
        <w:tc>
          <w:tcPr>
            <w:tcW w:w="3690" w:type="dxa"/>
          </w:tcPr>
          <w:p w14:paraId="740C01CD" w14:textId="77777777" w:rsidR="00696AB6" w:rsidRPr="0011516B" w:rsidRDefault="000B2501" w:rsidP="002055E2">
            <w:pPr>
              <w:pStyle w:val="ListParagraph"/>
              <w:numPr>
                <w:ilvl w:val="0"/>
                <w:numId w:val="28"/>
              </w:numPr>
              <w:spacing w:after="120"/>
            </w:pPr>
            <w:r>
              <w:t>Integration and coordination of all activities to execute effort</w:t>
            </w:r>
          </w:p>
        </w:tc>
        <w:tc>
          <w:tcPr>
            <w:tcW w:w="2430" w:type="dxa"/>
          </w:tcPr>
          <w:p w14:paraId="740C01CE" w14:textId="77777777" w:rsidR="00696AB6" w:rsidRPr="00A36385" w:rsidRDefault="00696AB6" w:rsidP="00696AB6">
            <w:pPr>
              <w:rPr>
                <w:rFonts w:cs="Arial"/>
              </w:rPr>
            </w:pPr>
            <w:r w:rsidRPr="00A36385">
              <w:rPr>
                <w:rFonts w:cs="Arial"/>
              </w:rPr>
              <w:t>Satisfactory or higher</w:t>
            </w:r>
          </w:p>
        </w:tc>
      </w:tr>
    </w:tbl>
    <w:p w14:paraId="740C01D0" w14:textId="77777777" w:rsidR="00790321" w:rsidRPr="00F55E43" w:rsidRDefault="00790321" w:rsidP="005A1B57">
      <w:pPr>
        <w:pStyle w:val="NoSpacing"/>
        <w:rPr>
          <w:rStyle w:val="Emphasis"/>
          <w:b w:val="0"/>
          <w:i w:val="0"/>
          <w:iCs w:val="0"/>
          <w:color w:val="auto"/>
        </w:rPr>
      </w:pPr>
    </w:p>
    <w:p w14:paraId="740C01D1" w14:textId="77777777" w:rsidR="00285D8A" w:rsidRPr="005A1B57" w:rsidRDefault="00CA1534" w:rsidP="005A1B57">
      <w:pPr>
        <w:pStyle w:val="NoSpacing"/>
      </w:pPr>
      <w:r w:rsidRPr="00D27760">
        <w:lastRenderedPageBreak/>
        <w:t xml:space="preserve">The </w:t>
      </w:r>
      <w:r w:rsidR="000B2501">
        <w:t xml:space="preserve">COR </w:t>
      </w:r>
      <w:r w:rsidRPr="00D27760">
        <w:t xml:space="preserve">will utilize a Quality Assurance Surveillance Plan (QASP) throughout the life of the contract to ensure that the Contractor is performing the services required by this PWS in an acceptable </w:t>
      </w:r>
      <w:r w:rsidR="000B2501">
        <w:t>level of performance</w:t>
      </w:r>
      <w:r w:rsidRPr="00D27760">
        <w:t xml:space="preserve">.  The </w:t>
      </w:r>
      <w:r w:rsidR="00A2745C">
        <w:t>Government</w:t>
      </w:r>
      <w:r w:rsidRPr="00D27760">
        <w:t xml:space="preserve"> reserves the right to alter or change the </w:t>
      </w:r>
      <w:r w:rsidR="00AA4BF7">
        <w:t xml:space="preserve">surveillance methods in the </w:t>
      </w:r>
      <w:r w:rsidRPr="00D27760">
        <w:t xml:space="preserve">QASP at its own discretion.  </w:t>
      </w:r>
      <w:r w:rsidR="00412C12" w:rsidRPr="00F55E43">
        <w:t xml:space="preserve">  </w:t>
      </w:r>
    </w:p>
    <w:p w14:paraId="740C01D2" w14:textId="77777777" w:rsidR="00E47F5F" w:rsidRPr="00D13E0C" w:rsidRDefault="00E47F5F" w:rsidP="0075504C">
      <w:pPr>
        <w:pStyle w:val="Heading2"/>
      </w:pPr>
      <w:bookmarkStart w:id="106" w:name="_Ref256418906"/>
      <w:bookmarkStart w:id="107" w:name="_Toc491698951"/>
      <w:bookmarkStart w:id="108" w:name="_Toc251331980"/>
      <w:r w:rsidRPr="00D13E0C">
        <w:t>FACILITY/RESOURCE PROVISIONS</w:t>
      </w:r>
      <w:bookmarkEnd w:id="106"/>
      <w:bookmarkEnd w:id="107"/>
      <w:r w:rsidRPr="00D13E0C" w:rsidDel="00B66A1B">
        <w:t xml:space="preserve"> </w:t>
      </w:r>
      <w:bookmarkEnd w:id="108"/>
    </w:p>
    <w:p w14:paraId="740C01D3" w14:textId="77777777" w:rsidR="00E47F5F" w:rsidRPr="00D13E0C" w:rsidRDefault="00E47F5F" w:rsidP="005A1B57">
      <w:pPr>
        <w:pStyle w:val="NoSpacing"/>
      </w:pPr>
      <w:r w:rsidRPr="00D13E0C">
        <w:t xml:space="preserve">The Government </w:t>
      </w:r>
      <w:r w:rsidR="008C1D9C">
        <w:t>will</w:t>
      </w:r>
      <w:r w:rsidRPr="00D13E0C">
        <w:t xml:space="preserve"> provide office space, telephone service and system access when authorized contract staff work at a Government location as required in order </w:t>
      </w:r>
      <w:proofErr w:type="gramStart"/>
      <w:r w:rsidRPr="00D13E0C">
        <w:t>to</w:t>
      </w:r>
      <w:r w:rsidR="0011119E" w:rsidRPr="00D13E0C">
        <w:t xml:space="preserve"> </w:t>
      </w:r>
      <w:r w:rsidRPr="00D13E0C">
        <w:t>accomplish</w:t>
      </w:r>
      <w:proofErr w:type="gramEnd"/>
      <w:r w:rsidR="0011119E" w:rsidRPr="00D13E0C">
        <w:t xml:space="preserve"> </w:t>
      </w:r>
      <w:r w:rsidRPr="00D13E0C">
        <w:t>the Tasks associated with this PWS.  All procedural guides, reference materials, and program documentation for the project and other Government applications will also be provided on an as-needed basis.</w:t>
      </w:r>
    </w:p>
    <w:p w14:paraId="740C01D4" w14:textId="77777777" w:rsidR="00E47F5F" w:rsidRPr="00D13E0C" w:rsidRDefault="00E47F5F" w:rsidP="005A1B57">
      <w:pPr>
        <w:pStyle w:val="NoSpacing"/>
      </w:pPr>
    </w:p>
    <w:p w14:paraId="740C01D5" w14:textId="77777777" w:rsidR="00E47F5F" w:rsidRPr="00D13E0C" w:rsidRDefault="00E47F5F" w:rsidP="005A1B57">
      <w:pPr>
        <w:pStyle w:val="NoSpacing"/>
      </w:pPr>
      <w:r w:rsidRPr="00D13E0C">
        <w:t xml:space="preserve">The Contractor shall request other Government documentation deemed pertinent to the work accomplishment directly from the Government officials with whom the Contractor has contact.  The Contractor shall consider the </w:t>
      </w:r>
      <w:r w:rsidR="00746F67">
        <w:t>COR</w:t>
      </w:r>
      <w:r w:rsidRPr="00D13E0C">
        <w:t xml:space="preserve"> as the final source for needed Government documentation when the Contractor fails to secure the documents by other means.  The Contractor is expected to use common knowledge and resourcefulness in securing all other reference materials, standard industry publications, and related materials that are pertinent to the work.</w:t>
      </w:r>
    </w:p>
    <w:p w14:paraId="740C01D6" w14:textId="77777777" w:rsidR="00E47F5F" w:rsidRPr="00F55E43" w:rsidRDefault="00E47F5F" w:rsidP="005A1B57">
      <w:pPr>
        <w:pStyle w:val="NoSpacing"/>
      </w:pPr>
    </w:p>
    <w:p w14:paraId="740C01D7" w14:textId="77777777" w:rsidR="004564E8" w:rsidRPr="004564E8" w:rsidRDefault="004564E8" w:rsidP="004564E8">
      <w:pPr>
        <w:pStyle w:val="NoSpacing"/>
      </w:pPr>
      <w:r w:rsidRPr="004564E8">
        <w:t>VA may provide remote access to VA specific systems/network in accordance with VA Handbook 6500, which requires the use of a VA approved method to connect external equipment/systems to VA’s network.  Citrix Access Gateway (CAG) is the current and only VA approved method for remote access users when using or manipulating VA information for official VA Business.  VA permits CAG remote access through approved Personally Owned Equipment (POE) and Other Equipment (OE) provided the equipment meets all applicable 6500 Handbook requirements for POE/OE.  All of the security controls required for Government furnished equipment (GFE) must be utilized in approved POE or OE.   The Contractor shall provide proof to the COR for review and approval that their POE or OE meets the VA Handbook 6500 requirements  and VA Handbook 6500.6 Appendix C,  herein incorporated as Addendum B, before use. CAG authorized users shall not be permitted to copy, print or save any VA information accessed via CAG at any time.  VA prohibits remote access to VA’s network from non-North Atlantic Treaty Organization (NATO) countries.   The exception to this are countries where VA has approved operations established (e.g. Philippines and South Korea).  Exceptions are determined by the COR in coordination with the Information Security Officer (ISO) and Privacy Officer (PO).</w:t>
      </w:r>
    </w:p>
    <w:p w14:paraId="740C01D8" w14:textId="77777777" w:rsidR="004564E8" w:rsidRPr="004564E8" w:rsidRDefault="004564E8" w:rsidP="004564E8">
      <w:pPr>
        <w:pStyle w:val="NoSpacing"/>
      </w:pPr>
    </w:p>
    <w:p w14:paraId="740C01D9" w14:textId="77777777" w:rsidR="004564E8" w:rsidRPr="004564E8" w:rsidRDefault="004564E8" w:rsidP="004564E8">
      <w:pPr>
        <w:pStyle w:val="NoSpacing"/>
      </w:pPr>
      <w:r w:rsidRPr="004564E8">
        <w:t>This remote access may provide access to VA specific software such as Veterans Health Information System and Technology Architecture (</w:t>
      </w:r>
      <w:proofErr w:type="spellStart"/>
      <w:r w:rsidRPr="004564E8">
        <w:t>VistA</w:t>
      </w:r>
      <w:proofErr w:type="spellEnd"/>
      <w:r w:rsidRPr="004564E8">
        <w:t xml:space="preserve">), </w:t>
      </w:r>
      <w:proofErr w:type="spellStart"/>
      <w:r w:rsidRPr="004564E8">
        <w:t>ClearQuest</w:t>
      </w:r>
      <w:proofErr w:type="spellEnd"/>
      <w:r w:rsidRPr="004564E8">
        <w:t xml:space="preserve">, </w:t>
      </w:r>
      <w:proofErr w:type="spellStart"/>
      <w:r w:rsidRPr="004564E8">
        <w:t>ProPath</w:t>
      </w:r>
      <w:proofErr w:type="spellEnd"/>
      <w:r w:rsidRPr="004564E8">
        <w:t xml:space="preserve">, Primavera, and Remedy, including appropriate seat management and user licenses, depending upon the level of access granted.  The Contractor shall utilize government-provided software development and test accounts, document and requirements repositories, etc. as required for the development, storage, maintenance and delivery of products within the scope of this effort.  The Contractor shall not transmit, store or otherwise maintain sensitive data or products in Contractor systems (or media) within </w:t>
      </w:r>
      <w:r w:rsidRPr="004564E8">
        <w:lastRenderedPageBreak/>
        <w:t xml:space="preserve">the VA firewall IAW VA Handbook 6500.6 dated March 12, 2010.  All VA sensitive information shall be protected at all times in accordance with VA Handbook 6500, local security field office System Security Plans (SSP’s) and Authority to Operate (ATO)’s for all systems/LAN’s accessed while performing the tasks detailed in this PWS.  The Contractor shall ensure all work is performed in countries deemed not to pose a significant security risk.  For detailed Security and Privacy </w:t>
      </w:r>
      <w:r w:rsidR="00DF2270" w:rsidRPr="004564E8">
        <w:t>Requirements (</w:t>
      </w:r>
      <w:r w:rsidRPr="004564E8">
        <w:t xml:space="preserve">additional requirements of the contract consolidated into an addendum for easy reference) refer to </w:t>
      </w:r>
      <w:r w:rsidRPr="004564E8">
        <w:fldChar w:fldCharType="begin"/>
      </w:r>
      <w:r w:rsidRPr="004564E8">
        <w:instrText xml:space="preserve"> REF _Ref252783628 \h  \* MERGEFORMAT </w:instrText>
      </w:r>
      <w:r w:rsidRPr="004564E8">
        <w:fldChar w:fldCharType="separate"/>
      </w:r>
      <w:r w:rsidR="00000E1E" w:rsidRPr="00CF5F5D">
        <w:t xml:space="preserve">ADDENDUM </w:t>
      </w:r>
      <w:r w:rsidR="00000E1E">
        <w:t>A – ADDITIONAL VA REQUIREMENTS, CONSOLIDATED</w:t>
      </w:r>
      <w:r w:rsidRPr="004564E8">
        <w:fldChar w:fldCharType="end"/>
      </w:r>
      <w:r w:rsidRPr="004564E8">
        <w:t xml:space="preserve"> and ADDENDUM B - </w:t>
      </w:r>
      <w:r w:rsidR="00562A88" w:rsidRPr="004564E8">
        <w:t>VA INFORMATION AND INFORMATION SYSTEM SECURITY/PRIVACY LANGUAGE</w:t>
      </w:r>
      <w:r w:rsidRPr="004564E8">
        <w:t>.</w:t>
      </w:r>
    </w:p>
    <w:p w14:paraId="740C01DA" w14:textId="77777777" w:rsidR="00584DD8" w:rsidRPr="00584DD8" w:rsidRDefault="00584DD8" w:rsidP="005A1B57">
      <w:pPr>
        <w:pStyle w:val="NoSpacing"/>
      </w:pPr>
    </w:p>
    <w:p w14:paraId="740C01DB" w14:textId="77777777" w:rsidR="00584DD8" w:rsidRPr="00584DD8" w:rsidRDefault="00584DD8" w:rsidP="00584DD8">
      <w:pPr>
        <w:pStyle w:val="Heading2"/>
      </w:pPr>
      <w:bookmarkStart w:id="109" w:name="_Toc491698952"/>
      <w:r w:rsidRPr="00584DD8">
        <w:t>GOVERNMENT FURNISHED PROPERTY</w:t>
      </w:r>
      <w:bookmarkEnd w:id="109"/>
    </w:p>
    <w:p w14:paraId="740C01DC" w14:textId="77777777" w:rsidR="00584DD8" w:rsidRDefault="00584DD8" w:rsidP="005A1B57">
      <w:pPr>
        <w:pStyle w:val="NoSpacing"/>
      </w:pPr>
    </w:p>
    <w:p w14:paraId="740C01DD" w14:textId="77777777" w:rsidR="00C75A1B" w:rsidRPr="00DE5892" w:rsidRDefault="00C75A1B" w:rsidP="00C75A1B"/>
    <w:p w14:paraId="740C01DE" w14:textId="77777777" w:rsidR="00C75A1B" w:rsidRPr="00DE5892" w:rsidRDefault="00C75A1B" w:rsidP="00C75A1B">
      <w:pPr>
        <w:pStyle w:val="NoSpacing"/>
      </w:pPr>
      <w:r w:rsidRPr="00DE5892">
        <w:t xml:space="preserve">The Government will not provide IT accessories including but not limited to Mobile Wi-Fi hotspots/wireless access points, additional or specialized keyboards or mice, laptop bags, extra charging cables, extra PIV readers, peripheral devices, additional RAM, etc.  The Contractor is responsible for providing these types of IT accessories in support of the </w:t>
      </w:r>
      <w:r w:rsidR="005D76A3" w:rsidRPr="00DE5892">
        <w:t>contract</w:t>
      </w:r>
      <w:r w:rsidRPr="00DE5892">
        <w:t xml:space="preserve"> as necessary and any VA installation required for these IT accessories shall be coordinated with the COR.</w:t>
      </w:r>
    </w:p>
    <w:p w14:paraId="740C01DF" w14:textId="77777777" w:rsidR="00A354CB" w:rsidRDefault="00A354CB" w:rsidP="00584DD8">
      <w:pPr>
        <w:rPr>
          <w:b/>
        </w:rPr>
      </w:pPr>
    </w:p>
    <w:p w14:paraId="740C01E0" w14:textId="77777777" w:rsidR="00A354CB" w:rsidRPr="00A354CB" w:rsidRDefault="00AD5700" w:rsidP="000C1546">
      <w:pPr>
        <w:pStyle w:val="Heading2"/>
      </w:pPr>
      <w:bookmarkStart w:id="110" w:name="_Toc491698953"/>
      <w:r w:rsidRPr="00A354CB">
        <w:rPr>
          <w:caps w:val="0"/>
        </w:rPr>
        <w:t xml:space="preserve">SHIPMENT OF </w:t>
      </w:r>
      <w:r w:rsidR="007C56C7">
        <w:rPr>
          <w:caps w:val="0"/>
        </w:rPr>
        <w:t xml:space="preserve">HARDWARE </w:t>
      </w:r>
      <w:r w:rsidRPr="00A354CB">
        <w:rPr>
          <w:caps w:val="0"/>
        </w:rPr>
        <w:t>OR EQUIPMENT</w:t>
      </w:r>
      <w:bookmarkEnd w:id="110"/>
    </w:p>
    <w:p w14:paraId="740C01E1" w14:textId="77777777" w:rsidR="00A354CB" w:rsidRDefault="00A354CB" w:rsidP="00A354CB">
      <w:pPr>
        <w:ind w:left="720"/>
      </w:pPr>
    </w:p>
    <w:p w14:paraId="740C01E2" w14:textId="77777777" w:rsidR="00DE5892" w:rsidRDefault="00DE5892" w:rsidP="00A354CB">
      <w:pPr>
        <w:ind w:left="720"/>
      </w:pPr>
    </w:p>
    <w:p w14:paraId="740C01E3" w14:textId="77777777" w:rsidR="007C56C7" w:rsidRDefault="007C56C7" w:rsidP="007C56C7">
      <w:pPr>
        <w:pStyle w:val="NoSpacing"/>
      </w:pPr>
      <w:r w:rsidRPr="007C56C7">
        <w:rPr>
          <w:b/>
          <w:u w:val="single"/>
        </w:rPr>
        <w:t>Inspection</w:t>
      </w:r>
      <w:r w:rsidRPr="007C56C7">
        <w:rPr>
          <w:b/>
        </w:rPr>
        <w:t>:</w:t>
      </w:r>
      <w:r w:rsidRPr="007C56C7">
        <w:t xml:space="preserve">  Destination</w:t>
      </w:r>
      <w:r w:rsidRPr="007C56C7">
        <w:br/>
      </w:r>
      <w:r w:rsidRPr="007C56C7">
        <w:rPr>
          <w:b/>
          <w:u w:val="single"/>
        </w:rPr>
        <w:t>Acceptance</w:t>
      </w:r>
      <w:r w:rsidRPr="007C56C7">
        <w:rPr>
          <w:b/>
        </w:rPr>
        <w:t>:</w:t>
      </w:r>
      <w:r w:rsidRPr="007C56C7">
        <w:t xml:space="preserve">  Destination</w:t>
      </w:r>
      <w:r w:rsidRPr="007C56C7">
        <w:br/>
      </w:r>
      <w:r w:rsidRPr="007C56C7">
        <w:rPr>
          <w:b/>
          <w:u w:val="single"/>
        </w:rPr>
        <w:t>Free on Board (FOB):</w:t>
      </w:r>
      <w:r w:rsidRPr="007C56C7">
        <w:t xml:space="preserve">  Destination</w:t>
      </w:r>
    </w:p>
    <w:p w14:paraId="740C01E4" w14:textId="77777777" w:rsidR="007C56C7" w:rsidRPr="007C56C7" w:rsidRDefault="007C56C7" w:rsidP="007C56C7">
      <w:pPr>
        <w:pStyle w:val="NoSpacing"/>
      </w:pPr>
    </w:p>
    <w:p w14:paraId="740C01E5" w14:textId="77777777" w:rsidR="007C56C7" w:rsidRPr="007C56C7" w:rsidRDefault="007C56C7" w:rsidP="007C56C7">
      <w:pPr>
        <w:pStyle w:val="NoSpacing"/>
        <w:rPr>
          <w:b/>
          <w:u w:val="single"/>
        </w:rPr>
      </w:pPr>
      <w:r w:rsidRPr="007C56C7">
        <w:rPr>
          <w:b/>
          <w:u w:val="single"/>
        </w:rPr>
        <w:t>Ship To and Mark For</w:t>
      </w:r>
      <w:r w:rsidRPr="007C56C7">
        <w:rPr>
          <w:b/>
        </w:rPr>
        <w:t>:</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hip To and Mark For: contact information"/>
        <w:tblDescription w:val="Name, address, telephone and email of primary and alternate shipping POCs."/>
      </w:tblPr>
      <w:tblGrid>
        <w:gridCol w:w="1164"/>
        <w:gridCol w:w="3246"/>
        <w:gridCol w:w="1246"/>
        <w:gridCol w:w="3344"/>
      </w:tblGrid>
      <w:tr w:rsidR="007C56C7" w:rsidRPr="007C56C7" w14:paraId="740C01EA" w14:textId="77777777" w:rsidTr="00562A88">
        <w:trPr>
          <w:tblHeader/>
        </w:trPr>
        <w:tc>
          <w:tcPr>
            <w:tcW w:w="1164" w:type="dxa"/>
          </w:tcPr>
          <w:p w14:paraId="740C01E6" w14:textId="77777777" w:rsidR="007C56C7" w:rsidRPr="007C56C7" w:rsidRDefault="007C56C7" w:rsidP="007C56C7">
            <w:pPr>
              <w:pStyle w:val="NoSpacing"/>
            </w:pPr>
          </w:p>
        </w:tc>
        <w:tc>
          <w:tcPr>
            <w:tcW w:w="3246" w:type="dxa"/>
          </w:tcPr>
          <w:p w14:paraId="740C01E7" w14:textId="77777777" w:rsidR="007C56C7" w:rsidRPr="007C56C7" w:rsidRDefault="007C56C7" w:rsidP="007C56C7">
            <w:pPr>
              <w:pStyle w:val="NoSpacing"/>
            </w:pPr>
            <w:r w:rsidRPr="007C56C7">
              <w:t>Primary</w:t>
            </w:r>
          </w:p>
        </w:tc>
        <w:tc>
          <w:tcPr>
            <w:tcW w:w="1246" w:type="dxa"/>
          </w:tcPr>
          <w:p w14:paraId="740C01E8" w14:textId="77777777" w:rsidR="007C56C7" w:rsidRPr="007C56C7" w:rsidRDefault="007C56C7" w:rsidP="007C56C7">
            <w:pPr>
              <w:pStyle w:val="NoSpacing"/>
            </w:pPr>
          </w:p>
        </w:tc>
        <w:tc>
          <w:tcPr>
            <w:tcW w:w="3344" w:type="dxa"/>
          </w:tcPr>
          <w:p w14:paraId="740C01E9" w14:textId="77777777" w:rsidR="007C56C7" w:rsidRPr="007C56C7" w:rsidRDefault="007C56C7" w:rsidP="007C56C7">
            <w:pPr>
              <w:pStyle w:val="NoSpacing"/>
            </w:pPr>
            <w:r w:rsidRPr="007C56C7">
              <w:t>Alternate</w:t>
            </w:r>
          </w:p>
        </w:tc>
      </w:tr>
      <w:tr w:rsidR="007C56C7" w:rsidRPr="007C56C7" w14:paraId="740C01EF" w14:textId="77777777" w:rsidTr="00562A88">
        <w:tc>
          <w:tcPr>
            <w:tcW w:w="1164" w:type="dxa"/>
          </w:tcPr>
          <w:p w14:paraId="740C01EB" w14:textId="77777777" w:rsidR="007C56C7" w:rsidRPr="007C56C7" w:rsidRDefault="007C56C7" w:rsidP="007C56C7">
            <w:pPr>
              <w:pStyle w:val="NoSpacing"/>
            </w:pPr>
            <w:r w:rsidRPr="007C56C7">
              <w:t>Name:</w:t>
            </w:r>
          </w:p>
        </w:tc>
        <w:tc>
          <w:tcPr>
            <w:tcW w:w="3246" w:type="dxa"/>
            <w:tcBorders>
              <w:bottom w:val="single" w:sz="4" w:space="0" w:color="auto"/>
            </w:tcBorders>
          </w:tcPr>
          <w:p w14:paraId="740C01EC" w14:textId="77777777" w:rsidR="007C56C7" w:rsidRPr="007C56C7" w:rsidRDefault="007C56C7" w:rsidP="007C56C7">
            <w:pPr>
              <w:pStyle w:val="NoSpacing"/>
              <w:rPr>
                <w:u w:val="single"/>
              </w:rPr>
            </w:pPr>
          </w:p>
        </w:tc>
        <w:tc>
          <w:tcPr>
            <w:tcW w:w="1246" w:type="dxa"/>
          </w:tcPr>
          <w:p w14:paraId="740C01ED" w14:textId="77777777" w:rsidR="007C56C7" w:rsidRPr="007C56C7" w:rsidRDefault="007C56C7" w:rsidP="007C56C7">
            <w:pPr>
              <w:pStyle w:val="NoSpacing"/>
            </w:pPr>
            <w:r w:rsidRPr="007C56C7">
              <w:t>Name:</w:t>
            </w:r>
          </w:p>
        </w:tc>
        <w:tc>
          <w:tcPr>
            <w:tcW w:w="3344" w:type="dxa"/>
            <w:tcBorders>
              <w:bottom w:val="single" w:sz="4" w:space="0" w:color="auto"/>
            </w:tcBorders>
          </w:tcPr>
          <w:p w14:paraId="740C01EE" w14:textId="77777777" w:rsidR="007C56C7" w:rsidRPr="007C56C7" w:rsidRDefault="007C56C7" w:rsidP="007C56C7">
            <w:pPr>
              <w:pStyle w:val="NoSpacing"/>
            </w:pPr>
          </w:p>
        </w:tc>
      </w:tr>
      <w:tr w:rsidR="007C56C7" w:rsidRPr="007C56C7" w14:paraId="740C01F4" w14:textId="77777777" w:rsidTr="00562A88">
        <w:tc>
          <w:tcPr>
            <w:tcW w:w="1164" w:type="dxa"/>
          </w:tcPr>
          <w:p w14:paraId="740C01F0" w14:textId="77777777" w:rsidR="007C56C7" w:rsidRPr="007C56C7" w:rsidRDefault="007C56C7" w:rsidP="007C56C7">
            <w:pPr>
              <w:pStyle w:val="NoSpacing"/>
            </w:pPr>
            <w:r w:rsidRPr="007C56C7">
              <w:t>Address:</w:t>
            </w:r>
          </w:p>
        </w:tc>
        <w:tc>
          <w:tcPr>
            <w:tcW w:w="3246" w:type="dxa"/>
            <w:tcBorders>
              <w:top w:val="single" w:sz="4" w:space="0" w:color="auto"/>
              <w:bottom w:val="single" w:sz="4" w:space="0" w:color="auto"/>
            </w:tcBorders>
          </w:tcPr>
          <w:p w14:paraId="740C01F1" w14:textId="77777777" w:rsidR="007C56C7" w:rsidRPr="007C56C7" w:rsidRDefault="007C56C7" w:rsidP="007C56C7">
            <w:pPr>
              <w:pStyle w:val="NoSpacing"/>
            </w:pPr>
          </w:p>
        </w:tc>
        <w:tc>
          <w:tcPr>
            <w:tcW w:w="1246" w:type="dxa"/>
          </w:tcPr>
          <w:p w14:paraId="740C01F2" w14:textId="77777777" w:rsidR="007C56C7" w:rsidRPr="007C56C7" w:rsidRDefault="007C56C7" w:rsidP="007C56C7">
            <w:pPr>
              <w:pStyle w:val="NoSpacing"/>
            </w:pPr>
            <w:r w:rsidRPr="007C56C7">
              <w:t>Address:</w:t>
            </w:r>
          </w:p>
        </w:tc>
        <w:tc>
          <w:tcPr>
            <w:tcW w:w="3344" w:type="dxa"/>
            <w:tcBorders>
              <w:top w:val="single" w:sz="4" w:space="0" w:color="auto"/>
              <w:bottom w:val="single" w:sz="4" w:space="0" w:color="auto"/>
            </w:tcBorders>
          </w:tcPr>
          <w:p w14:paraId="740C01F3" w14:textId="77777777" w:rsidR="007C56C7" w:rsidRPr="007C56C7" w:rsidRDefault="007C56C7" w:rsidP="007C56C7">
            <w:pPr>
              <w:pStyle w:val="NoSpacing"/>
            </w:pPr>
          </w:p>
        </w:tc>
      </w:tr>
      <w:tr w:rsidR="007C56C7" w:rsidRPr="007C56C7" w14:paraId="740C01F9" w14:textId="77777777" w:rsidTr="00562A88">
        <w:tc>
          <w:tcPr>
            <w:tcW w:w="1164" w:type="dxa"/>
          </w:tcPr>
          <w:p w14:paraId="740C01F5" w14:textId="77777777" w:rsidR="007C56C7" w:rsidRPr="007C56C7" w:rsidRDefault="007C56C7" w:rsidP="007C56C7">
            <w:pPr>
              <w:pStyle w:val="NoSpacing"/>
            </w:pPr>
            <w:r w:rsidRPr="007C56C7">
              <w:t>Voice:</w:t>
            </w:r>
          </w:p>
        </w:tc>
        <w:tc>
          <w:tcPr>
            <w:tcW w:w="3246" w:type="dxa"/>
            <w:tcBorders>
              <w:top w:val="single" w:sz="4" w:space="0" w:color="auto"/>
              <w:bottom w:val="single" w:sz="4" w:space="0" w:color="auto"/>
            </w:tcBorders>
          </w:tcPr>
          <w:p w14:paraId="740C01F6" w14:textId="77777777" w:rsidR="007C56C7" w:rsidRPr="007C56C7" w:rsidRDefault="007C56C7" w:rsidP="007C56C7">
            <w:pPr>
              <w:pStyle w:val="NoSpacing"/>
            </w:pPr>
          </w:p>
        </w:tc>
        <w:tc>
          <w:tcPr>
            <w:tcW w:w="1246" w:type="dxa"/>
          </w:tcPr>
          <w:p w14:paraId="740C01F7" w14:textId="77777777" w:rsidR="007C56C7" w:rsidRPr="007C56C7" w:rsidRDefault="007C56C7" w:rsidP="007C56C7">
            <w:pPr>
              <w:pStyle w:val="NoSpacing"/>
            </w:pPr>
            <w:r w:rsidRPr="007C56C7">
              <w:t>Voice:</w:t>
            </w:r>
          </w:p>
        </w:tc>
        <w:tc>
          <w:tcPr>
            <w:tcW w:w="3344" w:type="dxa"/>
            <w:tcBorders>
              <w:top w:val="single" w:sz="4" w:space="0" w:color="auto"/>
              <w:bottom w:val="single" w:sz="4" w:space="0" w:color="auto"/>
            </w:tcBorders>
          </w:tcPr>
          <w:p w14:paraId="740C01F8" w14:textId="77777777" w:rsidR="007C56C7" w:rsidRPr="007C56C7" w:rsidRDefault="007C56C7" w:rsidP="007C56C7">
            <w:pPr>
              <w:pStyle w:val="NoSpacing"/>
            </w:pPr>
          </w:p>
        </w:tc>
      </w:tr>
      <w:tr w:rsidR="007C56C7" w:rsidRPr="007C56C7" w14:paraId="740C01FE" w14:textId="77777777" w:rsidTr="00562A88">
        <w:tc>
          <w:tcPr>
            <w:tcW w:w="1164" w:type="dxa"/>
          </w:tcPr>
          <w:p w14:paraId="740C01FA" w14:textId="77777777" w:rsidR="007C56C7" w:rsidRPr="007C56C7" w:rsidRDefault="007C56C7" w:rsidP="007C56C7">
            <w:pPr>
              <w:pStyle w:val="NoSpacing"/>
            </w:pPr>
            <w:r w:rsidRPr="007C56C7">
              <w:t>Email:</w:t>
            </w:r>
          </w:p>
        </w:tc>
        <w:tc>
          <w:tcPr>
            <w:tcW w:w="3246" w:type="dxa"/>
            <w:tcBorders>
              <w:top w:val="single" w:sz="4" w:space="0" w:color="auto"/>
              <w:bottom w:val="single" w:sz="4" w:space="0" w:color="auto"/>
            </w:tcBorders>
          </w:tcPr>
          <w:p w14:paraId="740C01FB" w14:textId="77777777" w:rsidR="007C56C7" w:rsidRPr="007C56C7" w:rsidRDefault="007C56C7" w:rsidP="007C56C7">
            <w:pPr>
              <w:pStyle w:val="NoSpacing"/>
            </w:pPr>
          </w:p>
        </w:tc>
        <w:tc>
          <w:tcPr>
            <w:tcW w:w="1246" w:type="dxa"/>
          </w:tcPr>
          <w:p w14:paraId="740C01FC" w14:textId="77777777" w:rsidR="007C56C7" w:rsidRPr="007C56C7" w:rsidRDefault="007C56C7" w:rsidP="007C56C7">
            <w:pPr>
              <w:pStyle w:val="NoSpacing"/>
            </w:pPr>
            <w:r w:rsidRPr="007C56C7">
              <w:t>Email:</w:t>
            </w:r>
          </w:p>
        </w:tc>
        <w:tc>
          <w:tcPr>
            <w:tcW w:w="3344" w:type="dxa"/>
            <w:tcBorders>
              <w:top w:val="single" w:sz="4" w:space="0" w:color="auto"/>
              <w:bottom w:val="single" w:sz="4" w:space="0" w:color="auto"/>
            </w:tcBorders>
          </w:tcPr>
          <w:p w14:paraId="740C01FD" w14:textId="77777777" w:rsidR="007C56C7" w:rsidRPr="007C56C7" w:rsidRDefault="007C56C7" w:rsidP="007C56C7">
            <w:pPr>
              <w:pStyle w:val="NoSpacing"/>
            </w:pPr>
          </w:p>
        </w:tc>
      </w:tr>
    </w:tbl>
    <w:p w14:paraId="740C01FF" w14:textId="77777777" w:rsidR="00A354CB" w:rsidRPr="00B10914" w:rsidRDefault="00A354CB" w:rsidP="00A354CB">
      <w:pPr>
        <w:ind w:left="720"/>
        <w:rPr>
          <w:color w:val="0000FF"/>
        </w:rPr>
      </w:pPr>
    </w:p>
    <w:p w14:paraId="740C0200" w14:textId="77777777" w:rsidR="00A354CB" w:rsidRPr="005A1B57" w:rsidRDefault="00A354CB" w:rsidP="00A354CB">
      <w:pPr>
        <w:pStyle w:val="Title"/>
        <w:rPr>
          <w:b w:val="0"/>
          <w:u w:val="single"/>
        </w:rPr>
      </w:pPr>
      <w:r w:rsidRPr="005A1B57">
        <w:rPr>
          <w:sz w:val="24"/>
          <w:szCs w:val="24"/>
          <w:u w:val="single"/>
        </w:rPr>
        <w:t>Special Shipping Instructions:</w:t>
      </w:r>
    </w:p>
    <w:p w14:paraId="740C0201" w14:textId="77777777" w:rsidR="0092449F" w:rsidRPr="00FE56A5" w:rsidRDefault="0092449F" w:rsidP="00FE56A5">
      <w:pPr>
        <w:rPr>
          <w:rStyle w:val="Emphasis"/>
          <w:b w:val="0"/>
          <w:i w:val="0"/>
          <w:color w:val="auto"/>
        </w:rPr>
      </w:pPr>
    </w:p>
    <w:p w14:paraId="740C0202" w14:textId="77777777" w:rsidR="00FE56A5" w:rsidRPr="007A7153" w:rsidRDefault="00FE56A5" w:rsidP="007A7153">
      <w:pPr>
        <w:pStyle w:val="NoSpacing"/>
        <w:rPr>
          <w:rStyle w:val="Emphasis"/>
          <w:b w:val="0"/>
          <w:i w:val="0"/>
          <w:color w:val="auto"/>
        </w:rPr>
      </w:pPr>
      <w:r w:rsidRPr="007A7153">
        <w:rPr>
          <w:rStyle w:val="Emphasis"/>
          <w:b w:val="0"/>
          <w:i w:val="0"/>
          <w:color w:val="auto"/>
        </w:rPr>
        <w:t xml:space="preserve">The Contractor </w:t>
      </w:r>
      <w:r w:rsidR="00EC7175" w:rsidRPr="007A7153">
        <w:rPr>
          <w:rStyle w:val="Emphasis"/>
          <w:b w:val="0"/>
          <w:i w:val="0"/>
          <w:color w:val="auto"/>
        </w:rPr>
        <w:t xml:space="preserve">shall </w:t>
      </w:r>
      <w:r w:rsidR="00C94FA3" w:rsidRPr="007A7153">
        <w:rPr>
          <w:rStyle w:val="Emphasis"/>
          <w:b w:val="0"/>
          <w:i w:val="0"/>
          <w:color w:val="auto"/>
        </w:rPr>
        <w:t>complete</w:t>
      </w:r>
      <w:r w:rsidR="00EC7175" w:rsidRPr="007A7153">
        <w:rPr>
          <w:rStyle w:val="Emphasis"/>
          <w:b w:val="0"/>
          <w:i w:val="0"/>
          <w:color w:val="auto"/>
        </w:rPr>
        <w:t xml:space="preserve"> the Master Delivery Schedule</w:t>
      </w:r>
      <w:r w:rsidR="00C94FA3" w:rsidRPr="007A7153">
        <w:rPr>
          <w:rStyle w:val="Emphasis"/>
          <w:b w:val="0"/>
          <w:i w:val="0"/>
          <w:color w:val="auto"/>
        </w:rPr>
        <w:t xml:space="preserve"> in a</w:t>
      </w:r>
      <w:r w:rsidR="00031146" w:rsidRPr="007A7153">
        <w:rPr>
          <w:rStyle w:val="Emphasis"/>
          <w:b w:val="0"/>
          <w:i w:val="0"/>
          <w:color w:val="auto"/>
        </w:rPr>
        <w:t xml:space="preserve">ccordance with the Instructions, and shall coordinate with the COR for specifics.  The </w:t>
      </w:r>
      <w:r w:rsidR="00C94FA3" w:rsidRPr="007A7153">
        <w:rPr>
          <w:rStyle w:val="Emphasis"/>
          <w:b w:val="0"/>
          <w:i w:val="0"/>
          <w:color w:val="auto"/>
        </w:rPr>
        <w:t xml:space="preserve">Master Delivery Schedule shall be </w:t>
      </w:r>
      <w:r w:rsidR="006A115C" w:rsidRPr="007A7153">
        <w:rPr>
          <w:rStyle w:val="Emphasis"/>
          <w:b w:val="0"/>
          <w:i w:val="0"/>
          <w:color w:val="auto"/>
        </w:rPr>
        <w:t xml:space="preserve">provided after award and updated </w:t>
      </w:r>
      <w:r w:rsidR="00C94FA3" w:rsidRPr="007A7153">
        <w:rPr>
          <w:rStyle w:val="Emphasis"/>
          <w:b w:val="0"/>
          <w:i w:val="0"/>
          <w:color w:val="auto"/>
        </w:rPr>
        <w:t xml:space="preserve">prior to </w:t>
      </w:r>
      <w:r w:rsidR="006A115C" w:rsidRPr="007A7153">
        <w:rPr>
          <w:rStyle w:val="Emphasis"/>
          <w:b w:val="0"/>
          <w:i w:val="0"/>
          <w:color w:val="auto"/>
        </w:rPr>
        <w:t xml:space="preserve">and after </w:t>
      </w:r>
      <w:r w:rsidR="00C94FA3" w:rsidRPr="007A7153">
        <w:rPr>
          <w:rStyle w:val="Emphasis"/>
          <w:b w:val="0"/>
          <w:i w:val="0"/>
          <w:color w:val="auto"/>
        </w:rPr>
        <w:t>each delivery timeframe.</w:t>
      </w:r>
    </w:p>
    <w:p w14:paraId="740C0203" w14:textId="77777777" w:rsidR="0039224E" w:rsidRPr="007A7153" w:rsidRDefault="0039224E" w:rsidP="007A7153">
      <w:pPr>
        <w:pStyle w:val="NoSpacing"/>
        <w:rPr>
          <w:rStyle w:val="Emphasis"/>
          <w:b w:val="0"/>
          <w:i w:val="0"/>
          <w:color w:val="auto"/>
        </w:rPr>
      </w:pPr>
    </w:p>
    <w:p w14:paraId="740C0204" w14:textId="77777777" w:rsidR="0039224E" w:rsidRPr="007A7153" w:rsidRDefault="007D7C82" w:rsidP="007A7153">
      <w:pPr>
        <w:pStyle w:val="NoSpacing"/>
        <w:rPr>
          <w:rStyle w:val="Emphasis"/>
          <w:i w:val="0"/>
          <w:color w:val="auto"/>
        </w:rPr>
      </w:pPr>
      <w:r w:rsidRPr="007A7153">
        <w:rPr>
          <w:rStyle w:val="Emphasis"/>
          <w:i w:val="0"/>
          <w:color w:val="auto"/>
        </w:rPr>
        <w:lastRenderedPageBreak/>
        <w:t xml:space="preserve">Shipment/Delivery </w:t>
      </w:r>
      <w:r w:rsidR="0039224E" w:rsidRPr="007A7153">
        <w:rPr>
          <w:rStyle w:val="Emphasis"/>
          <w:i w:val="0"/>
          <w:color w:val="auto"/>
        </w:rPr>
        <w:t>Kick-off Meeting</w:t>
      </w:r>
    </w:p>
    <w:p w14:paraId="740C0205" w14:textId="77777777" w:rsidR="0039224E" w:rsidRPr="007A7153" w:rsidRDefault="0039224E" w:rsidP="007A7153">
      <w:pPr>
        <w:pStyle w:val="NoSpacing"/>
        <w:rPr>
          <w:rStyle w:val="Emphasis"/>
          <w:b w:val="0"/>
          <w:i w:val="0"/>
          <w:color w:val="auto"/>
        </w:rPr>
      </w:pPr>
    </w:p>
    <w:p w14:paraId="740C0206" w14:textId="77777777" w:rsidR="0039224E" w:rsidRPr="007A7153" w:rsidRDefault="0039224E" w:rsidP="007A7153">
      <w:pPr>
        <w:pStyle w:val="NoSpacing"/>
        <w:rPr>
          <w:rStyle w:val="Emphasis"/>
          <w:b w:val="0"/>
          <w:i w:val="0"/>
          <w:color w:val="auto"/>
        </w:rPr>
      </w:pPr>
      <w:r w:rsidRPr="007A7153">
        <w:rPr>
          <w:rStyle w:val="Emphasis"/>
          <w:b w:val="0"/>
          <w:i w:val="0"/>
          <w:color w:val="auto"/>
        </w:rPr>
        <w:t xml:space="preserve">The Contractor shall conduct a </w:t>
      </w:r>
      <w:r w:rsidR="007D7C82" w:rsidRPr="007A7153">
        <w:rPr>
          <w:rStyle w:val="Emphasis"/>
          <w:b w:val="0"/>
          <w:i w:val="0"/>
          <w:color w:val="auto"/>
        </w:rPr>
        <w:t xml:space="preserve">Shipment/Delivery </w:t>
      </w:r>
      <w:r w:rsidRPr="007A7153">
        <w:rPr>
          <w:rStyle w:val="Emphasis"/>
          <w:b w:val="0"/>
          <w:i w:val="0"/>
          <w:color w:val="auto"/>
        </w:rPr>
        <w:t>Kick-off Meeting with the VA PM</w:t>
      </w:r>
      <w:r w:rsidR="00777B99" w:rsidRPr="007A7153">
        <w:rPr>
          <w:rStyle w:val="Emphasis"/>
          <w:b w:val="0"/>
          <w:i w:val="0"/>
          <w:color w:val="auto"/>
        </w:rPr>
        <w:t>, COR, Delivery Date Coordinator, Implementation Manager, and Facility CIOs (or designee)</w:t>
      </w:r>
      <w:r w:rsidRPr="007A7153">
        <w:rPr>
          <w:rStyle w:val="Emphasis"/>
          <w:b w:val="0"/>
          <w:i w:val="0"/>
          <w:color w:val="auto"/>
        </w:rPr>
        <w:t xml:space="preserve"> to discuss delivery schedule requirements and facilitate delivery of equipment.  </w:t>
      </w:r>
      <w:r w:rsidR="009D7829" w:rsidRPr="007A7153">
        <w:rPr>
          <w:rStyle w:val="Emphasis"/>
          <w:b w:val="0"/>
          <w:i w:val="0"/>
          <w:color w:val="auto"/>
        </w:rPr>
        <w:t>This meeting may</w:t>
      </w:r>
      <w:r w:rsidRPr="007A7153">
        <w:rPr>
          <w:rStyle w:val="Emphasis"/>
          <w:b w:val="0"/>
          <w:i w:val="0"/>
          <w:color w:val="auto"/>
        </w:rPr>
        <w:t xml:space="preserve"> be</w:t>
      </w:r>
      <w:r w:rsidR="007D7C82" w:rsidRPr="007A7153">
        <w:rPr>
          <w:rStyle w:val="Emphasis"/>
          <w:b w:val="0"/>
          <w:i w:val="0"/>
          <w:color w:val="auto"/>
        </w:rPr>
        <w:t xml:space="preserve"> held </w:t>
      </w:r>
      <w:r w:rsidRPr="007A7153">
        <w:rPr>
          <w:rStyle w:val="Emphasis"/>
          <w:b w:val="0"/>
          <w:i w:val="0"/>
          <w:color w:val="auto"/>
        </w:rPr>
        <w:t xml:space="preserve">in conjunction with the </w:t>
      </w:r>
      <w:r w:rsidR="009D7829" w:rsidRPr="007A7153">
        <w:rPr>
          <w:rStyle w:val="Emphasis"/>
          <w:b w:val="0"/>
          <w:i w:val="0"/>
          <w:color w:val="auto"/>
        </w:rPr>
        <w:t xml:space="preserve">post award conference or identified </w:t>
      </w:r>
      <w:r w:rsidR="007D7C82" w:rsidRPr="007A7153">
        <w:rPr>
          <w:rStyle w:val="Emphasis"/>
          <w:b w:val="0"/>
          <w:i w:val="0"/>
          <w:color w:val="auto"/>
        </w:rPr>
        <w:t>technical kickoff meeting</w:t>
      </w:r>
      <w:r w:rsidRPr="007A7153">
        <w:rPr>
          <w:rStyle w:val="Emphasis"/>
          <w:b w:val="0"/>
          <w:i w:val="0"/>
          <w:color w:val="auto"/>
        </w:rPr>
        <w:t xml:space="preserve">.  The Contractor shall also present the </w:t>
      </w:r>
      <w:r w:rsidR="007D7C82" w:rsidRPr="007A7153">
        <w:rPr>
          <w:rStyle w:val="Emphasis"/>
          <w:b w:val="0"/>
          <w:i w:val="0"/>
          <w:color w:val="auto"/>
        </w:rPr>
        <w:t xml:space="preserve">Shipment/Delivery </w:t>
      </w:r>
      <w:r w:rsidRPr="007A7153">
        <w:rPr>
          <w:rStyle w:val="Emphasis"/>
          <w:b w:val="0"/>
          <w:i w:val="0"/>
          <w:color w:val="auto"/>
        </w:rPr>
        <w:t>Weekly Progress Report format</w:t>
      </w:r>
      <w:r w:rsidR="00047094" w:rsidRPr="007A7153">
        <w:rPr>
          <w:rStyle w:val="Emphasis"/>
          <w:b w:val="0"/>
          <w:i w:val="0"/>
          <w:color w:val="auto"/>
        </w:rPr>
        <w:t xml:space="preserve"> for review and approval by the Government</w:t>
      </w:r>
      <w:r w:rsidRPr="007A7153">
        <w:rPr>
          <w:rStyle w:val="Emphasis"/>
          <w:b w:val="0"/>
          <w:i w:val="0"/>
          <w:color w:val="auto"/>
        </w:rPr>
        <w:t>.  This meeting</w:t>
      </w:r>
      <w:r w:rsidR="009D7829" w:rsidRPr="007A7153">
        <w:rPr>
          <w:rStyle w:val="Emphasis"/>
          <w:b w:val="0"/>
          <w:i w:val="0"/>
          <w:color w:val="auto"/>
        </w:rPr>
        <w:t xml:space="preserve">, if held independently, </w:t>
      </w:r>
      <w:r w:rsidRPr="007A7153">
        <w:rPr>
          <w:rStyle w:val="Emphasis"/>
          <w:b w:val="0"/>
          <w:i w:val="0"/>
          <w:color w:val="auto"/>
        </w:rPr>
        <w:t xml:space="preserve">shall be conducted telephonically within </w:t>
      </w:r>
      <w:r w:rsidR="007D7C82" w:rsidRPr="007A7153">
        <w:rPr>
          <w:rStyle w:val="Emphasis"/>
          <w:b w:val="0"/>
          <w:i w:val="0"/>
          <w:color w:val="auto"/>
        </w:rPr>
        <w:t>ten days</w:t>
      </w:r>
      <w:r w:rsidRPr="007A7153">
        <w:rPr>
          <w:rStyle w:val="Emphasis"/>
          <w:b w:val="0"/>
          <w:i w:val="0"/>
          <w:color w:val="auto"/>
        </w:rPr>
        <w:t xml:space="preserve"> after award and shall incorporate any delivery schedule changes to the draft Delivery Schedule identified by the Government.</w:t>
      </w:r>
    </w:p>
    <w:p w14:paraId="740C0207" w14:textId="77777777" w:rsidR="00445DA6" w:rsidRPr="007A7153" w:rsidRDefault="00445DA6" w:rsidP="007A7153">
      <w:pPr>
        <w:pStyle w:val="NoSpacing"/>
        <w:rPr>
          <w:rStyle w:val="Emphasis"/>
          <w:b w:val="0"/>
          <w:i w:val="0"/>
          <w:color w:val="auto"/>
        </w:rPr>
      </w:pPr>
    </w:p>
    <w:p w14:paraId="740C0208" w14:textId="77777777" w:rsidR="008A38C2" w:rsidRPr="007A7153" w:rsidRDefault="007D7C82" w:rsidP="007A7153">
      <w:pPr>
        <w:pStyle w:val="NoSpacing"/>
        <w:rPr>
          <w:rStyle w:val="Emphasis"/>
          <w:i w:val="0"/>
          <w:color w:val="auto"/>
        </w:rPr>
      </w:pPr>
      <w:r w:rsidRPr="007A7153">
        <w:rPr>
          <w:rStyle w:val="Emphasis"/>
          <w:i w:val="0"/>
          <w:color w:val="auto"/>
        </w:rPr>
        <w:t xml:space="preserve">Shipment/Delivery </w:t>
      </w:r>
      <w:r w:rsidR="008A38C2" w:rsidRPr="007A7153">
        <w:rPr>
          <w:rStyle w:val="Emphasis"/>
          <w:i w:val="0"/>
          <w:color w:val="auto"/>
        </w:rPr>
        <w:t>Progress Report</w:t>
      </w:r>
    </w:p>
    <w:p w14:paraId="740C0209" w14:textId="77777777" w:rsidR="00640347" w:rsidRPr="007A7153" w:rsidRDefault="00640347" w:rsidP="007A7153">
      <w:pPr>
        <w:pStyle w:val="NoSpacing"/>
        <w:rPr>
          <w:rStyle w:val="Emphasis"/>
          <w:i w:val="0"/>
          <w:color w:val="auto"/>
        </w:rPr>
      </w:pPr>
    </w:p>
    <w:p w14:paraId="740C020A" w14:textId="77777777" w:rsidR="008A38C2" w:rsidRPr="007A7153" w:rsidRDefault="008A38C2" w:rsidP="007A7153">
      <w:pPr>
        <w:pStyle w:val="NoSpacing"/>
        <w:rPr>
          <w:rStyle w:val="Emphasis"/>
          <w:b w:val="0"/>
          <w:i w:val="0"/>
          <w:color w:val="auto"/>
        </w:rPr>
      </w:pPr>
      <w:r w:rsidRPr="007A7153">
        <w:rPr>
          <w:rStyle w:val="Emphasis"/>
          <w:b w:val="0"/>
          <w:i w:val="0"/>
          <w:color w:val="auto"/>
        </w:rPr>
        <w:t xml:space="preserve">The Contractor shall provide a </w:t>
      </w:r>
      <w:r w:rsidR="007D7C82" w:rsidRPr="007A7153">
        <w:rPr>
          <w:rStyle w:val="Emphasis"/>
          <w:b w:val="0"/>
          <w:i w:val="0"/>
          <w:color w:val="auto"/>
        </w:rPr>
        <w:t xml:space="preserve">Shipment/Delivery </w:t>
      </w:r>
      <w:r w:rsidR="00777B99" w:rsidRPr="007A7153">
        <w:rPr>
          <w:rStyle w:val="Emphasis"/>
          <w:b w:val="0"/>
          <w:i w:val="0"/>
          <w:color w:val="auto"/>
        </w:rPr>
        <w:t>Progress Report whic</w:t>
      </w:r>
      <w:r w:rsidRPr="007A7153">
        <w:rPr>
          <w:rStyle w:val="Emphasis"/>
          <w:b w:val="0"/>
          <w:i w:val="0"/>
          <w:color w:val="auto"/>
        </w:rPr>
        <w:t xml:space="preserve">h shall identify the items shipped, the serial number associated with each piece of equipment; the date of each shipment; the status of each shipment, tracking information, and information relative to Government-receipt of the equipment items at each delivery site.  In addition, the </w:t>
      </w:r>
      <w:r w:rsidR="007D7C82" w:rsidRPr="007A7153">
        <w:rPr>
          <w:rStyle w:val="Emphasis"/>
          <w:b w:val="0"/>
          <w:i w:val="0"/>
          <w:color w:val="auto"/>
        </w:rPr>
        <w:t xml:space="preserve">Shipment/Delivery </w:t>
      </w:r>
      <w:r w:rsidRPr="007A7153">
        <w:rPr>
          <w:rStyle w:val="Emphasis"/>
          <w:b w:val="0"/>
          <w:i w:val="0"/>
          <w:color w:val="auto"/>
        </w:rPr>
        <w:t xml:space="preserve">Weekly Progress Report shall identify any problems and provide a description of how the problems were </w:t>
      </w:r>
      <w:proofErr w:type="gramStart"/>
      <w:r w:rsidRPr="007A7153">
        <w:rPr>
          <w:rStyle w:val="Emphasis"/>
          <w:b w:val="0"/>
          <w:i w:val="0"/>
          <w:color w:val="auto"/>
        </w:rPr>
        <w:t>resolved/addressed</w:t>
      </w:r>
      <w:proofErr w:type="gramEnd"/>
      <w:r w:rsidRPr="007A7153">
        <w:rPr>
          <w:rStyle w:val="Emphasis"/>
          <w:b w:val="0"/>
          <w:i w:val="0"/>
          <w:color w:val="auto"/>
        </w:rPr>
        <w:t xml:space="preserve">.  If problems have not been completely resolved, the Contractor shall provide an explanation and status of resolution.  </w:t>
      </w:r>
      <w:r w:rsidR="007D7C82" w:rsidRPr="007A7153">
        <w:rPr>
          <w:rStyle w:val="Emphasis"/>
          <w:b w:val="0"/>
          <w:i w:val="0"/>
          <w:color w:val="auto"/>
        </w:rPr>
        <w:t xml:space="preserve">Shipment/Delivery </w:t>
      </w:r>
      <w:r w:rsidRPr="007A7153">
        <w:rPr>
          <w:rStyle w:val="Emphasis"/>
          <w:b w:val="0"/>
          <w:i w:val="0"/>
          <w:color w:val="auto"/>
        </w:rPr>
        <w:t>Progress Reports shall be submitted in Microsoft Excel Format and shall clearly identify each serial number of the equipment being delivered with one (1) serial number per cell.</w:t>
      </w:r>
    </w:p>
    <w:p w14:paraId="740C020B" w14:textId="77777777" w:rsidR="00A96851" w:rsidRPr="007A7153" w:rsidRDefault="00A96851" w:rsidP="007A7153">
      <w:pPr>
        <w:pStyle w:val="NoSpacing"/>
        <w:rPr>
          <w:rStyle w:val="Emphasis"/>
          <w:b w:val="0"/>
          <w:i w:val="0"/>
          <w:color w:val="auto"/>
        </w:rPr>
      </w:pPr>
    </w:p>
    <w:p w14:paraId="740C020C" w14:textId="77777777" w:rsidR="00A96851" w:rsidRPr="007A7153" w:rsidRDefault="00A96851" w:rsidP="007A7153">
      <w:pPr>
        <w:pStyle w:val="NoSpacing"/>
        <w:rPr>
          <w:rStyle w:val="Emphasis"/>
          <w:b w:val="0"/>
          <w:i w:val="0"/>
          <w:color w:val="auto"/>
        </w:rPr>
      </w:pPr>
      <w:r w:rsidRPr="007A7153">
        <w:rPr>
          <w:rStyle w:val="Emphasis"/>
          <w:b w:val="0"/>
          <w:i w:val="0"/>
          <w:color w:val="auto"/>
        </w:rPr>
        <w:t>The Shipment/Delivery Progress Report will be delivered as status changes but no more than frequently than once per week.</w:t>
      </w:r>
    </w:p>
    <w:p w14:paraId="740C020D" w14:textId="77777777" w:rsidR="008A38C2" w:rsidRPr="007A7153" w:rsidRDefault="008A38C2" w:rsidP="007A7153">
      <w:pPr>
        <w:pStyle w:val="NoSpacing"/>
        <w:rPr>
          <w:rStyle w:val="Emphasis"/>
          <w:b w:val="0"/>
          <w:i w:val="0"/>
          <w:color w:val="auto"/>
        </w:rPr>
      </w:pPr>
    </w:p>
    <w:p w14:paraId="740C020E" w14:textId="77777777" w:rsidR="007C56C7" w:rsidRPr="007A7153" w:rsidRDefault="007C56C7" w:rsidP="007A7153">
      <w:pPr>
        <w:pStyle w:val="NoSpacing"/>
        <w:rPr>
          <w:rStyle w:val="Emphasis"/>
          <w:b w:val="0"/>
          <w:i w:val="0"/>
          <w:color w:val="auto"/>
        </w:rPr>
      </w:pPr>
      <w:r w:rsidRPr="007A7153">
        <w:rPr>
          <w:rStyle w:val="Emphasis"/>
          <w:i w:val="0"/>
          <w:color w:val="auto"/>
          <w:u w:val="single"/>
        </w:rPr>
        <w:t>Inspection:</w:t>
      </w:r>
      <w:r w:rsidRPr="007A7153">
        <w:rPr>
          <w:rStyle w:val="Emphasis"/>
          <w:b w:val="0"/>
          <w:i w:val="0"/>
          <w:color w:val="auto"/>
        </w:rPr>
        <w:t xml:space="preserve">  Destination</w:t>
      </w:r>
      <w:r w:rsidRPr="007A7153">
        <w:rPr>
          <w:rStyle w:val="Emphasis"/>
          <w:b w:val="0"/>
          <w:i w:val="0"/>
          <w:color w:val="auto"/>
        </w:rPr>
        <w:br/>
      </w:r>
      <w:r w:rsidRPr="007A7153">
        <w:rPr>
          <w:rStyle w:val="Emphasis"/>
          <w:i w:val="0"/>
          <w:color w:val="auto"/>
          <w:u w:val="single"/>
        </w:rPr>
        <w:t>Acceptance:</w:t>
      </w:r>
      <w:r w:rsidRPr="007A7153">
        <w:rPr>
          <w:rStyle w:val="Emphasis"/>
          <w:b w:val="0"/>
          <w:i w:val="0"/>
          <w:color w:val="auto"/>
        </w:rPr>
        <w:t xml:space="preserve">  Destination</w:t>
      </w:r>
      <w:r w:rsidRPr="007A7153">
        <w:rPr>
          <w:rStyle w:val="Emphasis"/>
          <w:b w:val="0"/>
          <w:i w:val="0"/>
          <w:color w:val="auto"/>
        </w:rPr>
        <w:br/>
      </w:r>
      <w:r w:rsidRPr="007A7153">
        <w:rPr>
          <w:rStyle w:val="Emphasis"/>
          <w:i w:val="0"/>
          <w:color w:val="auto"/>
          <w:u w:val="single"/>
        </w:rPr>
        <w:t>Free on Board (FOB):</w:t>
      </w:r>
      <w:r w:rsidRPr="007A7153">
        <w:rPr>
          <w:rStyle w:val="Emphasis"/>
          <w:b w:val="0"/>
          <w:i w:val="0"/>
          <w:color w:val="auto"/>
        </w:rPr>
        <w:t xml:space="preserve">  Destination</w:t>
      </w:r>
    </w:p>
    <w:p w14:paraId="740C020F" w14:textId="77777777" w:rsidR="00C94FA3" w:rsidRPr="007A7153" w:rsidRDefault="00C94FA3" w:rsidP="007A7153">
      <w:pPr>
        <w:pStyle w:val="NoSpacing"/>
        <w:rPr>
          <w:rStyle w:val="Emphasis"/>
          <w:i w:val="0"/>
          <w:color w:val="auto"/>
        </w:rPr>
      </w:pPr>
    </w:p>
    <w:p w14:paraId="740C0210" w14:textId="77777777" w:rsidR="00C94FA3" w:rsidRPr="007A7153" w:rsidRDefault="00C94FA3" w:rsidP="007A7153">
      <w:pPr>
        <w:pStyle w:val="NoSpacing"/>
        <w:rPr>
          <w:rStyle w:val="Emphasis"/>
          <w:i w:val="0"/>
          <w:color w:val="auto"/>
        </w:rPr>
      </w:pPr>
      <w:r w:rsidRPr="007A7153">
        <w:rPr>
          <w:rStyle w:val="Emphasis"/>
          <w:i w:val="0"/>
          <w:color w:val="auto"/>
        </w:rPr>
        <w:t>Packing Slips/Labels and Lists shall also include the following:</w:t>
      </w:r>
    </w:p>
    <w:p w14:paraId="740C0211" w14:textId="77777777" w:rsidR="00C94FA3" w:rsidRPr="007A7153" w:rsidRDefault="00C94FA3" w:rsidP="007A7153">
      <w:pPr>
        <w:pStyle w:val="NoSpacing"/>
        <w:rPr>
          <w:rStyle w:val="Emphasis"/>
          <w:i w:val="0"/>
          <w:color w:val="auto"/>
        </w:rPr>
      </w:pPr>
    </w:p>
    <w:p w14:paraId="740C0212" w14:textId="77777777" w:rsidR="00C94FA3" w:rsidRPr="007A7153" w:rsidRDefault="00C94FA3" w:rsidP="007A7153">
      <w:pPr>
        <w:pStyle w:val="NoSpacing"/>
        <w:rPr>
          <w:rStyle w:val="Emphasis"/>
          <w:b w:val="0"/>
          <w:i w:val="0"/>
          <w:color w:val="auto"/>
        </w:rPr>
      </w:pPr>
      <w:r w:rsidRPr="007A7153">
        <w:rPr>
          <w:rStyle w:val="Emphasis"/>
          <w:b w:val="0"/>
          <w:i w:val="0"/>
          <w:color w:val="auto"/>
        </w:rPr>
        <w:t>IFCAP PO #: ____________ (</w:t>
      </w:r>
      <w:r w:rsidR="000D7F14" w:rsidRPr="007A7153">
        <w:rPr>
          <w:rStyle w:val="Emphasis"/>
          <w:b w:val="0"/>
          <w:i w:val="0"/>
          <w:color w:val="auto"/>
        </w:rPr>
        <w:t>e.g.</w:t>
      </w:r>
      <w:r w:rsidRPr="007A7153">
        <w:rPr>
          <w:rStyle w:val="Emphasis"/>
          <w:b w:val="0"/>
          <w:i w:val="0"/>
          <w:color w:val="auto"/>
        </w:rPr>
        <w:t>, 166-E11234 (the IFCAP PO number is located in block #20 of the SF 1449))</w:t>
      </w:r>
    </w:p>
    <w:p w14:paraId="740C0213" w14:textId="77777777" w:rsidR="00C94FA3" w:rsidRPr="007A7153" w:rsidRDefault="00A96851" w:rsidP="007A7153">
      <w:pPr>
        <w:pStyle w:val="NoSpacing"/>
        <w:rPr>
          <w:rStyle w:val="Emphasis"/>
          <w:b w:val="0"/>
          <w:i w:val="0"/>
          <w:color w:val="auto"/>
        </w:rPr>
      </w:pPr>
      <w:r w:rsidRPr="007A7153">
        <w:rPr>
          <w:rStyle w:val="Emphasis"/>
          <w:b w:val="0"/>
          <w:i w:val="0"/>
          <w:color w:val="auto"/>
        </w:rPr>
        <w:t>Project Description:  Enterprise Encryption Key Management System</w:t>
      </w:r>
    </w:p>
    <w:p w14:paraId="740C0214" w14:textId="77777777" w:rsidR="001012D1" w:rsidRPr="007A7153" w:rsidRDefault="001012D1" w:rsidP="007A7153">
      <w:pPr>
        <w:pStyle w:val="NoSpacing"/>
        <w:rPr>
          <w:rStyle w:val="Emphasis"/>
          <w:b w:val="0"/>
          <w:i w:val="0"/>
          <w:color w:val="auto"/>
        </w:rPr>
      </w:pPr>
    </w:p>
    <w:p w14:paraId="740C0215" w14:textId="77777777" w:rsidR="00C94FA3" w:rsidRPr="007A7153" w:rsidRDefault="00C94FA3" w:rsidP="007A7153">
      <w:pPr>
        <w:pStyle w:val="NoSpacing"/>
        <w:rPr>
          <w:rStyle w:val="Emphasis"/>
          <w:b w:val="0"/>
          <w:i w:val="0"/>
          <w:color w:val="auto"/>
        </w:rPr>
      </w:pPr>
      <w:r w:rsidRPr="007A7153">
        <w:rPr>
          <w:rStyle w:val="Emphasis"/>
          <w:b w:val="0"/>
          <w:i w:val="0"/>
          <w:color w:val="auto"/>
        </w:rPr>
        <w:t>Total number of Containers:  Package ___ of ___.  (</w:t>
      </w:r>
      <w:r w:rsidR="000D7F14" w:rsidRPr="007A7153">
        <w:rPr>
          <w:rStyle w:val="Emphasis"/>
          <w:b w:val="0"/>
          <w:i w:val="0"/>
          <w:color w:val="auto"/>
        </w:rPr>
        <w:t>e.g.</w:t>
      </w:r>
      <w:r w:rsidRPr="007A7153">
        <w:rPr>
          <w:rStyle w:val="Emphasis"/>
          <w:b w:val="0"/>
          <w:i w:val="0"/>
          <w:color w:val="auto"/>
        </w:rPr>
        <w:t>, Package 1 of 3)</w:t>
      </w:r>
    </w:p>
    <w:p w14:paraId="740C0216" w14:textId="77777777" w:rsidR="00C94FA3" w:rsidRPr="007A7153" w:rsidRDefault="00C94FA3" w:rsidP="007A7153">
      <w:pPr>
        <w:pStyle w:val="NoSpacing"/>
        <w:rPr>
          <w:rStyle w:val="Emphasis"/>
          <w:b w:val="0"/>
          <w:i w:val="0"/>
          <w:color w:val="auto"/>
        </w:rPr>
      </w:pPr>
    </w:p>
    <w:p w14:paraId="740C0217" w14:textId="77777777" w:rsidR="00C94FA3" w:rsidRPr="007A7153" w:rsidRDefault="00C94FA3" w:rsidP="007A7153">
      <w:pPr>
        <w:pStyle w:val="NoSpacing"/>
        <w:rPr>
          <w:rStyle w:val="Emphasis"/>
          <w:i w:val="0"/>
          <w:color w:val="auto"/>
        </w:rPr>
      </w:pPr>
      <w:r w:rsidRPr="007A7153">
        <w:rPr>
          <w:rStyle w:val="Emphasis"/>
          <w:i w:val="0"/>
          <w:color w:val="auto"/>
        </w:rPr>
        <w:t>Deliverable</w:t>
      </w:r>
      <w:r w:rsidR="009F185F" w:rsidRPr="007A7153">
        <w:rPr>
          <w:rStyle w:val="Emphasis"/>
          <w:i w:val="0"/>
          <w:color w:val="auto"/>
        </w:rPr>
        <w:t>s</w:t>
      </w:r>
      <w:r w:rsidRPr="007A7153">
        <w:rPr>
          <w:rStyle w:val="Emphasis"/>
          <w:i w:val="0"/>
          <w:color w:val="auto"/>
        </w:rPr>
        <w:t>:</w:t>
      </w:r>
    </w:p>
    <w:p w14:paraId="740C0218" w14:textId="77777777" w:rsidR="00C94FA3" w:rsidRPr="007A7153" w:rsidRDefault="00C94FA3" w:rsidP="007A7153">
      <w:pPr>
        <w:pStyle w:val="NoSpacing"/>
        <w:rPr>
          <w:rStyle w:val="Emphasis"/>
          <w:b w:val="0"/>
          <w:i w:val="0"/>
          <w:color w:val="auto"/>
        </w:rPr>
      </w:pPr>
    </w:p>
    <w:p w14:paraId="740C0219" w14:textId="77777777" w:rsidR="007D7C82" w:rsidRPr="007A7153" w:rsidRDefault="00620465" w:rsidP="002055E2">
      <w:pPr>
        <w:pStyle w:val="NoSpacing"/>
        <w:numPr>
          <w:ilvl w:val="0"/>
          <w:numId w:val="61"/>
        </w:numPr>
        <w:rPr>
          <w:rStyle w:val="Emphasis"/>
          <w:b w:val="0"/>
          <w:i w:val="0"/>
          <w:color w:val="auto"/>
        </w:rPr>
      </w:pPr>
      <w:r w:rsidRPr="007A7153">
        <w:rPr>
          <w:rStyle w:val="Emphasis"/>
          <w:b w:val="0"/>
          <w:i w:val="0"/>
          <w:color w:val="auto"/>
        </w:rPr>
        <w:t>Master Delivery Schedule</w:t>
      </w:r>
    </w:p>
    <w:p w14:paraId="740C021A" w14:textId="77777777" w:rsidR="00C94FA3" w:rsidRPr="007A7153" w:rsidRDefault="007D7C82" w:rsidP="002055E2">
      <w:pPr>
        <w:pStyle w:val="NoSpacing"/>
        <w:numPr>
          <w:ilvl w:val="0"/>
          <w:numId w:val="61"/>
        </w:numPr>
        <w:rPr>
          <w:rStyle w:val="Emphasis"/>
          <w:b w:val="0"/>
          <w:i w:val="0"/>
          <w:color w:val="auto"/>
        </w:rPr>
      </w:pPr>
      <w:r w:rsidRPr="007A7153">
        <w:rPr>
          <w:rStyle w:val="Emphasis"/>
          <w:b w:val="0"/>
          <w:i w:val="0"/>
          <w:color w:val="auto"/>
        </w:rPr>
        <w:t>Shipment/Delivery Progress Report</w:t>
      </w:r>
    </w:p>
    <w:p w14:paraId="740C021B" w14:textId="77777777" w:rsidR="004E2A60" w:rsidRPr="007A7153" w:rsidRDefault="00E47F5F" w:rsidP="007A7153">
      <w:pPr>
        <w:pStyle w:val="NoSpacing"/>
        <w:rPr>
          <w:b/>
          <w:i/>
        </w:rPr>
      </w:pPr>
      <w:r w:rsidRPr="007A7153">
        <w:rPr>
          <w:b/>
        </w:rPr>
        <w:br w:type="page"/>
      </w:r>
    </w:p>
    <w:p w14:paraId="740C021C" w14:textId="77777777" w:rsidR="00E47F5F" w:rsidRPr="00CF5F5D" w:rsidRDefault="00E47F5F" w:rsidP="00CF5F5D">
      <w:pPr>
        <w:pStyle w:val="Heading1"/>
        <w:numPr>
          <w:ilvl w:val="0"/>
          <w:numId w:val="0"/>
        </w:numPr>
        <w:ind w:left="720" w:hanging="720"/>
      </w:pPr>
      <w:bookmarkStart w:id="111" w:name="_Ref252783628"/>
      <w:bookmarkStart w:id="112" w:name="_Toc491698954"/>
      <w:r w:rsidRPr="00CF5F5D">
        <w:lastRenderedPageBreak/>
        <w:t xml:space="preserve">ADDENDUM </w:t>
      </w:r>
      <w:r w:rsidR="00CF5F5D">
        <w:t>A – ADDITIONAL VA REQUIREMENTS, CONSOLIDATED</w:t>
      </w:r>
      <w:bookmarkEnd w:id="111"/>
      <w:bookmarkEnd w:id="112"/>
    </w:p>
    <w:p w14:paraId="740C021D" w14:textId="77777777" w:rsidR="00E47F5F" w:rsidRPr="00D13E0C" w:rsidRDefault="00E47F5F" w:rsidP="00EF57D5">
      <w:pPr>
        <w:pStyle w:val="AppendixHeading"/>
        <w:rPr>
          <w:rFonts w:cs="Arial"/>
        </w:rPr>
      </w:pPr>
      <w:r w:rsidRPr="00D13E0C">
        <w:rPr>
          <w:rFonts w:cs="Arial"/>
        </w:rPr>
        <w:t>Cyber and Information Security Requirements for VA IT Services</w:t>
      </w:r>
    </w:p>
    <w:p w14:paraId="740C021E" w14:textId="77777777" w:rsidR="00E47F5F" w:rsidRPr="00D13E0C" w:rsidRDefault="00E47F5F" w:rsidP="005A1B57">
      <w:pPr>
        <w:pStyle w:val="NoSpacing"/>
      </w:pPr>
      <w:r w:rsidRPr="00D13E0C">
        <w:t>The Contractor shall ensure adequate LAN/Internet, data, information, and system security in accordance with VA standard operating procedures and standard PWS language, conditions, laws, and regulations.  The Contractor’s firewall and web server shall meet or exceed VA minimum requirements for security.  All VA data shall be protected behind an approved firewall.  Any security violations or attempted violations shall be reported to the VA Program Manager and VA Information Security Officer as soon as possible.  The Contractor shall follow all applicable VA policies and procedures governing information security, especially those that pertain to certification and accreditation.</w:t>
      </w:r>
    </w:p>
    <w:p w14:paraId="740C021F" w14:textId="77777777" w:rsidR="00E47F5F" w:rsidRDefault="00E47F5F" w:rsidP="005A1B57">
      <w:pPr>
        <w:pStyle w:val="NoSpacing"/>
      </w:pPr>
    </w:p>
    <w:p w14:paraId="740C0220" w14:textId="77777777" w:rsidR="00845F56" w:rsidRPr="00D13E0C" w:rsidRDefault="00845F56" w:rsidP="005A1B57">
      <w:pPr>
        <w:pStyle w:val="NoSpacing"/>
      </w:pPr>
      <w:r w:rsidRPr="00D13E0C">
        <w:t xml:space="preserve">Contractor supplied equipment, PCs of all types, equipment with hard drives, etc. for contract services must meet all security requirements that apply to Government Furnished Equipment (GFE) and Government Owned Equipment (GOE).  Security Requirements include:  a) VA Approved Encryption Software must be installed on all laptops or mobile devices before placed into operation, b) Bluetooth equipped devices are prohibited within VA; Bluetooth must be permanently disabled or removed from the device, </w:t>
      </w:r>
      <w:r>
        <w:t xml:space="preserve">c) VA approved anti-virus and firewall software, d) Equipment must meet all VA sanitization </w:t>
      </w:r>
      <w:r w:rsidRPr="00D13E0C">
        <w:t>requirements and procedures before dispos</w:t>
      </w:r>
      <w:r>
        <w:t>al</w:t>
      </w:r>
      <w:r w:rsidRPr="00D13E0C">
        <w:t xml:space="preserve">.  The </w:t>
      </w:r>
      <w:r>
        <w:t>COR</w:t>
      </w:r>
      <w:r w:rsidRPr="00D13E0C">
        <w:t xml:space="preserve">, CO, the </w:t>
      </w:r>
      <w:r w:rsidR="00DD1CE4">
        <w:t>PM,</w:t>
      </w:r>
      <w:r w:rsidR="00DD1CE4" w:rsidRPr="00D13E0C">
        <w:t xml:space="preserve"> </w:t>
      </w:r>
      <w:r w:rsidRPr="00D13E0C">
        <w:t xml:space="preserve">and the </w:t>
      </w:r>
      <w:r>
        <w:t>Information Security Officer (</w:t>
      </w:r>
      <w:r w:rsidRPr="00D13E0C">
        <w:t>ISO</w:t>
      </w:r>
      <w:r>
        <w:t>)</w:t>
      </w:r>
      <w:r w:rsidRPr="00D13E0C">
        <w:t xml:space="preserve"> must be notified and verify all security requirements have been adhered to.</w:t>
      </w:r>
    </w:p>
    <w:p w14:paraId="740C0221" w14:textId="77777777" w:rsidR="00845F56" w:rsidRPr="001B593E" w:rsidRDefault="00845F56" w:rsidP="005A1B57">
      <w:pPr>
        <w:pStyle w:val="NoSpacing"/>
      </w:pPr>
    </w:p>
    <w:p w14:paraId="740C0222" w14:textId="77777777" w:rsidR="00DB0D8A" w:rsidRPr="001B593E" w:rsidRDefault="00DB0D8A" w:rsidP="005A1B57">
      <w:pPr>
        <w:pStyle w:val="NoSpacing"/>
      </w:pPr>
      <w:r w:rsidRPr="00DB0D8A">
        <w:t>Each documented initiative under this contract incorporates VA Handbook 6500.6, “Contract Security,” March 12, 2010 by reference as though fully set forth therein.</w:t>
      </w:r>
      <w:r w:rsidR="00CD138C">
        <w:t xml:space="preserve"> </w:t>
      </w:r>
      <w:r w:rsidRPr="00DB0D8A">
        <w:t xml:space="preserve"> The VA Handbook 6500.6, “Contract Security” shall also be included in every related agreement, contract or order.  The VA Handbook 6500.6, Appendix C, is included in this document as Addendum B.</w:t>
      </w:r>
    </w:p>
    <w:p w14:paraId="740C0223" w14:textId="77777777" w:rsidR="004A6A12" w:rsidRPr="00D13E0C" w:rsidRDefault="004A6A12" w:rsidP="005A1B57">
      <w:pPr>
        <w:pStyle w:val="NoSpacing"/>
      </w:pPr>
    </w:p>
    <w:p w14:paraId="740C0224" w14:textId="77777777" w:rsidR="00FF0358" w:rsidRDefault="00FC6517" w:rsidP="005A1B57">
      <w:pPr>
        <w:pStyle w:val="NoSpacing"/>
        <w:rPr>
          <w:color w:val="000000"/>
        </w:rPr>
      </w:pPr>
      <w:r w:rsidRPr="00D13E0C">
        <w:t xml:space="preserve">Training requirements:  </w:t>
      </w:r>
      <w:r w:rsidR="00E47F5F" w:rsidRPr="00D13E0C">
        <w:t xml:space="preserve">The Contractor shall complete all mandatory training courses on the </w:t>
      </w:r>
      <w:r w:rsidR="00057BB9">
        <w:t xml:space="preserve">current </w:t>
      </w:r>
      <w:r w:rsidR="009D0236">
        <w:t>VA training site, t</w:t>
      </w:r>
      <w:r w:rsidR="009D0236" w:rsidRPr="00057BB9">
        <w:t xml:space="preserve">he </w:t>
      </w:r>
      <w:r w:rsidR="00F65095">
        <w:t>VA Talent Management System (TMS)</w:t>
      </w:r>
      <w:r w:rsidR="009D0236" w:rsidRPr="00057BB9">
        <w:t>,</w:t>
      </w:r>
      <w:r w:rsidR="00E47F5F" w:rsidRPr="00D13E0C">
        <w:t xml:space="preserve"> and will be tracked therein.  The </w:t>
      </w:r>
      <w:r w:rsidR="00F65095">
        <w:t>TMS</w:t>
      </w:r>
      <w:r w:rsidR="00E47F5F" w:rsidRPr="00D13E0C">
        <w:t xml:space="preserve"> may be accessed at</w:t>
      </w:r>
      <w:r w:rsidR="009D0236">
        <w:t xml:space="preserve"> </w:t>
      </w:r>
      <w:hyperlink r:id="rId45" w:tooltip="link to the VA Talent Management System (TMS) Homepage" w:history="1">
        <w:r w:rsidR="00F65095" w:rsidRPr="00923D40">
          <w:rPr>
            <w:rStyle w:val="Hyperlink"/>
            <w:rFonts w:cs="Arial"/>
          </w:rPr>
          <w:t>https://www.tms.va.gov</w:t>
        </w:r>
      </w:hyperlink>
      <w:r w:rsidR="00F65095" w:rsidRPr="00923D40">
        <w:t>.</w:t>
      </w:r>
      <w:r w:rsidR="00D83478" w:rsidRPr="00CA0E5F">
        <w:rPr>
          <w:color w:val="000000"/>
        </w:rPr>
        <w:t xml:space="preserve"> </w:t>
      </w:r>
      <w:r w:rsidR="00F65095" w:rsidRPr="00F65095">
        <w:rPr>
          <w:color w:val="000000"/>
        </w:rPr>
        <w:t xml:space="preserve">If you do not have a TMS profile, go to </w:t>
      </w:r>
      <w:hyperlink r:id="rId46" w:tooltip="link to the VA Talent Management System (TMS) Homepage" w:history="1">
        <w:r w:rsidR="00F65095" w:rsidRPr="00F65095">
          <w:rPr>
            <w:rStyle w:val="Hyperlink"/>
          </w:rPr>
          <w:t>https://www.tms.va.gov</w:t>
        </w:r>
      </w:hyperlink>
      <w:r w:rsidR="00F65095" w:rsidRPr="00F65095">
        <w:rPr>
          <w:color w:val="000000"/>
        </w:rPr>
        <w:t xml:space="preserve"> and click on the “Create New User” link on the TMS to gain access.</w:t>
      </w:r>
    </w:p>
    <w:p w14:paraId="740C0225" w14:textId="77777777" w:rsidR="00FF0358" w:rsidRDefault="00FF0358" w:rsidP="005A1B57">
      <w:pPr>
        <w:pStyle w:val="NoSpacing"/>
        <w:rPr>
          <w:color w:val="000000"/>
        </w:rPr>
      </w:pPr>
    </w:p>
    <w:p w14:paraId="740C0226" w14:textId="77777777" w:rsidR="00E47F5F" w:rsidRPr="00D13E0C" w:rsidRDefault="00E47F5F" w:rsidP="005A1B57">
      <w:pPr>
        <w:pStyle w:val="NoSpacing"/>
      </w:pPr>
      <w:r w:rsidRPr="00D13E0C">
        <w:t>Contractor employees shall complete a VA Systems Access Agreement if they are provided access privileges as an authorized user of the computer system of VA.</w:t>
      </w:r>
    </w:p>
    <w:p w14:paraId="740C0227" w14:textId="77777777" w:rsidR="00E47F5F" w:rsidRPr="00D13E0C" w:rsidRDefault="00E47F5F" w:rsidP="00FC6517">
      <w:pPr>
        <w:pStyle w:val="AppendixHeading"/>
        <w:rPr>
          <w:rFonts w:cs="Arial"/>
        </w:rPr>
      </w:pPr>
      <w:r w:rsidRPr="00D13E0C">
        <w:rPr>
          <w:rFonts w:cs="Arial"/>
        </w:rPr>
        <w:t>VA Enterprise Architecture Compliance</w:t>
      </w:r>
    </w:p>
    <w:p w14:paraId="740C0228" w14:textId="77777777" w:rsidR="00E47F5F" w:rsidRDefault="00E47F5F" w:rsidP="005A1B57">
      <w:pPr>
        <w:pStyle w:val="NoSpacing"/>
        <w:rPr>
          <w:rStyle w:val="Emphasis"/>
          <w:rFonts w:cs="Arial"/>
          <w:b w:val="0"/>
          <w:i w:val="0"/>
          <w:color w:val="000000"/>
        </w:rPr>
      </w:pPr>
      <w:r w:rsidRPr="00D13E0C">
        <w:t xml:space="preserve">The applications, supplies, and services furnished under this contract must comply with One-VA Enterprise Architecture (EA), available </w:t>
      </w:r>
      <w:r w:rsidRPr="00EE008E">
        <w:t xml:space="preserve">at </w:t>
      </w:r>
      <w:hyperlink r:id="rId47" w:tooltip="link to the One-VA Enterprise Architecture (EA) Homepage" w:history="1">
        <w:r w:rsidR="009B715C" w:rsidRPr="00EE008E">
          <w:rPr>
            <w:rStyle w:val="Hyperlink"/>
            <w:iCs/>
          </w:rPr>
          <w:t>http://www.ea.oit.va.gov/index.asp</w:t>
        </w:r>
      </w:hyperlink>
      <w:r w:rsidRPr="00D13E0C">
        <w:t xml:space="preserve"> in force at the time of issuance of this contract, including the Program Management Plan and VA's rules, standards, and guidelines in the Technical Reference Model/Standards Profile (TRMSP).  VA reserves the right to assess contract deliverables for EA compliance prior to acceptance</w:t>
      </w:r>
      <w:r w:rsidRPr="00D13E0C">
        <w:rPr>
          <w:rStyle w:val="Emphasis"/>
          <w:rFonts w:cs="Arial"/>
          <w:i w:val="0"/>
          <w:color w:val="000000"/>
        </w:rPr>
        <w:t>.</w:t>
      </w:r>
    </w:p>
    <w:p w14:paraId="740C0229" w14:textId="77777777" w:rsidR="00BC6961" w:rsidRDefault="00BC6961" w:rsidP="005A1B57">
      <w:pPr>
        <w:pStyle w:val="NoSpacing"/>
        <w:rPr>
          <w:rStyle w:val="Emphasis"/>
          <w:rFonts w:cs="Arial"/>
          <w:i w:val="0"/>
          <w:color w:val="000000"/>
        </w:rPr>
      </w:pPr>
    </w:p>
    <w:p w14:paraId="740C022A" w14:textId="77777777" w:rsidR="00BC00B7" w:rsidRPr="002A2ACA" w:rsidRDefault="00CE7438" w:rsidP="00BC00B7">
      <w:pPr>
        <w:pStyle w:val="AppendixHeading2"/>
        <w:rPr>
          <w:lang w:val="sv-SE"/>
        </w:rPr>
      </w:pPr>
      <w:r w:rsidRPr="00CE7438">
        <w:rPr>
          <w:rStyle w:val="Emphasis"/>
          <w:b/>
          <w:i w:val="0"/>
          <w:iCs w:val="0"/>
          <w:color w:val="auto"/>
          <w:lang w:val="sv-SE"/>
        </w:rPr>
        <w:t>VA Internet and Intranet Standards</w:t>
      </w:r>
    </w:p>
    <w:p w14:paraId="740C022B" w14:textId="77777777" w:rsidR="00BC00B7" w:rsidRPr="002A2ACA" w:rsidRDefault="00BC00B7" w:rsidP="00E47F5F">
      <w:pPr>
        <w:rPr>
          <w:rStyle w:val="Emphasis"/>
          <w:rFonts w:cs="Arial"/>
          <w:i w:val="0"/>
          <w:color w:val="000000"/>
          <w:lang w:val="sv-SE"/>
        </w:rPr>
      </w:pPr>
    </w:p>
    <w:p w14:paraId="740C022C" w14:textId="77777777" w:rsidR="00E47F5F" w:rsidRPr="00D13E0C" w:rsidRDefault="00CE7438" w:rsidP="005A1B57">
      <w:pPr>
        <w:pStyle w:val="NoSpacing"/>
      </w:pPr>
      <w:r w:rsidRPr="00CE7438">
        <w:t>The Contractor shall</w:t>
      </w:r>
      <w:r w:rsidR="00E47F5F" w:rsidRPr="00BC00B7">
        <w:t xml:space="preserve"> adhere</w:t>
      </w:r>
      <w:r w:rsidR="00E47F5F" w:rsidRPr="00D13E0C">
        <w:t xml:space="preserve"> to and comply with VA Directive 6102 and VA Handbook 6102, Internet/Intranet Services, including applicable amendments and changes, if </w:t>
      </w:r>
      <w:r w:rsidR="003A6605" w:rsidRPr="00D13E0C">
        <w:t xml:space="preserve">the </w:t>
      </w:r>
      <w:r w:rsidR="003A6605">
        <w:t>Contractor’s</w:t>
      </w:r>
      <w:r w:rsidR="00E47F5F" w:rsidRPr="00D13E0C">
        <w:t xml:space="preserve"> work includes managing, maintaining, establishing and presenting information on VA’s Internet/Intranet Service Sites.  This pertains, but is not limited to: creating announcements; collecting information; databases to be accessed, graphics and links to external sites. </w:t>
      </w:r>
    </w:p>
    <w:p w14:paraId="740C022D" w14:textId="77777777" w:rsidR="00E47F5F" w:rsidRPr="00D13E0C" w:rsidRDefault="00E47F5F" w:rsidP="005A1B57">
      <w:pPr>
        <w:pStyle w:val="NoSpacing"/>
      </w:pPr>
    </w:p>
    <w:p w14:paraId="740C022E" w14:textId="77777777" w:rsidR="00E47F5F" w:rsidRPr="00D13E0C" w:rsidRDefault="00E47F5F" w:rsidP="005A1B57">
      <w:pPr>
        <w:pStyle w:val="NoSpacing"/>
      </w:pPr>
      <w:r w:rsidRPr="00D13E0C">
        <w:t>Internet/Intranet Services Directive 6102 is posted at (copy and paste the following URL to browser):</w:t>
      </w:r>
      <w:r w:rsidR="00FC6517" w:rsidRPr="00D13E0C">
        <w:t xml:space="preserve"> </w:t>
      </w:r>
      <w:hyperlink r:id="rId48" w:tooltip="link to the Internet/Intranet Services Directive 6102 via VA Publications website" w:history="1">
        <w:r w:rsidRPr="00D13E0C">
          <w:rPr>
            <w:rStyle w:val="Hyperlink"/>
            <w:rFonts w:cs="Arial"/>
          </w:rPr>
          <w:t>http://www1.va.gov/vapubs/viewPublication.asp?Pub_ID=409&amp;FType=2</w:t>
        </w:r>
      </w:hyperlink>
    </w:p>
    <w:p w14:paraId="740C022F" w14:textId="77777777" w:rsidR="00E47F5F" w:rsidRPr="00D13E0C" w:rsidRDefault="00E47F5F" w:rsidP="005A1B57">
      <w:pPr>
        <w:pStyle w:val="NoSpacing"/>
      </w:pPr>
    </w:p>
    <w:p w14:paraId="740C0230" w14:textId="77777777" w:rsidR="00E47F5F" w:rsidRDefault="00E47F5F" w:rsidP="005A1B57">
      <w:pPr>
        <w:pStyle w:val="NoSpacing"/>
        <w:rPr>
          <w:rStyle w:val="Hyperlink"/>
          <w:rFonts w:cs="Arial"/>
        </w:rPr>
      </w:pPr>
      <w:r w:rsidRPr="00D13E0C">
        <w:t xml:space="preserve">Internet/Intranet Services Handbook 6102 is posted at (copy and paste following URL to browser):  </w:t>
      </w:r>
      <w:hyperlink r:id="rId49" w:tooltip="link ot the Internet/Intranet Services Handbook 6102 via the VA Pubilcations website" w:history="1">
        <w:r w:rsidR="008B2A07" w:rsidRPr="007D75CD">
          <w:rPr>
            <w:rStyle w:val="Hyperlink"/>
            <w:rFonts w:cs="Arial"/>
          </w:rPr>
          <w:t>http://www1.va.gov/vapubs/viewPublication.asp?Pub_ID=410&amp;FType=2</w:t>
        </w:r>
      </w:hyperlink>
    </w:p>
    <w:p w14:paraId="740C0231" w14:textId="77777777" w:rsidR="008B2A07" w:rsidRPr="00D13E0C" w:rsidRDefault="008B2A07" w:rsidP="005A1B57">
      <w:pPr>
        <w:pStyle w:val="NoSpacing"/>
        <w:rPr>
          <w:rStyle w:val="Hyperlink"/>
          <w:rFonts w:cs="Arial"/>
        </w:rPr>
      </w:pPr>
    </w:p>
    <w:p w14:paraId="740C0232" w14:textId="77777777" w:rsidR="00E47F5F" w:rsidRPr="00D13E0C" w:rsidRDefault="00E47F5F" w:rsidP="00F016B8">
      <w:pPr>
        <w:pStyle w:val="AppendixHeading"/>
        <w:ind w:left="0" w:firstLine="0"/>
        <w:rPr>
          <w:rFonts w:cs="Arial"/>
        </w:rPr>
      </w:pPr>
      <w:r w:rsidRPr="00D13E0C">
        <w:rPr>
          <w:rFonts w:cs="Arial"/>
        </w:rPr>
        <w:t>Notice of the Federal Accessibility Law Affecting All Electronic and Information Technology Procurements  (Section 508)</w:t>
      </w:r>
    </w:p>
    <w:p w14:paraId="740C0233" w14:textId="77777777" w:rsidR="00CB14C7" w:rsidRDefault="00CB14C7" w:rsidP="00E47F5F">
      <w:pPr>
        <w:rPr>
          <w:rFonts w:cs="Arial"/>
        </w:rPr>
      </w:pPr>
    </w:p>
    <w:p w14:paraId="740C0234" w14:textId="77777777" w:rsidR="00E47F5F" w:rsidRPr="00D13E0C" w:rsidRDefault="00E47F5F" w:rsidP="005A1B57">
      <w:pPr>
        <w:pStyle w:val="NoSpacing"/>
      </w:pPr>
      <w:r w:rsidRPr="00D13E0C">
        <w:t xml:space="preserve">On August 7, 1998, Section 508 of the Rehabilitation Act of 1973 was amended to require that when Federal departments or agencies develop, procure, maintain, or use Electronic and Information Technology, that they shall ensure it allows Federal employees with disabilities to have access to and use of information and data that is comparable to the access to and use of information and data by other Federal employees.  Section 508 required the Architectural and Transportation Barriers Compliance Board (Access Board) to publish standards setting forth a definition of electronic and information technology and the technical and functional criteria for such technology to comply with Section 508. These standards have been developed </w:t>
      </w:r>
      <w:r w:rsidR="0051461E">
        <w:t>and</w:t>
      </w:r>
      <w:r w:rsidR="0051461E" w:rsidRPr="00D13E0C">
        <w:t xml:space="preserve"> </w:t>
      </w:r>
      <w:r w:rsidRPr="00D13E0C">
        <w:t>published with an effective date of December 21, 2000. Federal departments and agencies shall develop all Electronic and Information Technology requirements to comply with the standards found in 36 CFR 1194.</w:t>
      </w:r>
    </w:p>
    <w:p w14:paraId="740C0235" w14:textId="77777777" w:rsidR="00E47F5F" w:rsidRPr="00D13E0C" w:rsidRDefault="00E47F5F" w:rsidP="005A1B57">
      <w:pPr>
        <w:pStyle w:val="NoSpacing"/>
        <w:rPr>
          <w:b/>
          <w:bCs/>
        </w:rPr>
      </w:pPr>
    </w:p>
    <w:p w14:paraId="740C0236" w14:textId="77777777" w:rsidR="00E47F5F" w:rsidRPr="00D13E0C" w:rsidRDefault="00E47F5F" w:rsidP="00CB14C7">
      <w:pPr>
        <w:pStyle w:val="AppendixHeading2"/>
      </w:pPr>
      <w:r w:rsidRPr="00D13E0C">
        <w:t>Section 508 – Electronic and Information Technology (EIT) Standards</w:t>
      </w:r>
    </w:p>
    <w:p w14:paraId="740C0237" w14:textId="77777777" w:rsidR="00CB14C7" w:rsidRDefault="00CB14C7" w:rsidP="005A1B57">
      <w:pPr>
        <w:pStyle w:val="NoSpacing"/>
      </w:pPr>
    </w:p>
    <w:p w14:paraId="740C0238" w14:textId="77777777" w:rsidR="00E47F5F" w:rsidRDefault="00E47F5F" w:rsidP="005A1B57">
      <w:pPr>
        <w:pStyle w:val="NoSpacing"/>
        <w:rPr>
          <w:color w:val="000000"/>
        </w:rPr>
      </w:pPr>
      <w:r w:rsidRPr="00D13E0C">
        <w:t xml:space="preserve">The Section 508 standards established by the Architectural and Transportation Barriers Compliance Board (Access Board) are incorporated into, and made part of </w:t>
      </w:r>
      <w:r w:rsidRPr="008C44E4">
        <w:t>all VA orders, solicitations and purchase orders developed to p</w:t>
      </w:r>
      <w:r w:rsidRPr="00D13E0C">
        <w:t xml:space="preserve">rocure Electronic and Information Technology (EIT). These standards are found in their entirety at: </w:t>
      </w:r>
      <w:hyperlink r:id="rId50" w:tooltip="Section 508 Standards for Electronic and Information Technology via the US Access-Board Website" w:history="1">
        <w:r w:rsidR="00906B41" w:rsidRPr="009B2178">
          <w:rPr>
            <w:rStyle w:val="Hyperlink"/>
          </w:rPr>
          <w:t>https://www.access-board.gov/guidelines-and-standards/communications-and-it/about-the-section-508-standards/section-508-standards</w:t>
        </w:r>
      </w:hyperlink>
      <w:r w:rsidR="00906B41">
        <w:t xml:space="preserve"> and </w:t>
      </w:r>
      <w:hyperlink r:id="rId51" w:tooltip="Section 508 Standards via the GSA Section 508 Accessibility Program website" w:history="1">
        <w:r w:rsidR="00906B41" w:rsidRPr="009B2178">
          <w:rPr>
            <w:rStyle w:val="Hyperlink"/>
          </w:rPr>
          <w:t>http://www.section508.gov/content/learn/standards</w:t>
        </w:r>
      </w:hyperlink>
      <w:r w:rsidRPr="00D13E0C">
        <w:t xml:space="preserve">. A printed copy of the standards will be supplied upon request.  The Contractor shall comply with the technical </w:t>
      </w:r>
      <w:r w:rsidRPr="00D13E0C">
        <w:rPr>
          <w:color w:val="000000"/>
        </w:rPr>
        <w:t xml:space="preserve">standards as marked: </w:t>
      </w:r>
    </w:p>
    <w:p w14:paraId="740C0239" w14:textId="77777777" w:rsidR="00354495" w:rsidRPr="00D13E0C" w:rsidRDefault="00354495" w:rsidP="005A1B57">
      <w:pPr>
        <w:pStyle w:val="NoSpacing"/>
        <w:rPr>
          <w:color w:val="000000"/>
        </w:rPr>
      </w:pPr>
    </w:p>
    <w:p w14:paraId="740C023A" w14:textId="77777777" w:rsidR="0053362C" w:rsidRDefault="00326C35" w:rsidP="0053362C">
      <w:pPr>
        <w:tabs>
          <w:tab w:val="left" w:pos="1260"/>
        </w:tabs>
        <w:spacing w:before="13" w:after="13"/>
        <w:ind w:left="720" w:right="13"/>
        <w:rPr>
          <w:rFonts w:cs="Arial"/>
          <w:color w:val="000000"/>
        </w:rPr>
      </w:pPr>
      <w:r>
        <w:rPr>
          <w:rFonts w:cs="Arial"/>
          <w:color w:val="000000"/>
        </w:rPr>
        <w:fldChar w:fldCharType="begin">
          <w:ffData>
            <w:name w:val="Check1"/>
            <w:enabled/>
            <w:calcOnExit w:val="0"/>
            <w:statusText w:type="text" w:val="Check Box Form Field requiring user to right click and select &quot;Not checked&quot; or &quot;Checked&quot;.  Default value is checked."/>
            <w:checkBox>
              <w:sizeAuto/>
              <w:default w:val="1"/>
            </w:checkBox>
          </w:ffData>
        </w:fldChar>
      </w:r>
      <w:r>
        <w:rPr>
          <w:rFonts w:cs="Arial"/>
          <w:color w:val="000000"/>
        </w:rPr>
        <w:instrText xml:space="preserve"> </w:instrText>
      </w:r>
      <w:bookmarkStart w:id="113" w:name="Check1"/>
      <w:r>
        <w:rPr>
          <w:rFonts w:cs="Arial"/>
          <w:color w:val="000000"/>
        </w:rPr>
        <w:instrText xml:space="preserve">FORMCHECKBOX </w:instrText>
      </w:r>
      <w:r w:rsidR="0014734D">
        <w:rPr>
          <w:rFonts w:cs="Arial"/>
          <w:color w:val="000000"/>
        </w:rPr>
      </w:r>
      <w:r w:rsidR="0014734D">
        <w:rPr>
          <w:rFonts w:cs="Arial"/>
          <w:color w:val="000000"/>
        </w:rPr>
        <w:fldChar w:fldCharType="separate"/>
      </w:r>
      <w:r>
        <w:rPr>
          <w:rFonts w:cs="Arial"/>
          <w:color w:val="000000"/>
        </w:rPr>
        <w:fldChar w:fldCharType="end"/>
      </w:r>
      <w:bookmarkEnd w:id="113"/>
      <w:r w:rsidR="0053362C">
        <w:rPr>
          <w:rFonts w:cs="Arial"/>
          <w:color w:val="000000"/>
        </w:rPr>
        <w:tab/>
        <w:t>§ 1194.21 Software applications and operating systems</w:t>
      </w:r>
    </w:p>
    <w:p w14:paraId="740C023B" w14:textId="77777777" w:rsidR="0053362C" w:rsidRDefault="00326C35" w:rsidP="0053362C">
      <w:pPr>
        <w:tabs>
          <w:tab w:val="left" w:pos="1260"/>
        </w:tabs>
        <w:spacing w:before="13" w:after="13"/>
        <w:ind w:left="720" w:right="13"/>
        <w:rPr>
          <w:rFonts w:cs="Arial"/>
          <w:color w:val="000000"/>
        </w:rPr>
      </w:pPr>
      <w:r>
        <w:rPr>
          <w:rFonts w:cs="Arial"/>
          <w:color w:val="000000"/>
        </w:rPr>
        <w:fldChar w:fldCharType="begin">
          <w:ffData>
            <w:name w:val=""/>
            <w:enabled/>
            <w:calcOnExit w:val="0"/>
            <w:statusText w:type="text" w:val="Check Box Form Field requiring user to right click and select &quot;Not checked&quot; or &quot;Checked&quot;.  Default value is checked."/>
            <w:checkBox>
              <w:sizeAuto/>
              <w:default w:val="1"/>
            </w:checkBox>
          </w:ffData>
        </w:fldChar>
      </w:r>
      <w:r>
        <w:rPr>
          <w:rFonts w:cs="Arial"/>
          <w:color w:val="000000"/>
        </w:rPr>
        <w:instrText xml:space="preserve"> FORMCHECKBOX </w:instrText>
      </w:r>
      <w:r w:rsidR="0014734D">
        <w:rPr>
          <w:rFonts w:cs="Arial"/>
          <w:color w:val="000000"/>
        </w:rPr>
      </w:r>
      <w:r w:rsidR="0014734D">
        <w:rPr>
          <w:rFonts w:cs="Arial"/>
          <w:color w:val="000000"/>
        </w:rPr>
        <w:fldChar w:fldCharType="separate"/>
      </w:r>
      <w:r>
        <w:rPr>
          <w:rFonts w:cs="Arial"/>
          <w:color w:val="000000"/>
        </w:rPr>
        <w:fldChar w:fldCharType="end"/>
      </w:r>
      <w:r w:rsidR="0053362C">
        <w:rPr>
          <w:rFonts w:cs="Arial"/>
          <w:color w:val="000000"/>
        </w:rPr>
        <w:tab/>
        <w:t>§ 1194.22 Web-based intranet and internet information and applications</w:t>
      </w:r>
    </w:p>
    <w:p w14:paraId="740C023C" w14:textId="77777777" w:rsidR="0053362C" w:rsidRDefault="00A96851" w:rsidP="0053362C">
      <w:pPr>
        <w:tabs>
          <w:tab w:val="left" w:pos="1260"/>
        </w:tabs>
        <w:spacing w:before="13" w:after="13"/>
        <w:ind w:left="720" w:right="13"/>
        <w:rPr>
          <w:rFonts w:cs="Arial"/>
          <w:color w:val="000000"/>
        </w:rPr>
      </w:pPr>
      <w:r>
        <w:rPr>
          <w:rFonts w:cs="Arial"/>
          <w:color w:val="000000"/>
        </w:rPr>
        <w:fldChar w:fldCharType="begin">
          <w:ffData>
            <w:name w:val=""/>
            <w:enabled/>
            <w:calcOnExit w:val="0"/>
            <w:checkBox>
              <w:sizeAuto/>
              <w:default w:val="0"/>
            </w:checkBox>
          </w:ffData>
        </w:fldChar>
      </w:r>
      <w:r>
        <w:rPr>
          <w:rFonts w:cs="Arial"/>
          <w:color w:val="000000"/>
        </w:rPr>
        <w:instrText xml:space="preserve"> FORMCHECKBOX </w:instrText>
      </w:r>
      <w:r w:rsidR="0014734D">
        <w:rPr>
          <w:rFonts w:cs="Arial"/>
          <w:color w:val="000000"/>
        </w:rPr>
      </w:r>
      <w:r w:rsidR="0014734D">
        <w:rPr>
          <w:rFonts w:cs="Arial"/>
          <w:color w:val="000000"/>
        </w:rPr>
        <w:fldChar w:fldCharType="separate"/>
      </w:r>
      <w:r>
        <w:rPr>
          <w:rFonts w:cs="Arial"/>
          <w:color w:val="000000"/>
        </w:rPr>
        <w:fldChar w:fldCharType="end"/>
      </w:r>
      <w:r w:rsidR="0053362C">
        <w:rPr>
          <w:rFonts w:cs="Arial"/>
          <w:color w:val="000000"/>
        </w:rPr>
        <w:tab/>
        <w:t>§ 1194.23 Telecommunications products</w:t>
      </w:r>
    </w:p>
    <w:p w14:paraId="740C023D" w14:textId="77777777" w:rsidR="0053362C" w:rsidRDefault="00326C35" w:rsidP="0053362C">
      <w:pPr>
        <w:tabs>
          <w:tab w:val="left" w:pos="1260"/>
        </w:tabs>
        <w:spacing w:before="13" w:after="13"/>
        <w:ind w:left="720" w:right="13"/>
        <w:rPr>
          <w:rFonts w:cs="Arial"/>
          <w:color w:val="000000"/>
        </w:rPr>
      </w:pPr>
      <w:r>
        <w:rPr>
          <w:rFonts w:cs="Arial"/>
          <w:color w:val="000000"/>
        </w:rPr>
        <w:fldChar w:fldCharType="begin">
          <w:ffData>
            <w:name w:val=""/>
            <w:enabled/>
            <w:calcOnExit w:val="0"/>
            <w:statusText w:type="text" w:val="Check Box Form Field requiring user to right click and select &quot;Not checked&quot; or &quot;Checked&quot;.  Default value is checked."/>
            <w:checkBox>
              <w:sizeAuto/>
              <w:default w:val="1"/>
            </w:checkBox>
          </w:ffData>
        </w:fldChar>
      </w:r>
      <w:r>
        <w:rPr>
          <w:rFonts w:cs="Arial"/>
          <w:color w:val="000000"/>
        </w:rPr>
        <w:instrText xml:space="preserve"> FORMCHECKBOX </w:instrText>
      </w:r>
      <w:r w:rsidR="0014734D">
        <w:rPr>
          <w:rFonts w:cs="Arial"/>
          <w:color w:val="000000"/>
        </w:rPr>
      </w:r>
      <w:r w:rsidR="0014734D">
        <w:rPr>
          <w:rFonts w:cs="Arial"/>
          <w:color w:val="000000"/>
        </w:rPr>
        <w:fldChar w:fldCharType="separate"/>
      </w:r>
      <w:r>
        <w:rPr>
          <w:rFonts w:cs="Arial"/>
          <w:color w:val="000000"/>
        </w:rPr>
        <w:fldChar w:fldCharType="end"/>
      </w:r>
      <w:r w:rsidR="0053362C">
        <w:rPr>
          <w:rFonts w:cs="Arial"/>
          <w:color w:val="000000"/>
        </w:rPr>
        <w:tab/>
        <w:t>§ 1194.24 Video and multimedia products</w:t>
      </w:r>
    </w:p>
    <w:p w14:paraId="740C023E" w14:textId="77777777" w:rsidR="0053362C" w:rsidRDefault="00326C35" w:rsidP="0053362C">
      <w:pPr>
        <w:tabs>
          <w:tab w:val="left" w:pos="1260"/>
        </w:tabs>
        <w:spacing w:before="13" w:after="13"/>
        <w:ind w:left="720" w:right="13"/>
        <w:rPr>
          <w:rFonts w:cs="Arial"/>
          <w:color w:val="000000"/>
        </w:rPr>
      </w:pPr>
      <w:r>
        <w:rPr>
          <w:rFonts w:cs="Arial"/>
          <w:color w:val="000000"/>
        </w:rPr>
        <w:fldChar w:fldCharType="begin">
          <w:ffData>
            <w:name w:val=""/>
            <w:enabled/>
            <w:calcOnExit w:val="0"/>
            <w:statusText w:type="text" w:val="Check Box Form Field requiring user to right click and select &quot;Not checked&quot; or &quot;Checked&quot;.  Default value is checked."/>
            <w:checkBox>
              <w:sizeAuto/>
              <w:default w:val="1"/>
            </w:checkBox>
          </w:ffData>
        </w:fldChar>
      </w:r>
      <w:r>
        <w:rPr>
          <w:rFonts w:cs="Arial"/>
          <w:color w:val="000000"/>
        </w:rPr>
        <w:instrText xml:space="preserve"> FORMCHECKBOX </w:instrText>
      </w:r>
      <w:r w:rsidR="0014734D">
        <w:rPr>
          <w:rFonts w:cs="Arial"/>
          <w:color w:val="000000"/>
        </w:rPr>
      </w:r>
      <w:r w:rsidR="0014734D">
        <w:rPr>
          <w:rFonts w:cs="Arial"/>
          <w:color w:val="000000"/>
        </w:rPr>
        <w:fldChar w:fldCharType="separate"/>
      </w:r>
      <w:r>
        <w:rPr>
          <w:rFonts w:cs="Arial"/>
          <w:color w:val="000000"/>
        </w:rPr>
        <w:fldChar w:fldCharType="end"/>
      </w:r>
      <w:r w:rsidR="0053362C">
        <w:rPr>
          <w:rFonts w:cs="Arial"/>
          <w:color w:val="000000"/>
        </w:rPr>
        <w:tab/>
        <w:t xml:space="preserve">§ 1194.25 </w:t>
      </w:r>
      <w:proofErr w:type="spellStart"/>
      <w:proofErr w:type="gramStart"/>
      <w:r w:rsidR="0053362C">
        <w:rPr>
          <w:rFonts w:cs="Arial"/>
          <w:color w:val="000000"/>
        </w:rPr>
        <w:t>Self</w:t>
      </w:r>
      <w:proofErr w:type="gramEnd"/>
      <w:r w:rsidR="0053362C">
        <w:rPr>
          <w:rFonts w:cs="Arial"/>
          <w:color w:val="000000"/>
        </w:rPr>
        <w:t xml:space="preserve"> contained</w:t>
      </w:r>
      <w:proofErr w:type="spellEnd"/>
      <w:r w:rsidR="0053362C">
        <w:rPr>
          <w:rFonts w:cs="Arial"/>
          <w:color w:val="000000"/>
        </w:rPr>
        <w:t>, closed products</w:t>
      </w:r>
    </w:p>
    <w:p w14:paraId="740C023F" w14:textId="77777777" w:rsidR="0053362C" w:rsidRDefault="00A96851" w:rsidP="0053362C">
      <w:pPr>
        <w:tabs>
          <w:tab w:val="left" w:pos="1260"/>
        </w:tabs>
        <w:spacing w:before="13" w:after="13"/>
        <w:ind w:left="720" w:right="13"/>
        <w:rPr>
          <w:rFonts w:cs="Arial"/>
          <w:color w:val="000000"/>
        </w:rPr>
      </w:pPr>
      <w:r>
        <w:rPr>
          <w:rFonts w:cs="Arial"/>
          <w:color w:val="000000"/>
        </w:rPr>
        <w:fldChar w:fldCharType="begin">
          <w:ffData>
            <w:name w:val=""/>
            <w:enabled/>
            <w:calcOnExit w:val="0"/>
            <w:statusText w:type="text" w:val="Check Box Form Field requiring user to right click and select &quot;Not checked&quot; or &quot;Checked&quot;.  Default value is checked."/>
            <w:checkBox>
              <w:sizeAuto/>
              <w:default w:val="0"/>
            </w:checkBox>
          </w:ffData>
        </w:fldChar>
      </w:r>
      <w:r>
        <w:rPr>
          <w:rFonts w:cs="Arial"/>
          <w:color w:val="000000"/>
        </w:rPr>
        <w:instrText xml:space="preserve"> FORMCHECKBOX </w:instrText>
      </w:r>
      <w:r w:rsidR="0014734D">
        <w:rPr>
          <w:rFonts w:cs="Arial"/>
          <w:color w:val="000000"/>
        </w:rPr>
      </w:r>
      <w:r w:rsidR="0014734D">
        <w:rPr>
          <w:rFonts w:cs="Arial"/>
          <w:color w:val="000000"/>
        </w:rPr>
        <w:fldChar w:fldCharType="separate"/>
      </w:r>
      <w:r>
        <w:rPr>
          <w:rFonts w:cs="Arial"/>
          <w:color w:val="000000"/>
        </w:rPr>
        <w:fldChar w:fldCharType="end"/>
      </w:r>
      <w:r w:rsidR="0053362C">
        <w:rPr>
          <w:rFonts w:cs="Arial"/>
          <w:color w:val="000000"/>
        </w:rPr>
        <w:tab/>
        <w:t>§ 1194.26 Desktop and portable computers</w:t>
      </w:r>
    </w:p>
    <w:p w14:paraId="740C0240" w14:textId="77777777" w:rsidR="0053362C" w:rsidRDefault="00A96851" w:rsidP="0053362C">
      <w:pPr>
        <w:tabs>
          <w:tab w:val="left" w:pos="1260"/>
        </w:tabs>
        <w:spacing w:before="13" w:after="13"/>
        <w:ind w:left="720" w:right="13"/>
        <w:rPr>
          <w:rFonts w:cs="Arial"/>
          <w:color w:val="000000"/>
        </w:rPr>
      </w:pPr>
      <w:r>
        <w:rPr>
          <w:rFonts w:cs="Arial"/>
          <w:color w:val="000000"/>
        </w:rPr>
        <w:fldChar w:fldCharType="begin">
          <w:ffData>
            <w:name w:val=""/>
            <w:enabled/>
            <w:calcOnExit w:val="0"/>
            <w:statusText w:type="text" w:val="Check Box Form Field.  Default value is checked and should remain as checked for all VA efforts."/>
            <w:checkBox>
              <w:sizeAuto/>
              <w:default w:val="0"/>
            </w:checkBox>
          </w:ffData>
        </w:fldChar>
      </w:r>
      <w:r>
        <w:rPr>
          <w:rFonts w:cs="Arial"/>
          <w:color w:val="000000"/>
        </w:rPr>
        <w:instrText xml:space="preserve"> FORMCHECKBOX </w:instrText>
      </w:r>
      <w:r w:rsidR="0014734D">
        <w:rPr>
          <w:rFonts w:cs="Arial"/>
          <w:color w:val="000000"/>
        </w:rPr>
      </w:r>
      <w:r w:rsidR="0014734D">
        <w:rPr>
          <w:rFonts w:cs="Arial"/>
          <w:color w:val="000000"/>
        </w:rPr>
        <w:fldChar w:fldCharType="separate"/>
      </w:r>
      <w:r>
        <w:rPr>
          <w:rFonts w:cs="Arial"/>
          <w:color w:val="000000"/>
        </w:rPr>
        <w:fldChar w:fldCharType="end"/>
      </w:r>
      <w:r w:rsidR="0053362C">
        <w:rPr>
          <w:rFonts w:cs="Arial"/>
          <w:color w:val="000000"/>
        </w:rPr>
        <w:tab/>
        <w:t>§ 1194.31 Functional Performance Criteria</w:t>
      </w:r>
    </w:p>
    <w:p w14:paraId="740C0241" w14:textId="77777777" w:rsidR="0053362C" w:rsidRDefault="00326C35" w:rsidP="0053362C">
      <w:pPr>
        <w:tabs>
          <w:tab w:val="left" w:pos="1260"/>
        </w:tabs>
        <w:spacing w:before="13" w:after="13"/>
        <w:ind w:left="720" w:right="13"/>
        <w:rPr>
          <w:rFonts w:cs="Arial"/>
          <w:color w:val="000000"/>
        </w:rPr>
      </w:pPr>
      <w:r>
        <w:rPr>
          <w:rFonts w:cs="Arial"/>
          <w:color w:val="000000"/>
        </w:rPr>
        <w:fldChar w:fldCharType="begin">
          <w:ffData>
            <w:name w:val=""/>
            <w:enabled/>
            <w:calcOnExit w:val="0"/>
            <w:statusText w:type="text" w:val="Check Box Form Field.  Default value is checked and should remain as checked for all VA efforts."/>
            <w:checkBox>
              <w:sizeAuto/>
              <w:default w:val="1"/>
            </w:checkBox>
          </w:ffData>
        </w:fldChar>
      </w:r>
      <w:r>
        <w:rPr>
          <w:rFonts w:cs="Arial"/>
          <w:color w:val="000000"/>
        </w:rPr>
        <w:instrText xml:space="preserve"> FORMCHECKBOX </w:instrText>
      </w:r>
      <w:r w:rsidR="0014734D">
        <w:rPr>
          <w:rFonts w:cs="Arial"/>
          <w:color w:val="000000"/>
        </w:rPr>
      </w:r>
      <w:r w:rsidR="0014734D">
        <w:rPr>
          <w:rFonts w:cs="Arial"/>
          <w:color w:val="000000"/>
        </w:rPr>
        <w:fldChar w:fldCharType="separate"/>
      </w:r>
      <w:r>
        <w:rPr>
          <w:rFonts w:cs="Arial"/>
          <w:color w:val="000000"/>
        </w:rPr>
        <w:fldChar w:fldCharType="end"/>
      </w:r>
      <w:r w:rsidR="0053362C">
        <w:rPr>
          <w:rFonts w:cs="Arial"/>
          <w:color w:val="000000"/>
        </w:rPr>
        <w:tab/>
      </w:r>
      <w:proofErr w:type="gramStart"/>
      <w:r w:rsidR="0053362C">
        <w:rPr>
          <w:rFonts w:cs="Arial"/>
          <w:color w:val="000000"/>
        </w:rPr>
        <w:t>§ 1194.41 Information</w:t>
      </w:r>
      <w:proofErr w:type="gramEnd"/>
      <w:r w:rsidR="0053362C">
        <w:rPr>
          <w:rFonts w:cs="Arial"/>
          <w:color w:val="000000"/>
        </w:rPr>
        <w:t>, Documentation, and Support</w:t>
      </w:r>
    </w:p>
    <w:p w14:paraId="740C0242" w14:textId="77777777" w:rsidR="00E47F5F" w:rsidRPr="00D13E0C" w:rsidRDefault="00E47F5F" w:rsidP="005A1B57">
      <w:pPr>
        <w:pStyle w:val="NoSpacing"/>
      </w:pPr>
    </w:p>
    <w:p w14:paraId="740C0243" w14:textId="77777777" w:rsidR="00CB14C7" w:rsidRDefault="00CB14C7" w:rsidP="00CB14C7">
      <w:pPr>
        <w:pStyle w:val="AppendixHeading2"/>
      </w:pPr>
      <w:r>
        <w:t>Equivalent Facilitation</w:t>
      </w:r>
    </w:p>
    <w:p w14:paraId="740C0244" w14:textId="77777777" w:rsidR="00CB14C7" w:rsidRDefault="00CB14C7" w:rsidP="005A1B57">
      <w:pPr>
        <w:pStyle w:val="NoSpacing"/>
      </w:pPr>
      <w:r>
        <w:t xml:space="preserve">Alternatively, offerors may propose products and services that provide equivalent facilitation, pursuant to Section 508, subpart A, §1194.5. Such offerors will be considered to have provided equivalent facilitation when the proposed deliverables result in substantially equivalent or greater access to and use of information for those with disabilities. </w:t>
      </w:r>
    </w:p>
    <w:p w14:paraId="740C0245" w14:textId="77777777" w:rsidR="00CB14C7" w:rsidRDefault="00CB14C7" w:rsidP="005A1B57">
      <w:pPr>
        <w:pStyle w:val="NoSpacing"/>
        <w:rPr>
          <w:rFonts w:cs="Arial"/>
        </w:rPr>
      </w:pPr>
    </w:p>
    <w:p w14:paraId="740C0246" w14:textId="77777777" w:rsidR="00CB14C7" w:rsidRDefault="00CB14C7" w:rsidP="00CB14C7">
      <w:pPr>
        <w:pStyle w:val="AppendixHeading2"/>
      </w:pPr>
      <w:r>
        <w:t>Compatibility with Assistive Technology</w:t>
      </w:r>
    </w:p>
    <w:p w14:paraId="740C0247" w14:textId="77777777" w:rsidR="00CB14C7" w:rsidRDefault="00CB14C7" w:rsidP="005A1B57">
      <w:pPr>
        <w:pStyle w:val="NoSpacing"/>
      </w:pPr>
      <w:r>
        <w:t>The Section 508</w:t>
      </w:r>
      <w:r w:rsidRPr="00D13E0C">
        <w:t xml:space="preserve"> standards do not require the installation of specific accessibility-related software or the attachment of</w:t>
      </w:r>
      <w:r>
        <w:t xml:space="preserve"> an assistive technology device. Section 508</w:t>
      </w:r>
      <w:r w:rsidRPr="00D13E0C">
        <w:t xml:space="preserve"> require</w:t>
      </w:r>
      <w:r>
        <w:t>s</w:t>
      </w:r>
      <w:r w:rsidRPr="00D13E0C">
        <w:t xml:space="preserve"> that the EIT be compatible with such software and devices s</w:t>
      </w:r>
      <w:r>
        <w:t>o that EIT can be accessible to and usable by individuals using assistive technology, including but not limited to screen readers, screen magnifiers, and speech recognition software</w:t>
      </w:r>
      <w:r w:rsidRPr="00D13E0C">
        <w:t>.</w:t>
      </w:r>
    </w:p>
    <w:p w14:paraId="740C0248" w14:textId="77777777" w:rsidR="00CB14C7" w:rsidRDefault="00CB14C7" w:rsidP="005A1B57">
      <w:pPr>
        <w:pStyle w:val="NoSpacing"/>
      </w:pPr>
    </w:p>
    <w:p w14:paraId="740C0249" w14:textId="77777777" w:rsidR="00CB14C7" w:rsidRPr="00CB14C7" w:rsidRDefault="00CB14C7" w:rsidP="00CB14C7">
      <w:pPr>
        <w:pStyle w:val="AppendixHeading2"/>
      </w:pPr>
      <w:r w:rsidRPr="00CB14C7">
        <w:t>Acceptance and Acceptance Testing</w:t>
      </w:r>
    </w:p>
    <w:p w14:paraId="740C024A" w14:textId="77777777" w:rsidR="00CB14C7" w:rsidRDefault="00CB14C7" w:rsidP="00CB14C7"/>
    <w:p w14:paraId="740C024B" w14:textId="77777777" w:rsidR="00CB14C7" w:rsidRDefault="00CB14C7" w:rsidP="00CB14C7">
      <w:r>
        <w:t xml:space="preserve">Deliverables resulting from this solicitation will be accepted based in part on satisfaction of the identified Section 508 standards’ requirements for accessibility and must include final test results demonstrating Section 508 compliance. </w:t>
      </w:r>
    </w:p>
    <w:p w14:paraId="740C024C" w14:textId="77777777" w:rsidR="00CB14C7" w:rsidRDefault="00CB14C7" w:rsidP="00CB14C7"/>
    <w:p w14:paraId="740C024D" w14:textId="77777777" w:rsidR="00CB14C7" w:rsidRDefault="00CB14C7" w:rsidP="00CB14C7">
      <w:r>
        <w:t xml:space="preserve">Deliverables should meet applicable accessibility requirements and should not adversely affect accessibility features of existing EIT technologies.  The Government reserves the right to independently test for </w:t>
      </w:r>
      <w:r w:rsidR="00F122AD">
        <w:t xml:space="preserve">Section </w:t>
      </w:r>
      <w:r>
        <w:t xml:space="preserve">508 Compliance before delivery. The Contractor shall be able to demonstrate </w:t>
      </w:r>
      <w:r w:rsidR="00F122AD">
        <w:t xml:space="preserve">Section </w:t>
      </w:r>
      <w:r>
        <w:t>508 Compliance upon delivery.</w:t>
      </w:r>
    </w:p>
    <w:p w14:paraId="740C024E" w14:textId="77777777" w:rsidR="00CB14C7" w:rsidRDefault="00CB14C7" w:rsidP="00CB14C7"/>
    <w:p w14:paraId="740C024F" w14:textId="77777777" w:rsidR="00CB14C7" w:rsidRDefault="00CB14C7" w:rsidP="00CB14C7">
      <w:r>
        <w:t xml:space="preserve">Automated test tools and manual techniques are </w:t>
      </w:r>
      <w:r w:rsidR="008B4D50">
        <w:t>used</w:t>
      </w:r>
      <w:r>
        <w:t xml:space="preserve"> in the VA Section 508 compliance assessment.  Additional information concerning tools and resources can be found at </w:t>
      </w:r>
      <w:hyperlink r:id="rId52" w:tooltip="Link to VA Section 508 office &quot;Tools and Resources&quot; page" w:history="1">
        <w:r w:rsidRPr="00CB14C7">
          <w:rPr>
            <w:rStyle w:val="Hyperlink"/>
          </w:rPr>
          <w:t>http://www.section508.va.gov/section508/Resources.asp</w:t>
        </w:r>
      </w:hyperlink>
      <w:r>
        <w:t>.</w:t>
      </w:r>
    </w:p>
    <w:p w14:paraId="740C0250" w14:textId="77777777" w:rsidR="00CB14C7" w:rsidRDefault="00CB14C7" w:rsidP="00CB14C7">
      <w:pPr>
        <w:rPr>
          <w:rFonts w:cs="Arial"/>
        </w:rPr>
      </w:pPr>
    </w:p>
    <w:p w14:paraId="740C0251" w14:textId="77777777" w:rsidR="00CA034F" w:rsidRPr="000C1546" w:rsidRDefault="00CA034F" w:rsidP="00CA034F">
      <w:pPr>
        <w:rPr>
          <w:rFonts w:cs="Arial"/>
          <w:b/>
        </w:rPr>
      </w:pPr>
      <w:r w:rsidRPr="000C1546">
        <w:rPr>
          <w:rFonts w:cs="Arial"/>
          <w:b/>
        </w:rPr>
        <w:t>Deliverable</w:t>
      </w:r>
      <w:r w:rsidR="006306D8" w:rsidRPr="000C1546">
        <w:rPr>
          <w:rFonts w:cs="Arial"/>
          <w:b/>
        </w:rPr>
        <w:t>s</w:t>
      </w:r>
      <w:r w:rsidRPr="000C1546">
        <w:rPr>
          <w:rFonts w:cs="Arial"/>
          <w:b/>
        </w:rPr>
        <w:t xml:space="preserve">:  </w:t>
      </w:r>
    </w:p>
    <w:p w14:paraId="740C0252" w14:textId="77777777" w:rsidR="00CA034F" w:rsidRPr="00CA034F" w:rsidRDefault="00CA034F" w:rsidP="002055E2">
      <w:pPr>
        <w:pStyle w:val="ListParagraph"/>
        <w:numPr>
          <w:ilvl w:val="3"/>
          <w:numId w:val="19"/>
        </w:numPr>
        <w:ind w:left="1440"/>
      </w:pPr>
      <w:r>
        <w:t xml:space="preserve">Final </w:t>
      </w:r>
      <w:r w:rsidR="00D034C7">
        <w:t xml:space="preserve">Section 508 Compliance </w:t>
      </w:r>
      <w:r>
        <w:t>Test Results</w:t>
      </w:r>
    </w:p>
    <w:p w14:paraId="740C0253" w14:textId="77777777" w:rsidR="00CA034F" w:rsidRDefault="00CA034F" w:rsidP="00CB14C7">
      <w:pPr>
        <w:rPr>
          <w:rFonts w:cs="Arial"/>
        </w:rPr>
      </w:pPr>
    </w:p>
    <w:p w14:paraId="740C0254" w14:textId="77777777" w:rsidR="00E47F5F" w:rsidRPr="00D13E0C" w:rsidRDefault="00E47F5F" w:rsidP="00FC6517">
      <w:pPr>
        <w:pStyle w:val="AppendixHeading"/>
        <w:keepNext/>
        <w:rPr>
          <w:rFonts w:cs="Arial"/>
        </w:rPr>
      </w:pPr>
      <w:r w:rsidRPr="00D13E0C">
        <w:rPr>
          <w:rFonts w:cs="Arial"/>
        </w:rPr>
        <w:lastRenderedPageBreak/>
        <w:t>Physical Security &amp; Safety Requirements:</w:t>
      </w:r>
    </w:p>
    <w:p w14:paraId="740C0255" w14:textId="77777777" w:rsidR="00E47F5F" w:rsidRPr="00D13E0C" w:rsidRDefault="00E47F5F" w:rsidP="005A1B57">
      <w:pPr>
        <w:pStyle w:val="NoSpacing"/>
      </w:pPr>
      <w:r w:rsidRPr="00D13E0C">
        <w:t>The Contractor and their personnel shall follow all VA policies, standard operating procedures, applicable laws and regulations while on VA property.  Violations of VA regulations and policies may result in citation and disciplinary measures for persons violating the law.</w:t>
      </w:r>
    </w:p>
    <w:p w14:paraId="740C0256" w14:textId="77777777" w:rsidR="00E47F5F" w:rsidRPr="00D13E0C" w:rsidRDefault="00E47F5F" w:rsidP="00CB1FE3">
      <w:pPr>
        <w:pStyle w:val="ListParagraph"/>
        <w:numPr>
          <w:ilvl w:val="0"/>
          <w:numId w:val="7"/>
        </w:numPr>
      </w:pPr>
      <w:r w:rsidRPr="00D13E0C">
        <w:t>The Contractor and their personnel shall wear visible identification at all times while they are on the premises.</w:t>
      </w:r>
    </w:p>
    <w:p w14:paraId="740C0257" w14:textId="77777777" w:rsidR="00E47F5F" w:rsidRPr="00D13E0C" w:rsidRDefault="00E47F5F" w:rsidP="00CB1FE3">
      <w:pPr>
        <w:pStyle w:val="ListParagraph"/>
        <w:numPr>
          <w:ilvl w:val="0"/>
          <w:numId w:val="7"/>
        </w:numPr>
      </w:pPr>
      <w:r w:rsidRPr="00D13E0C">
        <w:t xml:space="preserve">VA does not provide parking spaces at the work site; the Contractor must obtain parking at the work site if needed.  </w:t>
      </w:r>
      <w:r w:rsidR="000E0A3D">
        <w:t xml:space="preserve">It is the responsibility of the </w:t>
      </w:r>
      <w:r w:rsidRPr="00D13E0C">
        <w:t>Contractor to park in the appropriate designated parking areas.  VA will not invalidate or make reimbursement for parking violations of the Contractor under any conditions.</w:t>
      </w:r>
    </w:p>
    <w:p w14:paraId="740C0258" w14:textId="77777777" w:rsidR="00E47F5F" w:rsidRPr="00D13E0C" w:rsidRDefault="00E47F5F" w:rsidP="00CB1FE3">
      <w:pPr>
        <w:pStyle w:val="ListParagraph"/>
        <w:numPr>
          <w:ilvl w:val="0"/>
          <w:numId w:val="7"/>
        </w:numPr>
      </w:pPr>
      <w:r w:rsidRPr="00D13E0C">
        <w:t>Smoking is prohibited inside/outside any building other than the designated smoking areas.</w:t>
      </w:r>
    </w:p>
    <w:p w14:paraId="740C0259" w14:textId="77777777" w:rsidR="00E47F5F" w:rsidRPr="00D13E0C" w:rsidRDefault="00E47F5F" w:rsidP="00CB1FE3">
      <w:pPr>
        <w:pStyle w:val="ListParagraph"/>
        <w:numPr>
          <w:ilvl w:val="0"/>
          <w:numId w:val="7"/>
        </w:numPr>
      </w:pPr>
      <w:r w:rsidRPr="00D13E0C">
        <w:t>Possession of weapons is prohibited.</w:t>
      </w:r>
    </w:p>
    <w:p w14:paraId="740C025A" w14:textId="77777777" w:rsidR="00E47F5F" w:rsidRPr="00D13E0C" w:rsidRDefault="00E47F5F" w:rsidP="00CB1FE3">
      <w:pPr>
        <w:pStyle w:val="ListParagraph"/>
        <w:numPr>
          <w:ilvl w:val="0"/>
          <w:numId w:val="7"/>
        </w:numPr>
      </w:pPr>
      <w:r w:rsidRPr="00D13E0C">
        <w:t xml:space="preserve">The Contractor shall obtain all necessary licenses and/or permits required to perform the work, with the exception of software licenses that need to be procured from a </w:t>
      </w:r>
      <w:r w:rsidR="00A643B0">
        <w:t>Contractor</w:t>
      </w:r>
      <w:r w:rsidRPr="00D13E0C">
        <w:t xml:space="preserve"> or vendor in accordance with the requirements document.  The Contractor shall take all reasonable precautions necessary to protect persons and property from injury or damage during the performance of this contract.</w:t>
      </w:r>
    </w:p>
    <w:p w14:paraId="740C025B" w14:textId="77777777" w:rsidR="00E47F5F" w:rsidRPr="00D13E0C" w:rsidRDefault="00E47F5F" w:rsidP="00FC6517">
      <w:pPr>
        <w:pStyle w:val="AppendixHeading"/>
        <w:rPr>
          <w:rFonts w:cs="Arial"/>
        </w:rPr>
      </w:pPr>
      <w:r w:rsidRPr="00D13E0C">
        <w:rPr>
          <w:rFonts w:cs="Arial"/>
        </w:rPr>
        <w:t>Confidentiality and Non-Disclosure</w:t>
      </w:r>
    </w:p>
    <w:p w14:paraId="740C025C" w14:textId="77777777" w:rsidR="00E47F5F" w:rsidRPr="00D13E0C" w:rsidRDefault="00E47F5F" w:rsidP="005A1B57">
      <w:pPr>
        <w:pStyle w:val="NoSpacing"/>
      </w:pPr>
      <w:r w:rsidRPr="00D13E0C">
        <w:t>The Contractor shall follow all VA rules and regulations regarding information security to prevent disclosure of sensitive information to unauthorized individuals or organizations.</w:t>
      </w:r>
    </w:p>
    <w:p w14:paraId="740C025D" w14:textId="77777777" w:rsidR="00E47F5F" w:rsidRPr="00D13E0C" w:rsidRDefault="00E47F5F" w:rsidP="005A1B57">
      <w:pPr>
        <w:pStyle w:val="NoSpacing"/>
      </w:pPr>
    </w:p>
    <w:p w14:paraId="740C025E" w14:textId="77777777" w:rsidR="00E47F5F" w:rsidRPr="00D13E0C" w:rsidRDefault="00E47F5F" w:rsidP="005A1B57">
      <w:pPr>
        <w:pStyle w:val="NoSpacing"/>
      </w:pPr>
      <w:r w:rsidRPr="00D13E0C">
        <w:t>The Contractor may have access to</w:t>
      </w:r>
      <w:r w:rsidRPr="00D13E0C">
        <w:rPr>
          <w:b/>
          <w:bCs/>
        </w:rPr>
        <w:t xml:space="preserve"> </w:t>
      </w:r>
      <w:r w:rsidRPr="00D13E0C">
        <w:t>Protected Health Information (PHI) and Electronic Protected Health Information (EPHI) that is subject to protection under the regulations issued by the Department of Health and Human Services, as mandated by the Health Insurance Portability and Accountability Act of 1996 (HIPAA); 45 CFR Parts 160 and 164, Subparts A and E, the Standards for Privacy of Individually Identifiable Health Information (“Privacy Rule”); and 45 CFR Parts 160 and 164, Subparts A and C, the Security Standard (“Security Rule”).  Pursuant to the Privacy and Security Rules, the Contractor must agree in writing to certain mandatory provisions regarding the use and disclosure of PHI and EPHI.  </w:t>
      </w:r>
    </w:p>
    <w:p w14:paraId="740C025F" w14:textId="77777777" w:rsidR="00E47F5F" w:rsidRPr="00D13E0C" w:rsidRDefault="00E47F5F" w:rsidP="00CB1FE3">
      <w:pPr>
        <w:pStyle w:val="ListParagraph"/>
        <w:numPr>
          <w:ilvl w:val="0"/>
          <w:numId w:val="8"/>
        </w:numPr>
      </w:pPr>
      <w:r w:rsidRPr="00D13E0C">
        <w:t>The Contractor will have access to some privileged and confidential materials of VA.  These printed and electronic documents are for internal use only, are not to be copied or released without permission, and remain the sole property of VA.  Some of these materials are protected by the Privacy Act of 1974 (revised by PL 93-5791) and Title 38.  Unauthorized disclosure of Privacy Act or Title 38 covered materials is a criminal offense.</w:t>
      </w:r>
    </w:p>
    <w:p w14:paraId="740C0260" w14:textId="77777777" w:rsidR="00E47F5F" w:rsidRPr="00D13E0C" w:rsidRDefault="00E47F5F" w:rsidP="00CB1FE3">
      <w:pPr>
        <w:pStyle w:val="ListParagraph"/>
        <w:numPr>
          <w:ilvl w:val="0"/>
          <w:numId w:val="8"/>
        </w:numPr>
      </w:pPr>
      <w:r w:rsidRPr="00D13E0C">
        <w:t xml:space="preserve">The VA </w:t>
      </w:r>
      <w:r w:rsidR="00DD1CE4">
        <w:t>CO</w:t>
      </w:r>
      <w:r w:rsidRPr="00D13E0C">
        <w:t xml:space="preserve"> will be the sole authorized official to release in writing, any data, draft deliverables, final deliverables, or any other written or printed materials pertaining to this contract. The Contractor shall release no information.  Any </w:t>
      </w:r>
      <w:r w:rsidRPr="00D13E0C">
        <w:lastRenderedPageBreak/>
        <w:t xml:space="preserve">request for information relating to this contract presented to the Contractor shall be submitted to the VA </w:t>
      </w:r>
      <w:r w:rsidR="00DD1CE4">
        <w:t>CO</w:t>
      </w:r>
      <w:r w:rsidRPr="00D13E0C">
        <w:t xml:space="preserve"> for response.</w:t>
      </w:r>
    </w:p>
    <w:p w14:paraId="740C0261" w14:textId="77777777" w:rsidR="00E47F5F" w:rsidRPr="00D13E0C" w:rsidRDefault="00E47F5F" w:rsidP="00CB1FE3">
      <w:pPr>
        <w:pStyle w:val="ListParagraph"/>
        <w:numPr>
          <w:ilvl w:val="0"/>
          <w:numId w:val="8"/>
        </w:numPr>
      </w:pPr>
      <w:r w:rsidRPr="00D13E0C">
        <w:t xml:space="preserve">Contractor personnel recognize that in the performance of this </w:t>
      </w:r>
      <w:r w:rsidR="009A576C">
        <w:t>effort</w:t>
      </w:r>
      <w:r w:rsidRPr="00D13E0C">
        <w:t>, Contractor personnel may receive or have access to sensitive information, including information provided on a proprietary basis by carriers, equipment manufacturers and other private or public entities.  Contractor personnel agree to safeguard such information</w:t>
      </w:r>
      <w:r w:rsidRPr="00D13E0C" w:rsidDel="00231210">
        <w:t xml:space="preserve"> </w:t>
      </w:r>
      <w:r w:rsidRPr="00D13E0C">
        <w:t>and use the information exclusively in the performance of this contract.  Contractor shall follow all VA rules and regulations regarding information security to prevent disclosure of sensitive information to unauthorized individuals or organizations as enumerated in this section and elsewhere in this Contract and its subparts and appendices.</w:t>
      </w:r>
    </w:p>
    <w:p w14:paraId="740C0262" w14:textId="77777777" w:rsidR="00E47F5F" w:rsidRPr="00D13E0C" w:rsidRDefault="00E47F5F" w:rsidP="00CB1FE3">
      <w:pPr>
        <w:pStyle w:val="ListParagraph"/>
        <w:numPr>
          <w:ilvl w:val="0"/>
          <w:numId w:val="8"/>
        </w:numPr>
      </w:pPr>
      <w:r w:rsidRPr="00D13E0C">
        <w:t>Contractor shall limit access to the minimum number of personnel necessary for contract performance for all information considered sensitive or proprietary in nature.  If the Contractor is uncertain of the sensitivity of any information obtained duri</w:t>
      </w:r>
      <w:r w:rsidR="00B10914">
        <w:t>ng the performance this contract, t</w:t>
      </w:r>
      <w:r w:rsidRPr="00D13E0C">
        <w:t xml:space="preserve">he Contractor has a responsibility to ask the VA </w:t>
      </w:r>
      <w:r w:rsidR="00DD1CE4">
        <w:t>CO</w:t>
      </w:r>
      <w:r w:rsidRPr="00D13E0C">
        <w:t>.</w:t>
      </w:r>
    </w:p>
    <w:p w14:paraId="740C0263" w14:textId="77777777" w:rsidR="00E47F5F" w:rsidRPr="00D13E0C" w:rsidRDefault="00E47F5F" w:rsidP="00CB1FE3">
      <w:pPr>
        <w:pStyle w:val="ListParagraph"/>
        <w:numPr>
          <w:ilvl w:val="0"/>
          <w:numId w:val="8"/>
        </w:numPr>
      </w:pPr>
      <w:r w:rsidRPr="00D13E0C">
        <w:t xml:space="preserve">Contractor shall train all of their employees involved in the performance of this contract on their roles and responsibilities for proper handling and nondisclosure of sensitive VA or proprietary information.  Contractor personnel shall not engage in any other action, venture or employment wherein sensitive information shall be used for the profit of any party other than those furnishing the information. The sensitive information transferred, generated, transmitted, or stored herein is for VA benefit and ownership alone. </w:t>
      </w:r>
    </w:p>
    <w:p w14:paraId="740C0264" w14:textId="77777777" w:rsidR="00E47F5F" w:rsidRPr="00D13E0C" w:rsidRDefault="00E47F5F" w:rsidP="00CB1FE3">
      <w:pPr>
        <w:pStyle w:val="ListParagraph"/>
        <w:numPr>
          <w:ilvl w:val="0"/>
          <w:numId w:val="8"/>
        </w:numPr>
      </w:pPr>
      <w:r w:rsidRPr="00D13E0C">
        <w:t>Contractor shall maintain physical security at all facilities housing the activities performed under this contract, including any Contractor facilities according to VA-approved guidelines and directives.  The Contractor shall ensure that security procedures are defined and enforced to ensure all personnel who are provided access to patient data must comply with published procedures to protect the privacy and confidentiality of such information as required by VA.</w:t>
      </w:r>
    </w:p>
    <w:p w14:paraId="740C0265" w14:textId="77777777" w:rsidR="00E47F5F" w:rsidRPr="00D13E0C" w:rsidRDefault="00E47F5F" w:rsidP="00CB1FE3">
      <w:pPr>
        <w:pStyle w:val="ListParagraph"/>
        <w:numPr>
          <w:ilvl w:val="0"/>
          <w:numId w:val="8"/>
        </w:numPr>
      </w:pPr>
      <w:r w:rsidRPr="00D13E0C">
        <w:t>Contractor must adhere to the following:</w:t>
      </w:r>
    </w:p>
    <w:p w14:paraId="740C0266" w14:textId="77777777" w:rsidR="00CE7438" w:rsidRDefault="00E47F5F" w:rsidP="002055E2">
      <w:pPr>
        <w:pStyle w:val="ListParagraph"/>
        <w:numPr>
          <w:ilvl w:val="0"/>
          <w:numId w:val="20"/>
        </w:numPr>
        <w:ind w:left="1980"/>
      </w:pPr>
      <w:r w:rsidRPr="00D13E0C">
        <w:t>The use of “thumb drives” or any other medium for transport of information is expressly prohibited.</w:t>
      </w:r>
    </w:p>
    <w:p w14:paraId="740C0267" w14:textId="77777777" w:rsidR="00CE7438" w:rsidRDefault="00E47F5F" w:rsidP="002055E2">
      <w:pPr>
        <w:pStyle w:val="ListParagraph"/>
        <w:numPr>
          <w:ilvl w:val="0"/>
          <w:numId w:val="20"/>
        </w:numPr>
        <w:ind w:left="1980"/>
      </w:pPr>
      <w:r w:rsidRPr="00D13E0C">
        <w:t>Controlled access to system and security software and documentation.</w:t>
      </w:r>
    </w:p>
    <w:p w14:paraId="740C0268" w14:textId="77777777" w:rsidR="00CE7438" w:rsidRDefault="00E47F5F" w:rsidP="002055E2">
      <w:pPr>
        <w:pStyle w:val="ListParagraph"/>
        <w:numPr>
          <w:ilvl w:val="0"/>
          <w:numId w:val="20"/>
        </w:numPr>
        <w:ind w:left="1980"/>
      </w:pPr>
      <w:r w:rsidRPr="00D13E0C">
        <w:t>Recording, monitoring, and control of passwords and privileges.</w:t>
      </w:r>
    </w:p>
    <w:p w14:paraId="740C0269" w14:textId="77777777" w:rsidR="00CE7438" w:rsidRDefault="00E47F5F" w:rsidP="002055E2">
      <w:pPr>
        <w:pStyle w:val="ListParagraph"/>
        <w:numPr>
          <w:ilvl w:val="0"/>
          <w:numId w:val="20"/>
        </w:numPr>
        <w:ind w:left="1980"/>
      </w:pPr>
      <w:r w:rsidRPr="00D13E0C">
        <w:t>All terminated personnel are denied physical and electronic access to all data, program listings, data processing equipment and systems.</w:t>
      </w:r>
    </w:p>
    <w:p w14:paraId="740C026A" w14:textId="77777777" w:rsidR="00CE7438" w:rsidRDefault="00E47F5F" w:rsidP="002055E2">
      <w:pPr>
        <w:pStyle w:val="ListParagraph"/>
        <w:numPr>
          <w:ilvl w:val="0"/>
          <w:numId w:val="20"/>
        </w:numPr>
        <w:ind w:left="1980"/>
      </w:pPr>
      <w:r w:rsidRPr="00D13E0C">
        <w:t xml:space="preserve">VA, as well as any Contractor (or </w:t>
      </w:r>
      <w:r w:rsidR="00797A31">
        <w:t>Subc</w:t>
      </w:r>
      <w:r w:rsidRPr="00D13E0C">
        <w:t>ontractor) systems used to support development, provide the capability to cancel immediately all access privileges and authorizations upon employee termination.</w:t>
      </w:r>
    </w:p>
    <w:p w14:paraId="740C026B" w14:textId="77777777" w:rsidR="00CE7438" w:rsidRDefault="00E47F5F" w:rsidP="002055E2">
      <w:pPr>
        <w:pStyle w:val="ListParagraph"/>
        <w:numPr>
          <w:ilvl w:val="0"/>
          <w:numId w:val="20"/>
        </w:numPr>
        <w:ind w:left="1980"/>
      </w:pPr>
      <w:r w:rsidRPr="00D13E0C">
        <w:t>Contractor PM and VA PM are informed within twenty-four (24) hours of any employee termination.</w:t>
      </w:r>
    </w:p>
    <w:p w14:paraId="740C026C" w14:textId="77777777" w:rsidR="00CE7438" w:rsidRDefault="00E47F5F" w:rsidP="002055E2">
      <w:pPr>
        <w:pStyle w:val="ListParagraph"/>
        <w:numPr>
          <w:ilvl w:val="0"/>
          <w:numId w:val="20"/>
        </w:numPr>
        <w:ind w:left="1980"/>
      </w:pPr>
      <w:r w:rsidRPr="00D13E0C">
        <w:t>Acquisition sensitive information shall be marked "Acquisition Sensitive" and shall be handled as "For Official Use Only (FOUO)".</w:t>
      </w:r>
    </w:p>
    <w:p w14:paraId="740C026D" w14:textId="77777777" w:rsidR="00CE7438" w:rsidRDefault="00E47F5F" w:rsidP="002055E2">
      <w:pPr>
        <w:pStyle w:val="ListParagraph"/>
        <w:numPr>
          <w:ilvl w:val="0"/>
          <w:numId w:val="20"/>
        </w:numPr>
        <w:ind w:left="1980"/>
      </w:pPr>
      <w:r w:rsidRPr="00D13E0C">
        <w:lastRenderedPageBreak/>
        <w:t>Contractor does not require access to classified data.</w:t>
      </w:r>
    </w:p>
    <w:p w14:paraId="740C026E" w14:textId="77777777" w:rsidR="00E47F5F" w:rsidRPr="00E82DCF" w:rsidRDefault="00E47F5F" w:rsidP="00CB1FE3">
      <w:pPr>
        <w:pStyle w:val="ListParagraph"/>
        <w:numPr>
          <w:ilvl w:val="0"/>
          <w:numId w:val="8"/>
        </w:numPr>
        <w:rPr>
          <w:bCs/>
        </w:rPr>
      </w:pPr>
      <w:r w:rsidRPr="00D13E0C">
        <w:t>Regulatory standard of conduct governs all personnel directly and indirectly involved in procurements.  All personnel engaged in procurement and related activities shall conduct business in a manner above reproach and, except as authorized by statute or regulation, with complete impartiality and with preferential treatment for none.  The general rule is to strictly avoid any conflict of interest or even the appearance of a conflict of interest in VA/Contractor relationships.</w:t>
      </w:r>
    </w:p>
    <w:p w14:paraId="740C026F" w14:textId="77777777" w:rsidR="00E82DCF" w:rsidRDefault="00E82DCF" w:rsidP="00CB1FE3">
      <w:pPr>
        <w:pStyle w:val="ListParagraph"/>
        <w:numPr>
          <w:ilvl w:val="0"/>
          <w:numId w:val="8"/>
        </w:numPr>
        <w:rPr>
          <w:bCs/>
        </w:rPr>
      </w:pPr>
      <w:r w:rsidRPr="00E82DCF">
        <w:rPr>
          <w:bCs/>
        </w:rPr>
        <w:t>VA Form 0752 shall be completed by all Contractor employees working on this contract, and shall be provided to the CO before any work is performed.  In the case that Contractor personnel are replaced in the future, their replacements shall complete VA Form 0752 prior to beginning work.</w:t>
      </w:r>
    </w:p>
    <w:p w14:paraId="740C0270" w14:textId="77777777" w:rsidR="008B4D50" w:rsidRDefault="008B4D50" w:rsidP="008B4D50">
      <w:pPr>
        <w:rPr>
          <w:bCs/>
        </w:rPr>
      </w:pPr>
    </w:p>
    <w:p w14:paraId="740C0271" w14:textId="77777777" w:rsidR="008B4D50" w:rsidRPr="00B550E9" w:rsidRDefault="008B4D50" w:rsidP="008B4D50">
      <w:pPr>
        <w:pStyle w:val="AppendixHeading"/>
      </w:pPr>
      <w:r w:rsidRPr="00B550E9">
        <w:t xml:space="preserve">INFORMATION TECHNOLOGY USING ENERGY-EFFICIENT PRODUCTS </w:t>
      </w:r>
    </w:p>
    <w:p w14:paraId="740C0272" w14:textId="77777777" w:rsidR="008B4D50" w:rsidRDefault="008B4D50" w:rsidP="005A1B57">
      <w:pPr>
        <w:pStyle w:val="NoSpacing"/>
      </w:pPr>
      <w:r w:rsidRPr="00B550E9">
        <w:t xml:space="preserve">The Contractor shall comply with Sections 524 and Sections 525 of the Energy Independence and Security Act of 2007; Section 104 of the Energy Policy Act of 2005; Executive Order </w:t>
      </w:r>
      <w:r w:rsidR="00EC53A9">
        <w:t>13693, “Planning for Federal Sustainability in the Next Decade”, dated March 19, 2015</w:t>
      </w:r>
      <w:r w:rsidRPr="00B550E9">
        <w:t xml:space="preserve">; Executive Order 13221, “Energy-Efficient Standby Power Devices,” dated August 2, 2001; and the Federal Acquisition Regulation (FAR) to provide ENERGY STAR®, </w:t>
      </w:r>
      <w:r w:rsidR="00E25772">
        <w:t>Federal Energy Management Program (</w:t>
      </w:r>
      <w:r w:rsidRPr="00B550E9">
        <w:t>FEMP</w:t>
      </w:r>
      <w:r w:rsidR="00E25772">
        <w:t>)</w:t>
      </w:r>
      <w:r w:rsidRPr="00B550E9">
        <w:t xml:space="preserve"> designated, low standby power, and Electronic Product Environmental Assessment Tool (EPEAT) registered products in providing information technology</w:t>
      </w:r>
      <w:r>
        <w:t xml:space="preserve"> products and/or</w:t>
      </w:r>
      <w:r w:rsidRPr="00B550E9">
        <w:t xml:space="preserve"> services. </w:t>
      </w:r>
    </w:p>
    <w:p w14:paraId="740C0273" w14:textId="77777777" w:rsidR="008B4D50" w:rsidRPr="00B550E9" w:rsidRDefault="008B4D50" w:rsidP="005A1B57">
      <w:pPr>
        <w:pStyle w:val="NoSpacing"/>
      </w:pPr>
    </w:p>
    <w:p w14:paraId="740C0274" w14:textId="77777777" w:rsidR="008B4D50" w:rsidRDefault="008B4D50" w:rsidP="005A1B57">
      <w:pPr>
        <w:pStyle w:val="NoSpacing"/>
      </w:pPr>
      <w:r w:rsidRPr="00B550E9">
        <w:t xml:space="preserve">The Contractor shall ensure that information technology </w:t>
      </w:r>
      <w:r>
        <w:t xml:space="preserve">products are procured and/or </w:t>
      </w:r>
      <w:r w:rsidRPr="00B550E9">
        <w:t>services are performed with products that meet and/or exceed ENERGY STAR, FEMP designated, low standby power, and EPEAT guidelines. The Contractor shall provide</w:t>
      </w:r>
      <w:r>
        <w:t>/use</w:t>
      </w:r>
      <w:r w:rsidRPr="00B550E9">
        <w:t xml:space="preserve"> products that earn the ENERGY STAR label and meet the ENERGY STAR specifications for energy efficiency. </w:t>
      </w:r>
      <w:r>
        <w:t xml:space="preserve"> Specifically, the Contractor shall:</w:t>
      </w:r>
    </w:p>
    <w:p w14:paraId="740C0275" w14:textId="77777777" w:rsidR="008B4D50" w:rsidRPr="00B550E9" w:rsidRDefault="008B4D50" w:rsidP="008B4D50">
      <w:pPr>
        <w:pStyle w:val="Default"/>
      </w:pPr>
    </w:p>
    <w:p w14:paraId="740C0276" w14:textId="77777777" w:rsidR="008B4D50" w:rsidRDefault="008B4D50" w:rsidP="002055E2">
      <w:pPr>
        <w:pStyle w:val="Default"/>
        <w:numPr>
          <w:ilvl w:val="0"/>
          <w:numId w:val="31"/>
        </w:numPr>
      </w:pPr>
      <w:r>
        <w:t>Provide/use</w:t>
      </w:r>
      <w:r w:rsidRPr="00B550E9">
        <w:t xml:space="preserve"> ENERGY STAR products, as specified at </w:t>
      </w:r>
      <w:hyperlink r:id="rId53" w:tooltip="link to the ENERGY STAR Qualified Products webpage via the ENERGY STAR Website" w:history="1">
        <w:r w:rsidRPr="00CF5FD3">
          <w:rPr>
            <w:rStyle w:val="Hyperlink"/>
          </w:rPr>
          <w:t>www.energystar.gov/products</w:t>
        </w:r>
      </w:hyperlink>
      <w:r>
        <w:rPr>
          <w:rStyle w:val="Hyperlink"/>
        </w:rPr>
        <w:t xml:space="preserve"> (</w:t>
      </w:r>
      <w:r>
        <w:t>contains</w:t>
      </w:r>
      <w:r w:rsidRPr="00B550E9">
        <w:t xml:space="preserve"> complete product specifications and updated lists of qualifying products</w:t>
      </w:r>
      <w:r>
        <w:t>)</w:t>
      </w:r>
      <w:r w:rsidRPr="00B550E9">
        <w:t xml:space="preserve">. </w:t>
      </w:r>
    </w:p>
    <w:p w14:paraId="740C0277" w14:textId="77777777" w:rsidR="008B4D50" w:rsidRPr="00B550E9" w:rsidRDefault="008B4D50" w:rsidP="005A1B57">
      <w:pPr>
        <w:pStyle w:val="NoSpacing"/>
      </w:pPr>
    </w:p>
    <w:p w14:paraId="740C0278" w14:textId="77777777" w:rsidR="008B4D50" w:rsidRDefault="008B4D50" w:rsidP="002055E2">
      <w:pPr>
        <w:pStyle w:val="Default"/>
        <w:numPr>
          <w:ilvl w:val="0"/>
          <w:numId w:val="31"/>
        </w:numPr>
      </w:pPr>
      <w:r>
        <w:t>P</w:t>
      </w:r>
      <w:r w:rsidRPr="00D97B3D">
        <w:t>rovide/use</w:t>
      </w:r>
      <w:r w:rsidRPr="00B550E9">
        <w:t xml:space="preserve"> the purchasing specifications </w:t>
      </w:r>
      <w:r>
        <w:t>list</w:t>
      </w:r>
      <w:r w:rsidRPr="00B550E9">
        <w:t xml:space="preserve">ed for FEMP designated products at </w:t>
      </w:r>
      <w:hyperlink r:id="rId54" w:tooltip="link to the ENERGY STAR and FEMP-Designated Products Procurement Requirements section of the Energy.gov website" w:history="1">
        <w:r w:rsidR="00DE2E3D" w:rsidRPr="00DE2E3D">
          <w:rPr>
            <w:rStyle w:val="Hyperlink"/>
            <w:rFonts w:cs="Arial"/>
          </w:rPr>
          <w:t>https://www4.eere.energy.gov/femp/requirements/laws_and_requirements/energy_star_and_femp_designated_products_procurement_requirements</w:t>
        </w:r>
      </w:hyperlink>
      <w:r w:rsidR="00DE2E3D">
        <w:t xml:space="preserve"> </w:t>
      </w:r>
      <w:r w:rsidRPr="00B550E9">
        <w:t>. The Contractor shall u</w:t>
      </w:r>
      <w:r>
        <w:t>se</w:t>
      </w:r>
      <w:r w:rsidRPr="00B550E9">
        <w:t xml:space="preserve"> </w:t>
      </w:r>
      <w:r>
        <w:t xml:space="preserve">the </w:t>
      </w:r>
      <w:r w:rsidRPr="00B550E9">
        <w:t xml:space="preserve">low standby power products specified at </w:t>
      </w:r>
      <w:hyperlink r:id="rId55" w:tooltip="link to the Low Standby Power Products section of the Energy.gov website from the Department of Energy Efficiency and Renewable Energy Website" w:history="1">
        <w:r w:rsidR="00FC4516" w:rsidRPr="00DE2E3D">
          <w:rPr>
            <w:rStyle w:val="Hyperlink"/>
            <w:rFonts w:cs="Arial"/>
          </w:rPr>
          <w:t>http://energy.gov/eere/femp/low-standby-power-products</w:t>
        </w:r>
      </w:hyperlink>
      <w:r w:rsidR="00FC4516">
        <w:t>.</w:t>
      </w:r>
      <w:r w:rsidRPr="00B550E9">
        <w:t xml:space="preserve"> </w:t>
      </w:r>
    </w:p>
    <w:p w14:paraId="740C0279" w14:textId="77777777" w:rsidR="008B4D50" w:rsidRPr="00B550E9" w:rsidRDefault="008B4D50" w:rsidP="005A1B57">
      <w:pPr>
        <w:pStyle w:val="NoSpacing"/>
      </w:pPr>
    </w:p>
    <w:p w14:paraId="740C027A" w14:textId="77777777" w:rsidR="008B4D50" w:rsidRPr="00621511" w:rsidRDefault="008B4D50" w:rsidP="002055E2">
      <w:pPr>
        <w:pStyle w:val="Default"/>
        <w:numPr>
          <w:ilvl w:val="0"/>
          <w:numId w:val="31"/>
        </w:numPr>
      </w:pPr>
      <w:r>
        <w:t>Provide/use</w:t>
      </w:r>
      <w:r w:rsidRPr="00B550E9">
        <w:t xml:space="preserve"> EPEAT registered products as specified at </w:t>
      </w:r>
      <w:hyperlink r:id="rId56" w:tooltip="link to the EPEAT.NET website homepage of the Green Electronics Council" w:history="1">
        <w:r w:rsidRPr="00CF5FD3">
          <w:rPr>
            <w:rStyle w:val="Hyperlink"/>
          </w:rPr>
          <w:t>www.epeat.net</w:t>
        </w:r>
      </w:hyperlink>
      <w:r w:rsidRPr="00B550E9">
        <w:t xml:space="preserve">. </w:t>
      </w:r>
      <w:r w:rsidRPr="00621511">
        <w:t>At a minimum, the Contractor shall acquire EPEAT®</w:t>
      </w:r>
      <w:r>
        <w:t xml:space="preserve"> B</w:t>
      </w:r>
      <w:r w:rsidRPr="00621511">
        <w:t xml:space="preserve">ronze registered products.  EPEAT </w:t>
      </w:r>
      <w:r>
        <w:t>r</w:t>
      </w:r>
      <w:r w:rsidRPr="00621511">
        <w:t>egistered products are required to meet the technical specifications of ENERGY STAR, but are not automatically on the ENERGY STAR qualified product lists. The Contractor shall ensure that applicable products are on both the EPEAT Registry and ENERGY STAR Qualified Product Lists.</w:t>
      </w:r>
    </w:p>
    <w:p w14:paraId="740C027B" w14:textId="77777777" w:rsidR="008B4D50" w:rsidRDefault="008B4D50" w:rsidP="005A1B57">
      <w:pPr>
        <w:pStyle w:val="NoSpacing"/>
      </w:pPr>
    </w:p>
    <w:p w14:paraId="740C027C" w14:textId="77777777" w:rsidR="00EC3440" w:rsidRPr="00B768B8" w:rsidRDefault="00EC3440" w:rsidP="005A1B57">
      <w:pPr>
        <w:pStyle w:val="NoSpacing"/>
      </w:pPr>
    </w:p>
    <w:p w14:paraId="740C027D" w14:textId="77777777" w:rsidR="008B4D50" w:rsidRDefault="008B4D50" w:rsidP="002055E2">
      <w:pPr>
        <w:pStyle w:val="Default"/>
        <w:numPr>
          <w:ilvl w:val="0"/>
          <w:numId w:val="31"/>
        </w:numPr>
      </w:pPr>
      <w:r w:rsidRPr="00B550E9">
        <w:t xml:space="preserve">The Contractor shall use these products to the maximum extent possible without jeopardizing the intended end use or detracting from the overall quality delivered to the end user. </w:t>
      </w:r>
    </w:p>
    <w:p w14:paraId="740C027E" w14:textId="77777777" w:rsidR="008B4D50" w:rsidRPr="00B550E9" w:rsidRDefault="008B4D50" w:rsidP="005A1B57">
      <w:pPr>
        <w:pStyle w:val="NoSpacing"/>
      </w:pPr>
    </w:p>
    <w:p w14:paraId="740C027F" w14:textId="77777777" w:rsidR="008B4D50" w:rsidRDefault="008B4D50" w:rsidP="005A1B57">
      <w:pPr>
        <w:pStyle w:val="NoSpacing"/>
      </w:pPr>
      <w:r w:rsidRPr="00B550E9">
        <w:t>The following is a list of information technology products for which ENERGY STAR, FEMP designated, low standby power, and EPEAT registered products are available</w:t>
      </w:r>
      <w:r>
        <w:t>:</w:t>
      </w:r>
      <w:r w:rsidRPr="00B550E9">
        <w:t xml:space="preserve"> </w:t>
      </w:r>
    </w:p>
    <w:p w14:paraId="740C0280" w14:textId="77777777" w:rsidR="008B4D50" w:rsidRPr="00B550E9" w:rsidRDefault="008B4D50" w:rsidP="005A1B57">
      <w:pPr>
        <w:pStyle w:val="NoSpacing"/>
      </w:pPr>
    </w:p>
    <w:p w14:paraId="740C0281" w14:textId="77777777" w:rsidR="008B4D50" w:rsidRDefault="008B4D50" w:rsidP="002055E2">
      <w:pPr>
        <w:pStyle w:val="Default"/>
        <w:numPr>
          <w:ilvl w:val="0"/>
          <w:numId w:val="32"/>
        </w:numPr>
      </w:pPr>
      <w:r w:rsidRPr="00D97B3D">
        <w:t xml:space="preserve">Computer Desktops, </w:t>
      </w:r>
      <w:r>
        <w:t xml:space="preserve">Laptops, </w:t>
      </w:r>
      <w:r w:rsidRPr="00D97B3D">
        <w:t>Notebooks, Displays</w:t>
      </w:r>
      <w:r>
        <w:t>, Monitors</w:t>
      </w:r>
      <w:r w:rsidRPr="00D97B3D">
        <w:t>, Integrated Desktop Computers, Workstation Desktops, Thin Clients</w:t>
      </w:r>
      <w:r>
        <w:t>, Disk Drives</w:t>
      </w:r>
    </w:p>
    <w:p w14:paraId="740C0282" w14:textId="77777777" w:rsidR="008B4D50" w:rsidRDefault="008B4D50" w:rsidP="002055E2">
      <w:pPr>
        <w:pStyle w:val="Default"/>
        <w:numPr>
          <w:ilvl w:val="0"/>
          <w:numId w:val="32"/>
        </w:numPr>
      </w:pPr>
      <w:r w:rsidRPr="00D97B3D">
        <w:t>Imaging Equipment (Printers Copiers, Multi-Function Devices, Scanners, Fax Machines, Digital Duplicators, Mailing Machines</w:t>
      </w:r>
      <w:r>
        <w:t>)</w:t>
      </w:r>
    </w:p>
    <w:p w14:paraId="740C0283" w14:textId="77777777" w:rsidR="008B4D50" w:rsidRPr="00D97B3D" w:rsidRDefault="008B4D50" w:rsidP="002055E2">
      <w:pPr>
        <w:pStyle w:val="Default"/>
        <w:numPr>
          <w:ilvl w:val="0"/>
          <w:numId w:val="32"/>
        </w:numPr>
      </w:pPr>
      <w:r w:rsidRPr="00D97B3D">
        <w:t>Televisions</w:t>
      </w:r>
      <w:r>
        <w:t>, Multimedia Projectors</w:t>
      </w:r>
    </w:p>
    <w:p w14:paraId="740C0284" w14:textId="77777777" w:rsidR="008B4D50" w:rsidRPr="00B550E9" w:rsidRDefault="008B4D50" w:rsidP="005A1B57">
      <w:pPr>
        <w:pStyle w:val="NoSpacing"/>
      </w:pPr>
    </w:p>
    <w:p w14:paraId="740C0285" w14:textId="77777777" w:rsidR="001672BD" w:rsidRDefault="008B4D50" w:rsidP="005A1B57">
      <w:pPr>
        <w:pStyle w:val="NoSpacing"/>
        <w:rPr>
          <w:b/>
        </w:rPr>
      </w:pPr>
      <w:r>
        <w:t>This list is continually evolving, and as a result is not all-inclusive.</w:t>
      </w:r>
      <w:bookmarkStart w:id="114" w:name="Software"/>
      <w:bookmarkStart w:id="115" w:name="Telecommunications"/>
      <w:bookmarkStart w:id="116" w:name="Video"/>
      <w:bookmarkStart w:id="117" w:name="Self"/>
      <w:bookmarkStart w:id="118" w:name="Desktop"/>
      <w:bookmarkEnd w:id="114"/>
      <w:bookmarkEnd w:id="115"/>
      <w:bookmarkEnd w:id="116"/>
      <w:bookmarkEnd w:id="117"/>
      <w:bookmarkEnd w:id="118"/>
      <w:r w:rsidR="001672BD">
        <w:rPr>
          <w:caps/>
        </w:rPr>
        <w:br w:type="page"/>
      </w:r>
    </w:p>
    <w:p w14:paraId="740C0286" w14:textId="77777777" w:rsidR="003D48BC" w:rsidRDefault="00481989" w:rsidP="00481989">
      <w:pPr>
        <w:pStyle w:val="Heading1"/>
        <w:numPr>
          <w:ilvl w:val="0"/>
          <w:numId w:val="0"/>
        </w:numPr>
        <w:ind w:left="720" w:hanging="720"/>
      </w:pPr>
      <w:bookmarkStart w:id="119" w:name="_Toc491698955"/>
      <w:r>
        <w:rPr>
          <w:caps w:val="0"/>
        </w:rPr>
        <w:lastRenderedPageBreak/>
        <w:t>ADDENDUM B</w:t>
      </w:r>
      <w:r w:rsidR="00CF5F5D">
        <w:rPr>
          <w:caps w:val="0"/>
        </w:rPr>
        <w:t xml:space="preserve"> – </w:t>
      </w:r>
      <w:r w:rsidR="006B4C62" w:rsidRPr="006B4C62">
        <w:rPr>
          <w:caps w:val="0"/>
        </w:rPr>
        <w:t>VA INFORMATION AND INFORMATION SYSTEM SECURITY/PRIVACY LANGUAGE</w:t>
      </w:r>
      <w:bookmarkEnd w:id="119"/>
    </w:p>
    <w:p w14:paraId="740C0287" w14:textId="77777777" w:rsidR="00BC6961" w:rsidRDefault="00BC6961" w:rsidP="005A1B57">
      <w:pPr>
        <w:pStyle w:val="NoSpacing"/>
      </w:pPr>
    </w:p>
    <w:p w14:paraId="740C0288" w14:textId="77777777" w:rsidR="003D48BC" w:rsidRPr="00BC6961" w:rsidRDefault="00BC6961" w:rsidP="003D48BC">
      <w:pPr>
        <w:autoSpaceDE w:val="0"/>
        <w:autoSpaceDN w:val="0"/>
        <w:adjustRightInd w:val="0"/>
        <w:rPr>
          <w:rFonts w:cs="Arial"/>
          <w:b/>
          <w:bCs/>
          <w:i/>
          <w:color w:val="000000"/>
        </w:rPr>
      </w:pPr>
      <w:r>
        <w:rPr>
          <w:rFonts w:cs="Arial"/>
          <w:b/>
          <w:bCs/>
          <w:color w:val="000000"/>
        </w:rPr>
        <w:t xml:space="preserve">APPLICABLE PARAGRAPHS </w:t>
      </w:r>
      <w:r w:rsidR="002556D6">
        <w:rPr>
          <w:rFonts w:cs="Arial"/>
          <w:b/>
          <w:bCs/>
          <w:color w:val="000000"/>
        </w:rPr>
        <w:t xml:space="preserve">TAILORED </w:t>
      </w:r>
      <w:r>
        <w:rPr>
          <w:rFonts w:cs="Arial"/>
          <w:b/>
          <w:bCs/>
          <w:color w:val="000000"/>
        </w:rPr>
        <w:t>FROM</w:t>
      </w:r>
      <w:r w:rsidR="002556D6">
        <w:rPr>
          <w:rFonts w:cs="Arial"/>
          <w:b/>
          <w:bCs/>
          <w:color w:val="000000"/>
        </w:rPr>
        <w:t>:</w:t>
      </w:r>
      <w:r>
        <w:rPr>
          <w:rFonts w:cs="Arial"/>
          <w:b/>
          <w:bCs/>
          <w:color w:val="000000"/>
        </w:rPr>
        <w:t xml:space="preserve"> </w:t>
      </w:r>
      <w:r w:rsidRPr="00BC6961">
        <w:rPr>
          <w:rFonts w:cs="Arial"/>
          <w:b/>
          <w:bCs/>
          <w:i/>
          <w:color w:val="000000"/>
        </w:rPr>
        <w:t xml:space="preserve">THE </w:t>
      </w:r>
      <w:r w:rsidR="003D48BC" w:rsidRPr="00BC6961">
        <w:rPr>
          <w:rFonts w:cs="Arial"/>
          <w:b/>
          <w:bCs/>
          <w:i/>
          <w:color w:val="000000"/>
        </w:rPr>
        <w:t>VA INFORMATION AND INFORMATION SYSTEM SECURITY/PRIVACY LANGUAGE</w:t>
      </w:r>
      <w:r>
        <w:rPr>
          <w:rFonts w:cs="Arial"/>
          <w:b/>
          <w:bCs/>
          <w:color w:val="000000"/>
        </w:rPr>
        <w:t xml:space="preserve">, </w:t>
      </w:r>
      <w:r w:rsidR="003D48BC" w:rsidRPr="00BC6961">
        <w:rPr>
          <w:rFonts w:cs="Arial"/>
          <w:b/>
          <w:bCs/>
          <w:i/>
          <w:color w:val="000000"/>
        </w:rPr>
        <w:t>VA HANDBOOK 6500.6, APPENDIX C, MARCH 12, 2010</w:t>
      </w:r>
    </w:p>
    <w:p w14:paraId="740C0289" w14:textId="77777777" w:rsidR="003D48BC" w:rsidRDefault="003D48BC" w:rsidP="003D48BC">
      <w:pPr>
        <w:autoSpaceDE w:val="0"/>
        <w:autoSpaceDN w:val="0"/>
        <w:adjustRightInd w:val="0"/>
        <w:jc w:val="center"/>
        <w:rPr>
          <w:rFonts w:cs="Arial"/>
          <w:b/>
          <w:bCs/>
          <w:color w:val="000000"/>
        </w:rPr>
      </w:pPr>
    </w:p>
    <w:p w14:paraId="740C028A" w14:textId="77777777" w:rsidR="00C758AB" w:rsidRDefault="00C758AB" w:rsidP="00C758AB">
      <w:pPr>
        <w:pStyle w:val="AppendixBheading"/>
      </w:pPr>
      <w:r w:rsidRPr="00AE0DAB">
        <w:t>GENERAL</w:t>
      </w:r>
    </w:p>
    <w:p w14:paraId="740C028B" w14:textId="77777777" w:rsidR="00BE03BD" w:rsidRDefault="00BE03BD" w:rsidP="005A1B57">
      <w:pPr>
        <w:pStyle w:val="NoSpacing"/>
      </w:pPr>
    </w:p>
    <w:p w14:paraId="740C028C" w14:textId="77777777" w:rsidR="00C758AB" w:rsidRPr="006171F7" w:rsidRDefault="00C758AB" w:rsidP="005A1B57">
      <w:pPr>
        <w:pStyle w:val="NoSpacing"/>
        <w:rPr>
          <w:rFonts w:cs="Arial"/>
          <w:color w:val="000000"/>
        </w:rPr>
      </w:pPr>
      <w:r w:rsidRPr="006171F7">
        <w:rPr>
          <w:rFonts w:cs="Arial"/>
          <w:color w:val="000000"/>
        </w:rPr>
        <w:t>Contractors, Contractor personnel, Subcontractors, and Subcontractor personnel shall be subject to the same Federal laws, regulations, standards, and VA Directives and Handbooks as VA and VA personnel regarding information and information system security.</w:t>
      </w:r>
    </w:p>
    <w:p w14:paraId="740C028D" w14:textId="77777777" w:rsidR="00C758AB" w:rsidRPr="006A48E5" w:rsidRDefault="00C758AB" w:rsidP="005A1B57">
      <w:pPr>
        <w:pStyle w:val="NoSpacing"/>
        <w:rPr>
          <w:rFonts w:cs="Arial"/>
          <w:color w:val="000000"/>
        </w:rPr>
      </w:pPr>
    </w:p>
    <w:p w14:paraId="740C028E" w14:textId="77777777" w:rsidR="00C758AB" w:rsidRDefault="00C758AB" w:rsidP="00C758AB">
      <w:pPr>
        <w:pStyle w:val="AppendixBheading"/>
      </w:pPr>
      <w:r w:rsidRPr="006A48E5">
        <w:t>ACCESS TO VA INFORMATION AND VA INFORMATION SYSTEMS</w:t>
      </w:r>
    </w:p>
    <w:p w14:paraId="740C028F" w14:textId="77777777" w:rsidR="00BE03BD" w:rsidRDefault="00BE03BD" w:rsidP="005A1B57">
      <w:pPr>
        <w:pStyle w:val="NoSpacing"/>
      </w:pPr>
    </w:p>
    <w:p w14:paraId="740C0290" w14:textId="77777777" w:rsidR="00C758AB" w:rsidRPr="006A48E5" w:rsidRDefault="00C758AB" w:rsidP="005A1B57">
      <w:pPr>
        <w:pStyle w:val="NoSpacing"/>
      </w:pPr>
    </w:p>
    <w:p w14:paraId="740C0291" w14:textId="77777777" w:rsidR="00C758AB" w:rsidRDefault="00C758AB" w:rsidP="002055E2">
      <w:pPr>
        <w:pStyle w:val="ListParagraph"/>
        <w:numPr>
          <w:ilvl w:val="1"/>
          <w:numId w:val="14"/>
        </w:numPr>
        <w:tabs>
          <w:tab w:val="left" w:pos="0"/>
        </w:tabs>
        <w:autoSpaceDE w:val="0"/>
        <w:autoSpaceDN w:val="0"/>
        <w:adjustRightInd w:val="0"/>
        <w:spacing w:before="0" w:after="0"/>
        <w:ind w:left="0" w:firstLine="288"/>
        <w:rPr>
          <w:color w:val="000000"/>
        </w:rPr>
      </w:pPr>
      <w:r w:rsidRPr="0047006F">
        <w:rPr>
          <w:color w:val="000000"/>
        </w:rPr>
        <w:t>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14:paraId="740C0292" w14:textId="77777777" w:rsidR="00C758AB" w:rsidRPr="0047006F" w:rsidRDefault="00C758AB" w:rsidP="005A1B57">
      <w:pPr>
        <w:pStyle w:val="NoSpacing"/>
      </w:pPr>
    </w:p>
    <w:p w14:paraId="740C0293" w14:textId="77777777" w:rsidR="00C758AB" w:rsidRDefault="00C758AB" w:rsidP="002055E2">
      <w:pPr>
        <w:pStyle w:val="ListParagraph"/>
        <w:numPr>
          <w:ilvl w:val="1"/>
          <w:numId w:val="14"/>
        </w:numPr>
        <w:tabs>
          <w:tab w:val="left" w:pos="0"/>
        </w:tabs>
        <w:autoSpaceDE w:val="0"/>
        <w:autoSpaceDN w:val="0"/>
        <w:adjustRightInd w:val="0"/>
        <w:spacing w:before="0" w:after="0"/>
        <w:ind w:left="0" w:firstLine="288"/>
        <w:rPr>
          <w:color w:val="000000"/>
        </w:rPr>
      </w:pPr>
      <w:r w:rsidRPr="0047006F">
        <w:rPr>
          <w:color w:val="000000"/>
        </w:rPr>
        <w:t xml:space="preserve">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w:t>
      </w:r>
      <w:r w:rsidRPr="0047006F">
        <w:rPr>
          <w:i/>
          <w:iCs/>
          <w:color w:val="000000"/>
        </w:rPr>
        <w:t>Personnel Suitability and Security Program</w:t>
      </w:r>
      <w:r w:rsidRPr="0047006F">
        <w:rPr>
          <w:color w:val="000000"/>
        </w:rPr>
        <w:t>. The Office for Operations, Security, and Preparedness is responsible for these policies and procedures.</w:t>
      </w:r>
    </w:p>
    <w:p w14:paraId="740C0294" w14:textId="77777777" w:rsidR="00C758AB" w:rsidRPr="0047006F" w:rsidRDefault="00C758AB" w:rsidP="005A1B57">
      <w:pPr>
        <w:pStyle w:val="NoSpacing"/>
      </w:pPr>
    </w:p>
    <w:p w14:paraId="740C0295" w14:textId="77777777" w:rsidR="00C758AB" w:rsidRDefault="00C758AB" w:rsidP="002055E2">
      <w:pPr>
        <w:numPr>
          <w:ilvl w:val="1"/>
          <w:numId w:val="14"/>
        </w:numPr>
        <w:tabs>
          <w:tab w:val="left" w:pos="0"/>
        </w:tabs>
        <w:autoSpaceDE w:val="0"/>
        <w:autoSpaceDN w:val="0"/>
        <w:adjustRightInd w:val="0"/>
        <w:ind w:left="0" w:firstLine="288"/>
        <w:rPr>
          <w:rFonts w:cs="Arial"/>
          <w:color w:val="000000"/>
        </w:rPr>
      </w:pPr>
      <w:r w:rsidRPr="0047006F">
        <w:rPr>
          <w:rFonts w:cs="Arial"/>
          <w:color w:val="000000"/>
        </w:rPr>
        <w:t>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14:paraId="740C0296" w14:textId="77777777" w:rsidR="00C758AB" w:rsidRDefault="00C758AB" w:rsidP="005A1B57">
      <w:pPr>
        <w:pStyle w:val="NoSpacing"/>
      </w:pPr>
    </w:p>
    <w:p w14:paraId="740C0297" w14:textId="77777777" w:rsidR="00C758AB" w:rsidRDefault="00C758AB" w:rsidP="002055E2">
      <w:pPr>
        <w:numPr>
          <w:ilvl w:val="1"/>
          <w:numId w:val="14"/>
        </w:numPr>
        <w:tabs>
          <w:tab w:val="left" w:pos="0"/>
        </w:tabs>
        <w:autoSpaceDE w:val="0"/>
        <w:autoSpaceDN w:val="0"/>
        <w:adjustRightInd w:val="0"/>
        <w:ind w:left="0" w:firstLine="288"/>
        <w:rPr>
          <w:rFonts w:cs="Arial"/>
          <w:color w:val="000000"/>
        </w:rPr>
      </w:pPr>
      <w:r w:rsidRPr="0047006F">
        <w:rPr>
          <w:rFonts w:cs="Arial"/>
          <w:color w:val="000000"/>
        </w:rPr>
        <w:t>Custom software development and outsourced operations must be located in the U.S. to the maximum extent practical. If such services are proposed to be performed abroad and are not disallowed by other VA policy or mandates</w:t>
      </w:r>
      <w:r w:rsidR="00927377" w:rsidRPr="00AE41E5">
        <w:rPr>
          <w:rFonts w:cs="Arial"/>
          <w:color w:val="000000"/>
        </w:rPr>
        <w:t xml:space="preserve"> </w:t>
      </w:r>
      <w:r w:rsidR="00927377" w:rsidRPr="00927377">
        <w:rPr>
          <w:rFonts w:cs="Arial"/>
          <w:color w:val="000000"/>
        </w:rPr>
        <w:t>(e.g. Business Associate Agreement</w:t>
      </w:r>
      <w:r w:rsidR="00EB3843">
        <w:rPr>
          <w:rFonts w:cs="Arial"/>
          <w:color w:val="000000"/>
        </w:rPr>
        <w:t xml:space="preserve">, </w:t>
      </w:r>
      <w:r w:rsidR="00AE41E5">
        <w:rPr>
          <w:rFonts w:cs="Arial"/>
          <w:color w:val="000000"/>
        </w:rPr>
        <w:t>Section 3G</w:t>
      </w:r>
      <w:r w:rsidR="00927377" w:rsidRPr="00927377">
        <w:rPr>
          <w:rFonts w:cs="Arial"/>
          <w:color w:val="000000"/>
        </w:rPr>
        <w:t>)</w:t>
      </w:r>
      <w:r w:rsidRPr="0047006F">
        <w:rPr>
          <w:rFonts w:cs="Arial"/>
          <w:color w:val="000000"/>
        </w:rPr>
        <w:t xml:space="preserve">, the Contractor/Subcontractor must state where all non-U.S. services are provided and detail a security plan, deemed to be acceptable by VA, </w:t>
      </w:r>
      <w:r w:rsidRPr="0047006F">
        <w:rPr>
          <w:rFonts w:cs="Arial"/>
          <w:color w:val="000000"/>
        </w:rPr>
        <w:lastRenderedPageBreak/>
        <w:t xml:space="preserve">specifically to address mitigation of the resulting problems of communication, control, data protection, and so forth. Location within the U.S. may be an evaluation factor. </w:t>
      </w:r>
    </w:p>
    <w:p w14:paraId="740C0298" w14:textId="77777777" w:rsidR="00C758AB" w:rsidRPr="0047006F" w:rsidRDefault="00C758AB" w:rsidP="005A1B57">
      <w:pPr>
        <w:pStyle w:val="NoSpacing"/>
      </w:pPr>
    </w:p>
    <w:p w14:paraId="740C0299" w14:textId="77777777" w:rsidR="00C758AB" w:rsidRDefault="00C758AB" w:rsidP="002055E2">
      <w:pPr>
        <w:numPr>
          <w:ilvl w:val="1"/>
          <w:numId w:val="14"/>
        </w:numPr>
        <w:tabs>
          <w:tab w:val="left" w:pos="0"/>
        </w:tabs>
        <w:autoSpaceDE w:val="0"/>
        <w:autoSpaceDN w:val="0"/>
        <w:adjustRightInd w:val="0"/>
        <w:ind w:left="0" w:firstLine="288"/>
        <w:rPr>
          <w:rFonts w:cs="Arial"/>
          <w:color w:val="000000"/>
        </w:rPr>
      </w:pPr>
      <w:r w:rsidRPr="00C72E10">
        <w:rPr>
          <w:rFonts w:cs="Arial"/>
          <w:color w:val="000000"/>
        </w:rPr>
        <w:t xml:space="preserve">The </w:t>
      </w:r>
      <w:r>
        <w:rPr>
          <w:rFonts w:cs="Arial"/>
          <w:color w:val="000000"/>
        </w:rPr>
        <w:t>Contractor</w:t>
      </w:r>
      <w:r w:rsidRPr="00C72E10">
        <w:rPr>
          <w:rFonts w:cs="Arial"/>
          <w:color w:val="000000"/>
        </w:rPr>
        <w:t xml:space="preserve"> or </w:t>
      </w:r>
      <w:r>
        <w:rPr>
          <w:rFonts w:cs="Arial"/>
          <w:color w:val="000000"/>
        </w:rPr>
        <w:t>Subcontractor</w:t>
      </w:r>
      <w:r w:rsidRPr="00C72E10">
        <w:rPr>
          <w:rFonts w:cs="Arial"/>
          <w:color w:val="000000"/>
        </w:rPr>
        <w:t xml:space="preserve"> must notify the </w:t>
      </w:r>
      <w:r w:rsidR="00DD1CE4">
        <w:rPr>
          <w:rFonts w:cs="Arial"/>
          <w:color w:val="000000"/>
        </w:rPr>
        <w:t>CO</w:t>
      </w:r>
      <w:r w:rsidRPr="00C72E10">
        <w:rPr>
          <w:rFonts w:cs="Arial"/>
          <w:color w:val="000000"/>
        </w:rPr>
        <w:t xml:space="preserve"> immediately when an employee working on a VA system or with access to VA information is reassigned or leaves the </w:t>
      </w:r>
      <w:r>
        <w:rPr>
          <w:rFonts w:cs="Arial"/>
          <w:color w:val="000000"/>
        </w:rPr>
        <w:t>Contractor</w:t>
      </w:r>
      <w:r w:rsidRPr="00C72E10">
        <w:rPr>
          <w:rFonts w:cs="Arial"/>
          <w:color w:val="000000"/>
        </w:rPr>
        <w:t xml:space="preserve"> or </w:t>
      </w:r>
      <w:r>
        <w:rPr>
          <w:rFonts w:cs="Arial"/>
          <w:color w:val="000000"/>
        </w:rPr>
        <w:t>S</w:t>
      </w:r>
      <w:r w:rsidRPr="00C72E10">
        <w:rPr>
          <w:rFonts w:cs="Arial"/>
          <w:color w:val="000000"/>
        </w:rPr>
        <w:t xml:space="preserve">ubcontractor’s employ. The </w:t>
      </w:r>
      <w:r w:rsidR="00DD1CE4">
        <w:rPr>
          <w:rFonts w:cs="Arial"/>
          <w:color w:val="000000"/>
        </w:rPr>
        <w:t>CO</w:t>
      </w:r>
      <w:r w:rsidRPr="00C72E10">
        <w:rPr>
          <w:rFonts w:cs="Arial"/>
          <w:color w:val="000000"/>
        </w:rPr>
        <w:t xml:space="preserve"> must also be notified immediately by the </w:t>
      </w:r>
      <w:r>
        <w:rPr>
          <w:rFonts w:cs="Arial"/>
          <w:color w:val="000000"/>
        </w:rPr>
        <w:t>Contractor</w:t>
      </w:r>
      <w:r w:rsidRPr="00C72E10">
        <w:rPr>
          <w:rFonts w:cs="Arial"/>
          <w:color w:val="000000"/>
        </w:rPr>
        <w:t xml:space="preserve"> or </w:t>
      </w:r>
      <w:r>
        <w:rPr>
          <w:rFonts w:cs="Arial"/>
          <w:color w:val="000000"/>
        </w:rPr>
        <w:t>Subcontractor</w:t>
      </w:r>
      <w:r w:rsidRPr="00C72E10">
        <w:rPr>
          <w:rFonts w:cs="Arial"/>
          <w:color w:val="000000"/>
        </w:rPr>
        <w:t xml:space="preserve"> prior to an unfriendly termination.</w:t>
      </w:r>
    </w:p>
    <w:p w14:paraId="740C029A" w14:textId="77777777" w:rsidR="00C758AB" w:rsidRDefault="00C758AB" w:rsidP="005A1B57">
      <w:pPr>
        <w:pStyle w:val="NoSpacing"/>
      </w:pPr>
    </w:p>
    <w:p w14:paraId="740C029B" w14:textId="77777777" w:rsidR="00C758AB" w:rsidRDefault="00C758AB" w:rsidP="00C758AB">
      <w:pPr>
        <w:pStyle w:val="AppendixBheading"/>
      </w:pPr>
      <w:r w:rsidRPr="006A48E5">
        <w:t>VA INFORMATION CUSTODIAL LANGUAGE</w:t>
      </w:r>
    </w:p>
    <w:p w14:paraId="740C029C" w14:textId="77777777" w:rsidR="00BE03BD" w:rsidRPr="006A48E5" w:rsidRDefault="00BE03BD" w:rsidP="005A1B57">
      <w:pPr>
        <w:pStyle w:val="NoSpacing"/>
      </w:pPr>
    </w:p>
    <w:p w14:paraId="740C029D" w14:textId="77777777" w:rsidR="00C758AB" w:rsidRDefault="00C758AB" w:rsidP="002055E2">
      <w:pPr>
        <w:pStyle w:val="ListParagraph"/>
        <w:numPr>
          <w:ilvl w:val="0"/>
          <w:numId w:val="15"/>
        </w:numPr>
        <w:autoSpaceDE w:val="0"/>
        <w:autoSpaceDN w:val="0"/>
        <w:adjustRightInd w:val="0"/>
        <w:spacing w:before="0" w:after="0"/>
        <w:ind w:left="0" w:firstLine="288"/>
        <w:rPr>
          <w:color w:val="000000"/>
        </w:rPr>
      </w:pPr>
      <w:r w:rsidRPr="0047006F">
        <w:rPr>
          <w:color w:val="000000"/>
        </w:rPr>
        <w:t>Information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VA. This clause expressly limits the Contractor/Subcontractor's rights to use data as described in Rights in Data - General, FAR 52.227-14(d) (1).</w:t>
      </w:r>
    </w:p>
    <w:p w14:paraId="740C029E" w14:textId="77777777" w:rsidR="00C758AB" w:rsidRDefault="00C758AB" w:rsidP="005A1B57">
      <w:pPr>
        <w:pStyle w:val="NoSpacing"/>
      </w:pPr>
    </w:p>
    <w:p w14:paraId="740C029F" w14:textId="77777777" w:rsidR="00C758AB" w:rsidRPr="0047006F" w:rsidRDefault="00C758AB" w:rsidP="002055E2">
      <w:pPr>
        <w:pStyle w:val="ListParagraph"/>
        <w:numPr>
          <w:ilvl w:val="0"/>
          <w:numId w:val="15"/>
        </w:numPr>
        <w:autoSpaceDE w:val="0"/>
        <w:autoSpaceDN w:val="0"/>
        <w:adjustRightInd w:val="0"/>
        <w:spacing w:before="0" w:after="0"/>
        <w:ind w:left="0" w:firstLine="288"/>
        <w:rPr>
          <w:color w:val="000000"/>
        </w:rPr>
      </w:pPr>
      <w:r w:rsidRPr="0047006F">
        <w:rPr>
          <w:color w:val="000000"/>
        </w:rPr>
        <w:t xml:space="preserve">VA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ensure that VA information is returned to VA or destroyed in accordance with VA’s sanitization requirements. VA reserves the right to conduct </w:t>
      </w:r>
      <w:proofErr w:type="spellStart"/>
      <w:r w:rsidRPr="0047006F">
        <w:rPr>
          <w:color w:val="000000"/>
        </w:rPr>
        <w:t>on site</w:t>
      </w:r>
      <w:proofErr w:type="spellEnd"/>
      <w:r w:rsidRPr="0047006F">
        <w:rPr>
          <w:color w:val="000000"/>
        </w:rPr>
        <w:t xml:space="preserve"> inspections of Contractor and Subcontractor IT resources to ensure data security controls, separation of data and job duties, and destruction/media sanitization procedures are in compliance with VA directive requirements.</w:t>
      </w:r>
    </w:p>
    <w:p w14:paraId="740C02A0" w14:textId="77777777" w:rsidR="00C758AB" w:rsidRDefault="00C758AB" w:rsidP="005A1B57">
      <w:pPr>
        <w:pStyle w:val="NoSpacing"/>
      </w:pPr>
    </w:p>
    <w:p w14:paraId="740C02A1" w14:textId="77777777" w:rsidR="00C758AB" w:rsidRDefault="00C758AB" w:rsidP="002055E2">
      <w:pPr>
        <w:numPr>
          <w:ilvl w:val="0"/>
          <w:numId w:val="15"/>
        </w:numPr>
        <w:autoSpaceDE w:val="0"/>
        <w:autoSpaceDN w:val="0"/>
        <w:adjustRightInd w:val="0"/>
        <w:ind w:left="0" w:firstLine="288"/>
        <w:rPr>
          <w:rFonts w:cs="Arial"/>
          <w:color w:val="000000"/>
        </w:rPr>
      </w:pPr>
      <w:r w:rsidRPr="00C72E10">
        <w:rPr>
          <w:rFonts w:cs="Arial"/>
          <w:color w:val="000000"/>
        </w:rPr>
        <w:t xml:space="preserve">Prior to termination or completion of this contract, </w:t>
      </w:r>
      <w:r>
        <w:rPr>
          <w:rFonts w:cs="Arial"/>
          <w:color w:val="000000"/>
        </w:rPr>
        <w:t>Contractor/Subcontractor</w:t>
      </w:r>
      <w:r w:rsidRPr="00C72E10">
        <w:rPr>
          <w:rFonts w:cs="Arial"/>
          <w:color w:val="000000"/>
        </w:rPr>
        <w:t xml:space="preserve"> must not destroy information received from VA, or gathered/created by the </w:t>
      </w:r>
      <w:r>
        <w:rPr>
          <w:rFonts w:cs="Arial"/>
          <w:color w:val="000000"/>
        </w:rPr>
        <w:t>Contractor</w:t>
      </w:r>
      <w:r w:rsidRPr="00C72E10">
        <w:rPr>
          <w:rFonts w:cs="Arial"/>
          <w:color w:val="000000"/>
        </w:rPr>
        <w:t xml:space="preserve"> in the course of performing this contract without prior written approval by VA. Any data destruction done on behalf of VA by a </w:t>
      </w:r>
      <w:r>
        <w:rPr>
          <w:rFonts w:cs="Arial"/>
          <w:color w:val="000000"/>
        </w:rPr>
        <w:t>Contractor/Subcontractor</w:t>
      </w:r>
      <w:r w:rsidRPr="00C72E10">
        <w:rPr>
          <w:rFonts w:cs="Arial"/>
          <w:color w:val="000000"/>
        </w:rPr>
        <w:t xml:space="preserve"> must be done in accordance with National Archives and Records Administration (NARA) requirements as outlined in VA Directive 6300, </w:t>
      </w:r>
      <w:r w:rsidRPr="00C72E10">
        <w:rPr>
          <w:rFonts w:cs="Arial"/>
          <w:i/>
          <w:iCs/>
          <w:color w:val="000000"/>
        </w:rPr>
        <w:t xml:space="preserve">Records and Information Management </w:t>
      </w:r>
      <w:r w:rsidRPr="00C72E10">
        <w:rPr>
          <w:rFonts w:cs="Arial"/>
          <w:color w:val="000000"/>
        </w:rPr>
        <w:t xml:space="preserve">and its Handbook 6300.1 </w:t>
      </w:r>
      <w:r w:rsidRPr="00C72E10">
        <w:rPr>
          <w:rFonts w:cs="Arial"/>
          <w:i/>
          <w:iCs/>
          <w:color w:val="000000"/>
        </w:rPr>
        <w:t>Records Management Procedures</w:t>
      </w:r>
      <w:r w:rsidRPr="00C72E10">
        <w:rPr>
          <w:rFonts w:cs="Arial"/>
          <w:color w:val="000000"/>
        </w:rPr>
        <w:t xml:space="preserve">, applicable VA Records Control Schedules, and VA Handbook 6500.1, </w:t>
      </w:r>
      <w:r w:rsidRPr="00C72E10">
        <w:rPr>
          <w:rFonts w:cs="Arial"/>
          <w:i/>
          <w:iCs/>
          <w:color w:val="000000"/>
        </w:rPr>
        <w:t>Electronic Media Sanitization</w:t>
      </w:r>
      <w:r w:rsidRPr="00C72E10">
        <w:rPr>
          <w:rFonts w:cs="Arial"/>
          <w:color w:val="000000"/>
        </w:rPr>
        <w:t xml:space="preserve">. Self-certification by the </w:t>
      </w:r>
      <w:r>
        <w:rPr>
          <w:rFonts w:cs="Arial"/>
          <w:color w:val="000000"/>
        </w:rPr>
        <w:t>Contractor</w:t>
      </w:r>
      <w:r w:rsidRPr="00C72E10">
        <w:rPr>
          <w:rFonts w:cs="Arial"/>
          <w:color w:val="000000"/>
        </w:rPr>
        <w:t xml:space="preserve"> that the data destruction requirements above have been met must be sent to the VA </w:t>
      </w:r>
      <w:r w:rsidR="00DD1CE4">
        <w:rPr>
          <w:rFonts w:cs="Arial"/>
          <w:color w:val="000000"/>
        </w:rPr>
        <w:t>CO</w:t>
      </w:r>
      <w:r w:rsidRPr="00C72E10">
        <w:rPr>
          <w:rFonts w:cs="Arial"/>
          <w:color w:val="000000"/>
        </w:rPr>
        <w:t xml:space="preserve"> within 30 days of termination of the contract.</w:t>
      </w:r>
    </w:p>
    <w:p w14:paraId="740C02A2" w14:textId="77777777" w:rsidR="00C758AB" w:rsidRDefault="00C758AB" w:rsidP="005A1B57">
      <w:pPr>
        <w:pStyle w:val="NoSpacing"/>
      </w:pPr>
    </w:p>
    <w:p w14:paraId="740C02A3" w14:textId="77777777" w:rsidR="00C758AB" w:rsidRDefault="00C758AB" w:rsidP="002055E2">
      <w:pPr>
        <w:numPr>
          <w:ilvl w:val="0"/>
          <w:numId w:val="15"/>
        </w:numPr>
        <w:autoSpaceDE w:val="0"/>
        <w:autoSpaceDN w:val="0"/>
        <w:adjustRightInd w:val="0"/>
        <w:ind w:left="0" w:firstLine="288"/>
        <w:rPr>
          <w:rFonts w:cs="Arial"/>
          <w:color w:val="000000"/>
        </w:rPr>
      </w:pPr>
      <w:r w:rsidRPr="00C72E10">
        <w:rPr>
          <w:rFonts w:cs="Arial"/>
          <w:color w:val="000000"/>
        </w:rPr>
        <w:t xml:space="preserve">The </w:t>
      </w:r>
      <w:r>
        <w:rPr>
          <w:rFonts w:cs="Arial"/>
          <w:color w:val="000000"/>
        </w:rPr>
        <w:t>Contractor/Subcontractor</w:t>
      </w:r>
      <w:r w:rsidRPr="00C72E10">
        <w:rPr>
          <w:rFonts w:cs="Arial"/>
          <w:color w:val="000000"/>
        </w:rPr>
        <w:t xml:space="preserve">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VA information or information systems after execution of the contract, or if NIST issues or updates applicable FIPS or Special Publications (SP) after execution of this contract, the parties agree to negotiate in good </w:t>
      </w:r>
      <w:r w:rsidRPr="00C72E10">
        <w:rPr>
          <w:rFonts w:cs="Arial"/>
          <w:color w:val="000000"/>
        </w:rPr>
        <w:lastRenderedPageBreak/>
        <w:t xml:space="preserve">faith to implement the information confidentiality and security laws, regulations and policies in this contract. </w:t>
      </w:r>
    </w:p>
    <w:p w14:paraId="740C02A4" w14:textId="77777777" w:rsidR="00C758AB" w:rsidRDefault="00C758AB" w:rsidP="005A1B57">
      <w:pPr>
        <w:pStyle w:val="NoSpacing"/>
      </w:pPr>
    </w:p>
    <w:p w14:paraId="740C02A5" w14:textId="77777777" w:rsidR="00C758AB" w:rsidRDefault="00C758AB" w:rsidP="002055E2">
      <w:pPr>
        <w:numPr>
          <w:ilvl w:val="0"/>
          <w:numId w:val="15"/>
        </w:numPr>
        <w:autoSpaceDE w:val="0"/>
        <w:autoSpaceDN w:val="0"/>
        <w:adjustRightInd w:val="0"/>
        <w:ind w:left="0" w:firstLine="288"/>
        <w:rPr>
          <w:rFonts w:cs="Arial"/>
          <w:color w:val="000000"/>
        </w:rPr>
      </w:pPr>
      <w:r w:rsidRPr="00C72E10">
        <w:rPr>
          <w:rFonts w:cs="Arial"/>
          <w:color w:val="000000"/>
        </w:rPr>
        <w:t xml:space="preserve">The </w:t>
      </w:r>
      <w:r>
        <w:rPr>
          <w:rFonts w:cs="Arial"/>
          <w:color w:val="000000"/>
        </w:rPr>
        <w:t>Contractor/Subcontractor</w:t>
      </w:r>
      <w:r w:rsidRPr="00C72E10">
        <w:rPr>
          <w:rFonts w:cs="Arial"/>
          <w:color w:val="000000"/>
        </w:rPr>
        <w:t xml:space="preserve"> shall not make copies of VA information except as</w:t>
      </w:r>
      <w:r>
        <w:rPr>
          <w:rFonts w:cs="Arial"/>
          <w:color w:val="000000"/>
        </w:rPr>
        <w:t xml:space="preserve"> </w:t>
      </w:r>
      <w:r w:rsidRPr="00C72E10">
        <w:rPr>
          <w:rFonts w:cs="Arial"/>
          <w:color w:val="000000"/>
        </w:rPr>
        <w:t xml:space="preserve">authorized and necessary to perform the terms of the agreement or to preserve electronic information stored on </w:t>
      </w:r>
      <w:r>
        <w:rPr>
          <w:rFonts w:cs="Arial"/>
          <w:color w:val="000000"/>
        </w:rPr>
        <w:t>Contractor/Subcontractor</w:t>
      </w:r>
      <w:r w:rsidRPr="00C72E10">
        <w:rPr>
          <w:rFonts w:cs="Arial"/>
          <w:color w:val="000000"/>
        </w:rPr>
        <w:t xml:space="preserve"> electronic storage media for restoration in case any electronic equipment or data used by the </w:t>
      </w:r>
      <w:r>
        <w:rPr>
          <w:rFonts w:cs="Arial"/>
          <w:color w:val="000000"/>
        </w:rPr>
        <w:t>Contractor/Subcontractor</w:t>
      </w:r>
      <w:r w:rsidRPr="00C72E10">
        <w:rPr>
          <w:rFonts w:cs="Arial"/>
          <w:color w:val="000000"/>
        </w:rPr>
        <w:t xml:space="preserve"> needs to be restored to an operating state. If copies are made for restoration purposes, after the restoration is complete, the copies must be appropriately destroyed. </w:t>
      </w:r>
    </w:p>
    <w:p w14:paraId="740C02A6" w14:textId="77777777" w:rsidR="00C758AB" w:rsidRDefault="00C758AB" w:rsidP="005A1B57">
      <w:pPr>
        <w:pStyle w:val="NoSpacing"/>
      </w:pPr>
    </w:p>
    <w:p w14:paraId="740C02A7" w14:textId="77777777" w:rsidR="00C758AB" w:rsidRDefault="00C758AB" w:rsidP="002055E2">
      <w:pPr>
        <w:numPr>
          <w:ilvl w:val="0"/>
          <w:numId w:val="15"/>
        </w:numPr>
        <w:autoSpaceDE w:val="0"/>
        <w:autoSpaceDN w:val="0"/>
        <w:adjustRightInd w:val="0"/>
        <w:ind w:left="0" w:firstLine="288"/>
        <w:rPr>
          <w:rFonts w:cs="Arial"/>
          <w:color w:val="000000"/>
        </w:rPr>
      </w:pPr>
      <w:r w:rsidRPr="00C72E10">
        <w:rPr>
          <w:rFonts w:cs="Arial"/>
          <w:color w:val="000000"/>
        </w:rPr>
        <w:t xml:space="preserve">If VA determines that the </w:t>
      </w:r>
      <w:r>
        <w:rPr>
          <w:rFonts w:cs="Arial"/>
          <w:color w:val="000000"/>
        </w:rPr>
        <w:t>Contractor</w:t>
      </w:r>
      <w:r w:rsidRPr="00C72E10">
        <w:rPr>
          <w:rFonts w:cs="Arial"/>
          <w:color w:val="000000"/>
        </w:rPr>
        <w:t xml:space="preserve"> has violated any of the information confidentiality,</w:t>
      </w:r>
      <w:r>
        <w:rPr>
          <w:rFonts w:cs="Arial"/>
          <w:color w:val="000000"/>
        </w:rPr>
        <w:t xml:space="preserve"> </w:t>
      </w:r>
      <w:r w:rsidRPr="00C72E10">
        <w:rPr>
          <w:rFonts w:cs="Arial"/>
          <w:color w:val="000000"/>
        </w:rPr>
        <w:t xml:space="preserve">privacy, and security provisions of the contract, it shall be sufficient grounds for VA to withhold payment to the </w:t>
      </w:r>
      <w:r>
        <w:rPr>
          <w:rFonts w:cs="Arial"/>
          <w:color w:val="000000"/>
        </w:rPr>
        <w:t>Contractor</w:t>
      </w:r>
      <w:r w:rsidRPr="00C72E10">
        <w:rPr>
          <w:rFonts w:cs="Arial"/>
          <w:color w:val="000000"/>
        </w:rPr>
        <w:t xml:space="preserve"> or third party or terminate the contract for default or terminate for cause under Federal Acquisition Regulation (FAR) part 12.</w:t>
      </w:r>
      <w:r>
        <w:rPr>
          <w:rFonts w:cs="Arial"/>
          <w:color w:val="000000"/>
        </w:rPr>
        <w:t xml:space="preserve"> </w:t>
      </w:r>
    </w:p>
    <w:p w14:paraId="740C02A8" w14:textId="77777777" w:rsidR="00C758AB" w:rsidRDefault="00C758AB" w:rsidP="005A1B57">
      <w:pPr>
        <w:pStyle w:val="NoSpacing"/>
      </w:pPr>
    </w:p>
    <w:p w14:paraId="740C02A9" w14:textId="77777777" w:rsidR="00C758AB" w:rsidRDefault="00C758AB" w:rsidP="002055E2">
      <w:pPr>
        <w:numPr>
          <w:ilvl w:val="0"/>
          <w:numId w:val="15"/>
        </w:numPr>
        <w:autoSpaceDE w:val="0"/>
        <w:autoSpaceDN w:val="0"/>
        <w:adjustRightInd w:val="0"/>
        <w:ind w:left="0" w:firstLine="288"/>
        <w:rPr>
          <w:rFonts w:cs="Arial"/>
          <w:color w:val="000000"/>
        </w:rPr>
      </w:pPr>
      <w:r w:rsidRPr="00C72E10">
        <w:rPr>
          <w:rFonts w:cs="Arial"/>
          <w:color w:val="000000"/>
        </w:rPr>
        <w:t xml:space="preserve">If a VHA contract is terminated for cause, the associated </w:t>
      </w:r>
      <w:r>
        <w:rPr>
          <w:rFonts w:cs="Arial"/>
          <w:color w:val="000000"/>
        </w:rPr>
        <w:t>Business Associate Agreement (</w:t>
      </w:r>
      <w:r w:rsidRPr="00C72E10">
        <w:rPr>
          <w:rFonts w:cs="Arial"/>
          <w:color w:val="000000"/>
        </w:rPr>
        <w:t>BAA</w:t>
      </w:r>
      <w:r>
        <w:rPr>
          <w:rFonts w:cs="Arial"/>
          <w:color w:val="000000"/>
        </w:rPr>
        <w:t>)</w:t>
      </w:r>
      <w:r w:rsidRPr="00C72E10">
        <w:rPr>
          <w:rFonts w:cs="Arial"/>
          <w:color w:val="000000"/>
        </w:rPr>
        <w:t xml:space="preserve"> must also be terminated and appropriate actions taken in accordance with VHA Handbook 1600.0</w:t>
      </w:r>
      <w:r w:rsidR="000F5DDA">
        <w:rPr>
          <w:rFonts w:cs="Arial"/>
          <w:color w:val="000000"/>
        </w:rPr>
        <w:t>5</w:t>
      </w:r>
      <w:r w:rsidRPr="00C72E10">
        <w:rPr>
          <w:rFonts w:cs="Arial"/>
          <w:color w:val="000000"/>
        </w:rPr>
        <w:t xml:space="preserve">, </w:t>
      </w:r>
      <w:r w:rsidRPr="00C72E10">
        <w:rPr>
          <w:rFonts w:cs="Arial"/>
          <w:i/>
          <w:iCs/>
          <w:color w:val="000000"/>
        </w:rPr>
        <w:t>Business Associate Agreements</w:t>
      </w:r>
      <w:r w:rsidRPr="00C72E10">
        <w:rPr>
          <w:rFonts w:cs="Arial"/>
          <w:color w:val="000000"/>
        </w:rPr>
        <w:t xml:space="preserve">. Absent an agreement to use or disclose protected health information, there is no business associate relationship. </w:t>
      </w:r>
    </w:p>
    <w:p w14:paraId="740C02AA" w14:textId="77777777" w:rsidR="00C758AB" w:rsidRDefault="00C758AB" w:rsidP="005A1B57">
      <w:pPr>
        <w:pStyle w:val="NoSpacing"/>
      </w:pPr>
    </w:p>
    <w:p w14:paraId="740C02AB" w14:textId="77777777" w:rsidR="00C758AB" w:rsidRDefault="00C758AB" w:rsidP="002055E2">
      <w:pPr>
        <w:numPr>
          <w:ilvl w:val="0"/>
          <w:numId w:val="15"/>
        </w:numPr>
        <w:autoSpaceDE w:val="0"/>
        <w:autoSpaceDN w:val="0"/>
        <w:adjustRightInd w:val="0"/>
        <w:ind w:left="0" w:firstLine="288"/>
        <w:rPr>
          <w:rFonts w:cs="Arial"/>
          <w:color w:val="000000"/>
        </w:rPr>
      </w:pPr>
      <w:r w:rsidRPr="00C72E10">
        <w:rPr>
          <w:rFonts w:cs="Arial"/>
          <w:color w:val="000000"/>
        </w:rPr>
        <w:t xml:space="preserve">The </w:t>
      </w:r>
      <w:r>
        <w:rPr>
          <w:rFonts w:cs="Arial"/>
          <w:color w:val="000000"/>
        </w:rPr>
        <w:t>Contractor/Subcontractor</w:t>
      </w:r>
      <w:r w:rsidRPr="00C72E10">
        <w:rPr>
          <w:rFonts w:cs="Arial"/>
          <w:color w:val="000000"/>
        </w:rPr>
        <w:t xml:space="preserve"> must store, transport, or transmit VA sensitive information in an encrypted form, using VA-approved encryption tools that are, at a minimum, FIPS 140-2 validated.</w:t>
      </w:r>
    </w:p>
    <w:p w14:paraId="740C02AC" w14:textId="77777777" w:rsidR="00C758AB" w:rsidRDefault="00C758AB" w:rsidP="005A1B57">
      <w:pPr>
        <w:pStyle w:val="NoSpacing"/>
        <w:rPr>
          <w:highlight w:val="yellow"/>
        </w:rPr>
      </w:pPr>
    </w:p>
    <w:p w14:paraId="740C02AD" w14:textId="77777777" w:rsidR="00C758AB" w:rsidRPr="00B03EDC" w:rsidRDefault="00C758AB" w:rsidP="002055E2">
      <w:pPr>
        <w:numPr>
          <w:ilvl w:val="0"/>
          <w:numId w:val="15"/>
        </w:numPr>
        <w:autoSpaceDE w:val="0"/>
        <w:autoSpaceDN w:val="0"/>
        <w:adjustRightInd w:val="0"/>
        <w:ind w:left="0" w:firstLine="288"/>
        <w:rPr>
          <w:rFonts w:cs="Arial"/>
          <w:color w:val="000000"/>
        </w:rPr>
      </w:pPr>
      <w:r w:rsidRPr="00B03EDC">
        <w:rPr>
          <w:rFonts w:cs="Arial"/>
          <w:color w:val="000000"/>
        </w:rPr>
        <w:t>The Contractor/Subcontractor’s firewall and Web services security controls, if applicable, shall meet or exceed VA minimum requirements. VA Configuration Guidelines are available upon request.</w:t>
      </w:r>
    </w:p>
    <w:p w14:paraId="740C02AE" w14:textId="77777777" w:rsidR="00C758AB" w:rsidRDefault="00C758AB" w:rsidP="005A1B57">
      <w:pPr>
        <w:pStyle w:val="NoSpacing"/>
      </w:pPr>
    </w:p>
    <w:p w14:paraId="740C02AF" w14:textId="77777777" w:rsidR="00C758AB" w:rsidRDefault="00C758AB" w:rsidP="002055E2">
      <w:pPr>
        <w:numPr>
          <w:ilvl w:val="0"/>
          <w:numId w:val="15"/>
        </w:numPr>
        <w:autoSpaceDE w:val="0"/>
        <w:autoSpaceDN w:val="0"/>
        <w:adjustRightInd w:val="0"/>
        <w:ind w:left="0" w:firstLine="288"/>
        <w:rPr>
          <w:rFonts w:cs="Arial"/>
          <w:color w:val="000000"/>
        </w:rPr>
      </w:pPr>
      <w:r w:rsidRPr="00C72E10">
        <w:rPr>
          <w:rFonts w:cs="Arial"/>
          <w:color w:val="000000"/>
        </w:rPr>
        <w:t xml:space="preserve">Except for uses and disclosures of VA information authorized by this contract for performance of the contract, the </w:t>
      </w:r>
      <w:r>
        <w:rPr>
          <w:rFonts w:cs="Arial"/>
          <w:color w:val="000000"/>
        </w:rPr>
        <w:t>Contractor/Subcontractor</w:t>
      </w:r>
      <w:r w:rsidRPr="00C72E10">
        <w:rPr>
          <w:rFonts w:cs="Arial"/>
          <w:color w:val="000000"/>
        </w:rPr>
        <w:t xml:space="preserve"> may use and disclose VA information only in two other situations: (i) in response to a qualifying order of a court of competent jurisdiction, or (ii) with VA prior written approval. The </w:t>
      </w:r>
      <w:r>
        <w:rPr>
          <w:rFonts w:cs="Arial"/>
          <w:color w:val="000000"/>
        </w:rPr>
        <w:t>Contractor/Subcontractor</w:t>
      </w:r>
      <w:r w:rsidRPr="00C72E10">
        <w:rPr>
          <w:rFonts w:cs="Arial"/>
          <w:color w:val="000000"/>
        </w:rPr>
        <w:t xml:space="preserve"> must refer all requests for, demands for production of, or inquiries about, VA information and information systems to the VA </w:t>
      </w:r>
      <w:r w:rsidR="00DD1CE4">
        <w:rPr>
          <w:rFonts w:cs="Arial"/>
          <w:color w:val="000000"/>
        </w:rPr>
        <w:t>CO</w:t>
      </w:r>
      <w:r w:rsidRPr="00C72E10">
        <w:rPr>
          <w:rFonts w:cs="Arial"/>
          <w:color w:val="000000"/>
        </w:rPr>
        <w:t xml:space="preserve"> for response.</w:t>
      </w:r>
    </w:p>
    <w:p w14:paraId="740C02B0" w14:textId="77777777" w:rsidR="00C758AB" w:rsidRDefault="00C758AB" w:rsidP="005A1B57">
      <w:pPr>
        <w:pStyle w:val="NoSpacing"/>
      </w:pPr>
    </w:p>
    <w:p w14:paraId="740C02B1" w14:textId="77777777" w:rsidR="00C758AB" w:rsidRDefault="00C758AB" w:rsidP="002055E2">
      <w:pPr>
        <w:numPr>
          <w:ilvl w:val="0"/>
          <w:numId w:val="15"/>
        </w:numPr>
        <w:autoSpaceDE w:val="0"/>
        <w:autoSpaceDN w:val="0"/>
        <w:adjustRightInd w:val="0"/>
        <w:ind w:left="0" w:firstLine="288"/>
        <w:rPr>
          <w:rFonts w:cs="Arial"/>
          <w:color w:val="000000"/>
        </w:rPr>
      </w:pPr>
      <w:r w:rsidRPr="006A48E5">
        <w:rPr>
          <w:rFonts w:cs="Arial"/>
          <w:color w:val="000000"/>
        </w:rPr>
        <w:t xml:space="preserve">Notwithstanding the provision above, the </w:t>
      </w:r>
      <w:r>
        <w:rPr>
          <w:rFonts w:cs="Arial"/>
          <w:color w:val="000000"/>
        </w:rPr>
        <w:t>Contractor/Subcontractor</w:t>
      </w:r>
      <w:r w:rsidRPr="006A48E5">
        <w:rPr>
          <w:rFonts w:cs="Arial"/>
          <w:color w:val="000000"/>
        </w:rPr>
        <w:t xml:space="preserve"> shall not release VA</w:t>
      </w:r>
      <w:r>
        <w:rPr>
          <w:rFonts w:cs="Arial"/>
          <w:color w:val="000000"/>
        </w:rPr>
        <w:t xml:space="preserve"> </w:t>
      </w:r>
      <w:r w:rsidRPr="006A48E5">
        <w:rPr>
          <w:rFonts w:cs="Arial"/>
          <w:color w:val="000000"/>
        </w:rPr>
        <w:t>records protected by Title 38 U.S.C. 5705, confidentiality of medical quality assurance records</w:t>
      </w:r>
      <w:r>
        <w:rPr>
          <w:rFonts w:cs="Arial"/>
          <w:color w:val="000000"/>
        </w:rPr>
        <w:t xml:space="preserve"> </w:t>
      </w:r>
      <w:r w:rsidRPr="006A48E5">
        <w:rPr>
          <w:rFonts w:cs="Arial"/>
          <w:color w:val="000000"/>
        </w:rPr>
        <w:t>and/or Title 38 U.S.C. 7332, confidentiality of certain health records pertaining to drug</w:t>
      </w:r>
      <w:r>
        <w:rPr>
          <w:rFonts w:cs="Arial"/>
          <w:color w:val="000000"/>
        </w:rPr>
        <w:t xml:space="preserve"> </w:t>
      </w:r>
      <w:r w:rsidRPr="006A48E5">
        <w:rPr>
          <w:rFonts w:cs="Arial"/>
          <w:color w:val="000000"/>
        </w:rPr>
        <w:t>addiction, sickle cell anemia, alcoholism or alcohol abuse, or infection with human</w:t>
      </w:r>
      <w:r>
        <w:rPr>
          <w:rFonts w:cs="Arial"/>
          <w:color w:val="000000"/>
        </w:rPr>
        <w:t xml:space="preserve"> </w:t>
      </w:r>
      <w:r w:rsidRPr="006A48E5">
        <w:rPr>
          <w:rFonts w:cs="Arial"/>
          <w:color w:val="000000"/>
        </w:rPr>
        <w:t xml:space="preserve">immunodeficiency virus. If the </w:t>
      </w:r>
      <w:r>
        <w:rPr>
          <w:rFonts w:cs="Arial"/>
          <w:color w:val="000000"/>
        </w:rPr>
        <w:t>Contractor/Subcontractor</w:t>
      </w:r>
      <w:r w:rsidRPr="006A48E5">
        <w:rPr>
          <w:rFonts w:cs="Arial"/>
          <w:color w:val="000000"/>
        </w:rPr>
        <w:t xml:space="preserve"> is in receipt of a court order or other</w:t>
      </w:r>
      <w:r>
        <w:rPr>
          <w:rFonts w:cs="Arial"/>
          <w:color w:val="000000"/>
        </w:rPr>
        <w:t xml:space="preserve"> </w:t>
      </w:r>
      <w:r w:rsidRPr="006A48E5">
        <w:rPr>
          <w:rFonts w:cs="Arial"/>
          <w:color w:val="000000"/>
        </w:rPr>
        <w:t xml:space="preserve">requests for the above mentioned information, that </w:t>
      </w:r>
      <w:r>
        <w:rPr>
          <w:rFonts w:cs="Arial"/>
          <w:color w:val="000000"/>
        </w:rPr>
        <w:t>Contractor/Subcontractor</w:t>
      </w:r>
      <w:r w:rsidRPr="006A48E5">
        <w:rPr>
          <w:rFonts w:cs="Arial"/>
          <w:color w:val="000000"/>
        </w:rPr>
        <w:t xml:space="preserve"> shall immediately</w:t>
      </w:r>
      <w:r>
        <w:rPr>
          <w:rFonts w:cs="Arial"/>
          <w:color w:val="000000"/>
        </w:rPr>
        <w:t xml:space="preserve"> </w:t>
      </w:r>
      <w:r w:rsidRPr="006A48E5">
        <w:rPr>
          <w:rFonts w:cs="Arial"/>
          <w:color w:val="000000"/>
        </w:rPr>
        <w:t xml:space="preserve">refer such court orders or other requests to the VA </w:t>
      </w:r>
      <w:r w:rsidR="00DD1CE4">
        <w:rPr>
          <w:rFonts w:cs="Arial"/>
          <w:color w:val="000000"/>
        </w:rPr>
        <w:t>CO</w:t>
      </w:r>
      <w:r w:rsidRPr="006A48E5">
        <w:rPr>
          <w:rFonts w:cs="Arial"/>
          <w:color w:val="000000"/>
        </w:rPr>
        <w:t xml:space="preserve"> for response.</w:t>
      </w:r>
    </w:p>
    <w:p w14:paraId="740C02B2" w14:textId="77777777" w:rsidR="00C758AB" w:rsidRDefault="00C758AB" w:rsidP="005A1B57">
      <w:pPr>
        <w:pStyle w:val="NoSpacing"/>
      </w:pPr>
    </w:p>
    <w:p w14:paraId="740C02B3" w14:textId="77777777" w:rsidR="00C758AB" w:rsidRDefault="00C758AB" w:rsidP="002055E2">
      <w:pPr>
        <w:numPr>
          <w:ilvl w:val="0"/>
          <w:numId w:val="15"/>
        </w:numPr>
        <w:autoSpaceDE w:val="0"/>
        <w:autoSpaceDN w:val="0"/>
        <w:adjustRightInd w:val="0"/>
        <w:ind w:left="0" w:firstLine="288"/>
        <w:rPr>
          <w:rFonts w:cs="Arial"/>
          <w:color w:val="000000"/>
        </w:rPr>
      </w:pPr>
      <w:r w:rsidRPr="00C72E10">
        <w:rPr>
          <w:rFonts w:cs="Arial"/>
          <w:color w:val="000000"/>
        </w:rPr>
        <w:lastRenderedPageBreak/>
        <w:t xml:space="preserve">For service that involves the storage, generating, transmitting, or exchanging of VA sensitive information but does not require </w:t>
      </w:r>
      <w:r w:rsidR="00000E1E">
        <w:rPr>
          <w:rFonts w:cs="Arial"/>
          <w:color w:val="000000"/>
        </w:rPr>
        <w:t>Assessment and Authorization (A</w:t>
      </w:r>
      <w:r w:rsidRPr="00C72E10">
        <w:rPr>
          <w:rFonts w:cs="Arial"/>
          <w:color w:val="000000"/>
        </w:rPr>
        <w:t>&amp;A</w:t>
      </w:r>
      <w:r w:rsidR="00000E1E">
        <w:rPr>
          <w:rFonts w:cs="Arial"/>
          <w:color w:val="000000"/>
        </w:rPr>
        <w:t>)</w:t>
      </w:r>
      <w:r w:rsidRPr="00C72E10">
        <w:rPr>
          <w:rFonts w:cs="Arial"/>
          <w:color w:val="000000"/>
        </w:rPr>
        <w:t xml:space="preserve"> or a </w:t>
      </w:r>
      <w:r>
        <w:t>Memorandum of Understanding-Interconnection Service Agreement (</w:t>
      </w:r>
      <w:r w:rsidRPr="00C72E10">
        <w:rPr>
          <w:rFonts w:cs="Arial"/>
          <w:color w:val="000000"/>
        </w:rPr>
        <w:t>MOU-ISA</w:t>
      </w:r>
      <w:r>
        <w:rPr>
          <w:rFonts w:cs="Arial"/>
          <w:color w:val="000000"/>
        </w:rPr>
        <w:t>)</w:t>
      </w:r>
      <w:r w:rsidRPr="00C72E10">
        <w:rPr>
          <w:rFonts w:cs="Arial"/>
          <w:color w:val="000000"/>
        </w:rPr>
        <w:t xml:space="preserve"> for system interconnection, the </w:t>
      </w:r>
      <w:r>
        <w:rPr>
          <w:rFonts w:cs="Arial"/>
          <w:color w:val="000000"/>
        </w:rPr>
        <w:t>Contractor/Subcontractor</w:t>
      </w:r>
      <w:r w:rsidRPr="00C72E10">
        <w:rPr>
          <w:rFonts w:cs="Arial"/>
          <w:color w:val="000000"/>
        </w:rPr>
        <w:t xml:space="preserve"> must complete a Contractor Security Control Assessment (CSCA) on a yearly basis and provide it to the </w:t>
      </w:r>
      <w:r w:rsidR="00746F67">
        <w:rPr>
          <w:rFonts w:cs="Arial"/>
          <w:color w:val="000000"/>
        </w:rPr>
        <w:t>COR</w:t>
      </w:r>
      <w:r w:rsidRPr="00C72E10">
        <w:rPr>
          <w:rFonts w:cs="Arial"/>
          <w:color w:val="000000"/>
        </w:rPr>
        <w:t>.</w:t>
      </w:r>
    </w:p>
    <w:p w14:paraId="740C02B4" w14:textId="77777777" w:rsidR="00C758AB" w:rsidRPr="00C72E10" w:rsidRDefault="00C758AB" w:rsidP="005A1B57">
      <w:pPr>
        <w:pStyle w:val="NoSpacing"/>
      </w:pPr>
    </w:p>
    <w:p w14:paraId="740C02B5" w14:textId="77777777" w:rsidR="00C758AB" w:rsidRDefault="00C758AB" w:rsidP="005A1B57">
      <w:pPr>
        <w:pStyle w:val="NoSpacing"/>
      </w:pPr>
    </w:p>
    <w:p w14:paraId="740C02B6" w14:textId="77777777" w:rsidR="00C758AB" w:rsidRDefault="00C758AB" w:rsidP="00C758AB">
      <w:pPr>
        <w:pStyle w:val="AppendixBheading"/>
      </w:pPr>
      <w:r w:rsidRPr="006A48E5">
        <w:t>INFORMATION SYSTEM DESIGN AND DEVELOPMENT</w:t>
      </w:r>
    </w:p>
    <w:p w14:paraId="740C02B7" w14:textId="77777777" w:rsidR="00C758AB" w:rsidRDefault="00C758AB" w:rsidP="005A1B57">
      <w:pPr>
        <w:pStyle w:val="NoSpacing"/>
      </w:pPr>
    </w:p>
    <w:p w14:paraId="740C02B8" w14:textId="77777777" w:rsidR="00C758AB" w:rsidRDefault="00BD2CA8" w:rsidP="005A1B57">
      <w:pPr>
        <w:pStyle w:val="NoSpacing"/>
      </w:pPr>
      <w:r>
        <w:t>Not Applicable</w:t>
      </w:r>
    </w:p>
    <w:p w14:paraId="740C02B9" w14:textId="77777777" w:rsidR="00BD2CA8" w:rsidRDefault="00BD2CA8" w:rsidP="005A1B57">
      <w:pPr>
        <w:pStyle w:val="NoSpacing"/>
      </w:pPr>
    </w:p>
    <w:p w14:paraId="740C02BA" w14:textId="77777777" w:rsidR="00C758AB" w:rsidRDefault="00C758AB" w:rsidP="00C758AB">
      <w:pPr>
        <w:pStyle w:val="AppendixBheading"/>
      </w:pPr>
      <w:r w:rsidRPr="006A48E5">
        <w:t>INFORMATION SYSTEM HOSTING, OPERATION, MAINTENANCE, OR USE</w:t>
      </w:r>
    </w:p>
    <w:p w14:paraId="740C02BB" w14:textId="77777777" w:rsidR="00BE03BD" w:rsidRPr="00FB6C22" w:rsidRDefault="00BE03BD" w:rsidP="00BE03BD">
      <w:pPr>
        <w:rPr>
          <w:rFonts w:cs="Arial"/>
          <w:b/>
          <w:bCs/>
          <w:i/>
          <w:color w:val="548DD4" w:themeColor="text2" w:themeTint="99"/>
        </w:rPr>
      </w:pPr>
    </w:p>
    <w:p w14:paraId="740C02BC" w14:textId="77777777" w:rsidR="00BE03BD" w:rsidRPr="006A48E5" w:rsidRDefault="00BE03BD" w:rsidP="005A1B57">
      <w:pPr>
        <w:pStyle w:val="NoSpacing"/>
      </w:pPr>
    </w:p>
    <w:p w14:paraId="740C02BD" w14:textId="77777777" w:rsidR="00C758AB" w:rsidRPr="00654C0B" w:rsidRDefault="00C758AB" w:rsidP="002055E2">
      <w:pPr>
        <w:pStyle w:val="ListParagraph"/>
        <w:numPr>
          <w:ilvl w:val="1"/>
          <w:numId w:val="16"/>
        </w:numPr>
        <w:autoSpaceDE w:val="0"/>
        <w:autoSpaceDN w:val="0"/>
        <w:adjustRightInd w:val="0"/>
        <w:spacing w:before="0" w:after="0"/>
        <w:ind w:left="0" w:firstLine="288"/>
        <w:rPr>
          <w:color w:val="000000"/>
        </w:rPr>
      </w:pPr>
      <w:r w:rsidRPr="00654C0B">
        <w:rPr>
          <w:color w:val="000000"/>
        </w:rPr>
        <w:t xml:space="preserve">For information systems that are hosted, operated, maintained, or used on behalf of VA at non-VA facilities, Contractors/Subcontractors are fully responsible and accountable for ensuring compliance with all HIPAA, Privacy Act, FISMA, NIST, FIPS, and VA security and privacy directives and handbooks. This includes conducting compliant risk assessments, routine vulnerability scanning, system patching and change management procedures, and the completion of an acceptable contingency plan for each system. The Contractor’s security control procedures must be equivalent, to those procedures used to secure VA systems. A Privacy Impact Assessment (PIA) must also be provided to the </w:t>
      </w:r>
      <w:r w:rsidR="00746F67">
        <w:rPr>
          <w:color w:val="000000"/>
        </w:rPr>
        <w:t>COR</w:t>
      </w:r>
      <w:r w:rsidRPr="00654C0B">
        <w:rPr>
          <w:color w:val="000000"/>
        </w:rPr>
        <w:t xml:space="preserve"> and approved by VA Privacy Service prior to operational approval. All external Internet connections to VA network involving VA information must be</w:t>
      </w:r>
      <w:r w:rsidR="007F43E3">
        <w:rPr>
          <w:color w:val="000000"/>
        </w:rPr>
        <w:t xml:space="preserve"> in accordance with the </w:t>
      </w:r>
      <w:r w:rsidR="007F43E3" w:rsidRPr="001D0A7C">
        <w:rPr>
          <w:color w:val="000000"/>
        </w:rPr>
        <w:t>TIC Reference Architecture</w:t>
      </w:r>
      <w:r w:rsidR="007F43E3">
        <w:rPr>
          <w:color w:val="000000"/>
        </w:rPr>
        <w:t xml:space="preserve"> and </w:t>
      </w:r>
      <w:r w:rsidRPr="00654C0B">
        <w:rPr>
          <w:color w:val="000000"/>
        </w:rPr>
        <w:t>reviewed and approved by VA prior to implementation</w:t>
      </w:r>
      <w:r w:rsidR="007F43E3">
        <w:rPr>
          <w:color w:val="000000"/>
        </w:rPr>
        <w:t>.</w:t>
      </w:r>
    </w:p>
    <w:p w14:paraId="740C02BE" w14:textId="77777777" w:rsidR="00C758AB" w:rsidRDefault="00C758AB" w:rsidP="005A1B57">
      <w:pPr>
        <w:pStyle w:val="NoSpacing"/>
      </w:pPr>
    </w:p>
    <w:p w14:paraId="740C02BF" w14:textId="77777777" w:rsidR="00C758AB" w:rsidRPr="00654C0B" w:rsidRDefault="00C758AB" w:rsidP="002055E2">
      <w:pPr>
        <w:pStyle w:val="ListParagraph"/>
        <w:numPr>
          <w:ilvl w:val="1"/>
          <w:numId w:val="16"/>
        </w:numPr>
        <w:autoSpaceDE w:val="0"/>
        <w:autoSpaceDN w:val="0"/>
        <w:adjustRightInd w:val="0"/>
        <w:spacing w:before="0" w:after="0"/>
        <w:ind w:left="0" w:firstLine="288"/>
        <w:rPr>
          <w:color w:val="000000"/>
        </w:rPr>
      </w:pPr>
      <w:r w:rsidRPr="00654C0B">
        <w:rPr>
          <w:color w:val="000000"/>
        </w:rPr>
        <w:t>Adequate security controls for collecting, processing, transmitting, and storing of Personally Identifiable Information (PII), as determined by the VA Privacy Service, must be in place, tested, and approved by VA prior to hosting, operation, maintenance, or use of the information system, or systems by or on behalf of VA. These security controls are to be assessed and stated within the PIA and if these controls are determined not to be in place, or inadequate, a Plan of Action and Milestones (POA&amp;M) must be submitted and approved prior to the collection of PII.</w:t>
      </w:r>
    </w:p>
    <w:p w14:paraId="740C02C0" w14:textId="77777777" w:rsidR="00C758AB" w:rsidRDefault="00C758AB" w:rsidP="005A1B57">
      <w:pPr>
        <w:pStyle w:val="NoSpacing"/>
      </w:pPr>
    </w:p>
    <w:p w14:paraId="740C02C1" w14:textId="77777777" w:rsidR="00C758AB" w:rsidRPr="00654C0B" w:rsidRDefault="00C758AB" w:rsidP="002055E2">
      <w:pPr>
        <w:pStyle w:val="ListParagraph"/>
        <w:numPr>
          <w:ilvl w:val="1"/>
          <w:numId w:val="16"/>
        </w:numPr>
        <w:autoSpaceDE w:val="0"/>
        <w:autoSpaceDN w:val="0"/>
        <w:adjustRightInd w:val="0"/>
        <w:spacing w:before="0" w:after="0"/>
        <w:ind w:left="0" w:firstLine="288"/>
        <w:rPr>
          <w:color w:val="000000"/>
        </w:rPr>
      </w:pPr>
      <w:r w:rsidRPr="00654C0B">
        <w:rPr>
          <w:color w:val="000000"/>
        </w:rPr>
        <w:t xml:space="preserve">Outsourcing (Contractor facility, Contractor equipment or Contractor staff) of systems or network operations, telecommunications services, or other managed services requires </w:t>
      </w:r>
      <w:r w:rsidR="00000E1E">
        <w:rPr>
          <w:color w:val="000000"/>
        </w:rPr>
        <w:t>A</w:t>
      </w:r>
      <w:r w:rsidRPr="00654C0B">
        <w:rPr>
          <w:color w:val="000000"/>
        </w:rPr>
        <w:t xml:space="preserve">&amp;A of the Contractor’s systems in accordance with VA Handbook 6500.3, </w:t>
      </w:r>
      <w:r w:rsidR="004F098E">
        <w:rPr>
          <w:i/>
          <w:iCs/>
          <w:color w:val="000000"/>
        </w:rPr>
        <w:t>Assessment, Authorization and Continuous Monitoring of VA Information Systems</w:t>
      </w:r>
      <w:r w:rsidRPr="00654C0B">
        <w:rPr>
          <w:i/>
          <w:iCs/>
          <w:color w:val="000000"/>
        </w:rPr>
        <w:t xml:space="preserve"> </w:t>
      </w:r>
      <w:r w:rsidRPr="00654C0B">
        <w:rPr>
          <w:color w:val="000000"/>
        </w:rPr>
        <w:t>and/or the VA OCS Certification Program Office. Government-owned (Government facility or Government equipment) Contractor-operated systems, third party or business partner networks require memorandums of understanding and interconnection agreements (MOU-ISA) which detail what data types are shared, who has access, and the appropriate level of security controls for all systems connected to VA networks.</w:t>
      </w:r>
    </w:p>
    <w:p w14:paraId="740C02C2" w14:textId="77777777" w:rsidR="00C758AB" w:rsidRDefault="00C758AB" w:rsidP="005A1B57">
      <w:pPr>
        <w:pStyle w:val="NoSpacing"/>
      </w:pPr>
    </w:p>
    <w:p w14:paraId="740C02C3" w14:textId="77777777" w:rsidR="00C758AB" w:rsidRDefault="00C758AB" w:rsidP="002055E2">
      <w:pPr>
        <w:pStyle w:val="ListParagraph"/>
        <w:numPr>
          <w:ilvl w:val="1"/>
          <w:numId w:val="16"/>
        </w:numPr>
        <w:autoSpaceDE w:val="0"/>
        <w:autoSpaceDN w:val="0"/>
        <w:adjustRightInd w:val="0"/>
        <w:spacing w:before="0" w:after="0"/>
        <w:ind w:left="0" w:firstLine="288"/>
        <w:rPr>
          <w:color w:val="000000"/>
        </w:rPr>
      </w:pPr>
      <w:r w:rsidRPr="00654C0B">
        <w:rPr>
          <w:color w:val="000000"/>
        </w:rPr>
        <w:lastRenderedPageBreak/>
        <w:t xml:space="preserve">The Contractor/Subcontractor’s system must adhere to all FISMA, FIPS, and NIST standards related to the annual FISMA security controls assessment and review and update the PIA. Any deficiencies noted during this assessment must be provided to the VA </w:t>
      </w:r>
      <w:r w:rsidR="00DD1CE4">
        <w:rPr>
          <w:color w:val="000000"/>
        </w:rPr>
        <w:t>CO</w:t>
      </w:r>
      <w:r w:rsidRPr="00654C0B">
        <w:rPr>
          <w:color w:val="000000"/>
        </w:rPr>
        <w:t xml:space="preserve"> and the ISO for entry into </w:t>
      </w:r>
      <w:r w:rsidR="005D29A2">
        <w:rPr>
          <w:color w:val="000000"/>
        </w:rPr>
        <w:t xml:space="preserve">the </w:t>
      </w:r>
      <w:r w:rsidRPr="00654C0B">
        <w:rPr>
          <w:color w:val="000000"/>
        </w:rPr>
        <w:t>VA POA&amp;M management process. The Contractor/Subcontractor must use</w:t>
      </w:r>
      <w:r w:rsidR="005D29A2">
        <w:rPr>
          <w:color w:val="000000"/>
        </w:rPr>
        <w:t xml:space="preserve"> the</w:t>
      </w:r>
      <w:r w:rsidRPr="00654C0B">
        <w:rPr>
          <w:color w:val="000000"/>
        </w:rPr>
        <w:t xml:space="preserve"> VA POA&amp;M process to document planned remedial actions to address any deficiencies in information security policies, procedures, and practices, and the completion of those activities. Security deficiencies must be corrected within the timeframes approved by the Government. Contractor/Subcontractor procedures are subject to periodic, unannounced assessments by VA officials, including the VA Office of Inspector General. The physical security aspects associated with Contractor/Subcontractor activities must also be subject to such assessments. If major changes to the system occur that may affect the privacy or security of the data or the system, t</w:t>
      </w:r>
      <w:r w:rsidR="00000E1E">
        <w:rPr>
          <w:color w:val="000000"/>
        </w:rPr>
        <w:t>he A</w:t>
      </w:r>
      <w:r w:rsidRPr="00654C0B">
        <w:rPr>
          <w:color w:val="000000"/>
        </w:rPr>
        <w:t xml:space="preserve">&amp;A of the system may need to be reviewed, retested and re-authorized per VA Handbook 6500.3. This may require reviewing and updating all of the documentation (PIA, System Security Plan, and Contingency Plan). The Certification Program Office can provide guidance on whether a new </w:t>
      </w:r>
      <w:r w:rsidR="00000E1E">
        <w:rPr>
          <w:color w:val="000000"/>
        </w:rPr>
        <w:t>A</w:t>
      </w:r>
      <w:r w:rsidRPr="00654C0B">
        <w:rPr>
          <w:color w:val="000000"/>
        </w:rPr>
        <w:t>&amp;A would be necessary.</w:t>
      </w:r>
    </w:p>
    <w:p w14:paraId="740C02C4" w14:textId="77777777" w:rsidR="00C758AB" w:rsidRDefault="00C758AB" w:rsidP="005A1B57">
      <w:pPr>
        <w:pStyle w:val="NoSpacing"/>
      </w:pPr>
    </w:p>
    <w:p w14:paraId="740C02C5" w14:textId="77777777" w:rsidR="00C758AB" w:rsidRDefault="00C758AB" w:rsidP="002055E2">
      <w:pPr>
        <w:pStyle w:val="ListParagraph"/>
        <w:numPr>
          <w:ilvl w:val="1"/>
          <w:numId w:val="16"/>
        </w:numPr>
        <w:autoSpaceDE w:val="0"/>
        <w:autoSpaceDN w:val="0"/>
        <w:adjustRightInd w:val="0"/>
        <w:spacing w:before="0" w:after="0"/>
        <w:ind w:left="0" w:firstLine="288"/>
        <w:rPr>
          <w:color w:val="000000"/>
        </w:rPr>
      </w:pPr>
      <w:r w:rsidRPr="00654C0B">
        <w:rPr>
          <w:color w:val="000000"/>
        </w:rPr>
        <w:t xml:space="preserve">The Contractor/Subcontractor must conduct an annual </w:t>
      </w:r>
      <w:proofErr w:type="spellStart"/>
      <w:r w:rsidRPr="00654C0B">
        <w:rPr>
          <w:color w:val="000000"/>
        </w:rPr>
        <w:t>self assessment</w:t>
      </w:r>
      <w:proofErr w:type="spellEnd"/>
      <w:r w:rsidRPr="00654C0B">
        <w:rPr>
          <w:color w:val="000000"/>
        </w:rPr>
        <w:t xml:space="preserve"> on all systems and outsourced services as required. Both hard copy and electronic copies of the assessment must be provided to the </w:t>
      </w:r>
      <w:r w:rsidR="00746F67">
        <w:rPr>
          <w:color w:val="000000"/>
        </w:rPr>
        <w:t>COR</w:t>
      </w:r>
      <w:r w:rsidRPr="00654C0B">
        <w:rPr>
          <w:color w:val="000000"/>
        </w:rPr>
        <w:t>. The Government reserves the right to conduct such an assessment using Government personnel or another Contractor/Subcontractor. The Contractor/Subcontractor must take appropriate and timely action (this can be specified in the contract) to correct or mitigate any weaknesses discovered during such testing, generally at no additional cost.</w:t>
      </w:r>
    </w:p>
    <w:p w14:paraId="740C02C6" w14:textId="77777777" w:rsidR="00C758AB" w:rsidRPr="00654C0B" w:rsidRDefault="00C758AB" w:rsidP="005A1B57">
      <w:pPr>
        <w:pStyle w:val="NoSpacing"/>
      </w:pPr>
    </w:p>
    <w:p w14:paraId="740C02C7" w14:textId="77777777" w:rsidR="00C758AB" w:rsidRDefault="00C758AB" w:rsidP="002055E2">
      <w:pPr>
        <w:pStyle w:val="ListParagraph"/>
        <w:numPr>
          <w:ilvl w:val="1"/>
          <w:numId w:val="16"/>
        </w:numPr>
        <w:autoSpaceDE w:val="0"/>
        <w:autoSpaceDN w:val="0"/>
        <w:adjustRightInd w:val="0"/>
        <w:spacing w:before="0" w:after="0"/>
        <w:ind w:left="0" w:firstLine="288"/>
        <w:rPr>
          <w:color w:val="000000"/>
        </w:rPr>
      </w:pPr>
      <w:r w:rsidRPr="00654C0B">
        <w:rPr>
          <w:color w:val="000000"/>
        </w:rPr>
        <w:t xml:space="preserve">VA prohibits the installation and use of personally-owned or Contractor/Subcontractor owned equipment or software on </w:t>
      </w:r>
      <w:r w:rsidR="005D29A2">
        <w:rPr>
          <w:color w:val="000000"/>
        </w:rPr>
        <w:t xml:space="preserve">the </w:t>
      </w:r>
      <w:r w:rsidRPr="00654C0B">
        <w:rPr>
          <w:color w:val="000000"/>
        </w:rPr>
        <w:t>VA network. If non-VA owned equipment must be used to fulfill the requirements of a contract, it must be stated in the service agreement, SOW or contract. All of the security controls required for Government furnished equipment (GFE) must be utilized in approved other equipment (OE) and must be funded by the owner of the equipment. All remote systems must be equipped with, and use, a VA-approved antivirus (AV) software and a personal (host-based or enclave based) firewall that is configured with a VA approved configuration. Software must be kept current, including all critical updates and patches. Owners of approved OE are responsible for providing and maintaining the anti-viral software and the firewall on the non-VA owned OE.</w:t>
      </w:r>
    </w:p>
    <w:p w14:paraId="740C02C8" w14:textId="77777777" w:rsidR="00C758AB" w:rsidRPr="00654C0B" w:rsidRDefault="00C758AB" w:rsidP="005A1B57">
      <w:pPr>
        <w:pStyle w:val="NoSpacing"/>
      </w:pPr>
    </w:p>
    <w:p w14:paraId="740C02C9" w14:textId="77777777" w:rsidR="00C758AB" w:rsidRDefault="00C758AB" w:rsidP="002055E2">
      <w:pPr>
        <w:pStyle w:val="ListParagraph"/>
        <w:numPr>
          <w:ilvl w:val="1"/>
          <w:numId w:val="16"/>
        </w:numPr>
        <w:autoSpaceDE w:val="0"/>
        <w:autoSpaceDN w:val="0"/>
        <w:adjustRightInd w:val="0"/>
        <w:spacing w:before="0" w:after="0"/>
        <w:ind w:left="0" w:firstLine="288"/>
        <w:rPr>
          <w:color w:val="000000"/>
        </w:rPr>
      </w:pPr>
      <w:r w:rsidRPr="00654C0B">
        <w:rPr>
          <w:color w:val="000000"/>
        </w:rPr>
        <w:t xml:space="preserve">All electronic storage media used on non-VA leased or non-VA owned IT equipment that is used to store, process, or access VA information must be handled in adherence with VA Handbook 6500.1, </w:t>
      </w:r>
      <w:r w:rsidRPr="00654C0B">
        <w:rPr>
          <w:i/>
          <w:iCs/>
          <w:color w:val="000000"/>
        </w:rPr>
        <w:t xml:space="preserve">Electronic Media Sanitization </w:t>
      </w:r>
      <w:r w:rsidRPr="00654C0B">
        <w:rPr>
          <w:color w:val="000000"/>
        </w:rPr>
        <w:t xml:space="preserve">upon: (i) completion or termination of the contract or (ii) disposal or return of the IT equipment by the Contractor/Subcontractor or any person acting on behalf of the Contractor/Subcontractor, whichever is earlier. Media (hard drives, optical disks, CDs, back-up tapes, etc.) used by the Contractors/Subcontractors that contain VA information must be returned to VA for sanitization or destruction or the Contractor/Subcontractor </w:t>
      </w:r>
      <w:r w:rsidRPr="00654C0B">
        <w:rPr>
          <w:color w:val="000000"/>
        </w:rPr>
        <w:lastRenderedPageBreak/>
        <w:t>must self-certify that the media has been disposed of per 6500.1 requirements. This must be completed within 30 days of termination of the contract.</w:t>
      </w:r>
    </w:p>
    <w:p w14:paraId="740C02CA" w14:textId="77777777" w:rsidR="00C758AB" w:rsidRPr="00654C0B" w:rsidRDefault="00C758AB" w:rsidP="005A1B57">
      <w:pPr>
        <w:pStyle w:val="NoSpacing"/>
      </w:pPr>
    </w:p>
    <w:p w14:paraId="740C02CB" w14:textId="77777777" w:rsidR="00C758AB" w:rsidRDefault="00C758AB" w:rsidP="005A1B57">
      <w:pPr>
        <w:pStyle w:val="NoSpacing"/>
      </w:pPr>
    </w:p>
    <w:p w14:paraId="740C02CC" w14:textId="77777777" w:rsidR="00C758AB" w:rsidRDefault="00C758AB" w:rsidP="00C758AB">
      <w:pPr>
        <w:pStyle w:val="AppendixBheading"/>
      </w:pPr>
      <w:r w:rsidRPr="006A48E5">
        <w:t>SECURITY INCIDENT INVESTIGATION</w:t>
      </w:r>
    </w:p>
    <w:p w14:paraId="740C02CD" w14:textId="77777777" w:rsidR="00BE03BD" w:rsidRPr="006A48E5" w:rsidRDefault="00BE03BD" w:rsidP="005A1B57">
      <w:pPr>
        <w:pStyle w:val="NoSpacing"/>
      </w:pPr>
    </w:p>
    <w:p w14:paraId="740C02CE" w14:textId="77777777" w:rsidR="00C758AB" w:rsidRDefault="00C758AB" w:rsidP="002055E2">
      <w:pPr>
        <w:pStyle w:val="ListParagraph"/>
        <w:numPr>
          <w:ilvl w:val="1"/>
          <w:numId w:val="17"/>
        </w:numPr>
        <w:autoSpaceDE w:val="0"/>
        <w:autoSpaceDN w:val="0"/>
        <w:adjustRightInd w:val="0"/>
        <w:spacing w:before="0" w:after="0"/>
        <w:ind w:left="0" w:firstLine="288"/>
        <w:rPr>
          <w:color w:val="000000"/>
        </w:rPr>
      </w:pPr>
      <w:r w:rsidRPr="00654C0B">
        <w:rPr>
          <w:color w:val="000000"/>
        </w:rPr>
        <w:t xml:space="preserve">The term “security incident” means an event that has, or could have, resulted in unauthorized access to, loss or damage to VA assets, or sensitive information, or an action that breaches VA security procedures. The Contractor/Subcontractor shall immediately notify the </w:t>
      </w:r>
      <w:r w:rsidR="00746F67">
        <w:rPr>
          <w:color w:val="000000"/>
        </w:rPr>
        <w:t>COR</w:t>
      </w:r>
      <w:r w:rsidRPr="00654C0B">
        <w:rPr>
          <w:color w:val="000000"/>
        </w:rPr>
        <w:t xml:space="preserve"> and simultaneously, the designated ISO and Privacy Officer for the contract of any known or suspected security/privacy incidents, or any unauthorized disclosure of sensitive information, including that contained in system(s) to which the Contractor/Subcontractor has access.</w:t>
      </w:r>
    </w:p>
    <w:p w14:paraId="740C02CF" w14:textId="77777777" w:rsidR="00C758AB" w:rsidRDefault="00C758AB" w:rsidP="005A1B57">
      <w:pPr>
        <w:pStyle w:val="NoSpacing"/>
      </w:pPr>
    </w:p>
    <w:p w14:paraId="740C02D0" w14:textId="77777777" w:rsidR="00C758AB" w:rsidRDefault="00C758AB" w:rsidP="002055E2">
      <w:pPr>
        <w:pStyle w:val="ListParagraph"/>
        <w:numPr>
          <w:ilvl w:val="1"/>
          <w:numId w:val="17"/>
        </w:numPr>
        <w:autoSpaceDE w:val="0"/>
        <w:autoSpaceDN w:val="0"/>
        <w:adjustRightInd w:val="0"/>
        <w:spacing w:before="0" w:after="0"/>
        <w:ind w:left="0" w:firstLine="288"/>
        <w:rPr>
          <w:color w:val="000000"/>
        </w:rPr>
      </w:pPr>
      <w:r w:rsidRPr="00654C0B">
        <w:rPr>
          <w:color w:val="000000"/>
        </w:rPr>
        <w:t>To the extent known by the Contractor/Subcontractor, the Contractor/Subcontractor’s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14:paraId="740C02D1" w14:textId="77777777" w:rsidR="00C758AB" w:rsidRPr="00654C0B" w:rsidRDefault="00C758AB" w:rsidP="005A1B57">
      <w:pPr>
        <w:pStyle w:val="NoSpacing"/>
      </w:pPr>
    </w:p>
    <w:p w14:paraId="740C02D2" w14:textId="77777777" w:rsidR="00C758AB" w:rsidRDefault="00C758AB" w:rsidP="002055E2">
      <w:pPr>
        <w:pStyle w:val="ListParagraph"/>
        <w:numPr>
          <w:ilvl w:val="1"/>
          <w:numId w:val="17"/>
        </w:numPr>
        <w:autoSpaceDE w:val="0"/>
        <w:autoSpaceDN w:val="0"/>
        <w:adjustRightInd w:val="0"/>
        <w:spacing w:before="0" w:after="0"/>
        <w:ind w:left="0" w:firstLine="288"/>
        <w:rPr>
          <w:color w:val="000000"/>
        </w:rPr>
      </w:pPr>
      <w:r w:rsidRPr="00654C0B">
        <w:rPr>
          <w:color w:val="000000"/>
        </w:rPr>
        <w:t>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14:paraId="740C02D3" w14:textId="77777777" w:rsidR="00C758AB" w:rsidRPr="00654C0B" w:rsidRDefault="00C758AB" w:rsidP="005A1B57">
      <w:pPr>
        <w:pStyle w:val="NoSpacing"/>
      </w:pPr>
    </w:p>
    <w:p w14:paraId="740C02D4" w14:textId="77777777" w:rsidR="00C758AB" w:rsidRPr="00654C0B" w:rsidRDefault="00C758AB" w:rsidP="002055E2">
      <w:pPr>
        <w:pStyle w:val="ListParagraph"/>
        <w:numPr>
          <w:ilvl w:val="1"/>
          <w:numId w:val="17"/>
        </w:numPr>
        <w:autoSpaceDE w:val="0"/>
        <w:autoSpaceDN w:val="0"/>
        <w:adjustRightInd w:val="0"/>
        <w:spacing w:before="0" w:after="0"/>
        <w:ind w:left="0" w:firstLine="288"/>
        <w:rPr>
          <w:color w:val="000000"/>
        </w:rPr>
      </w:pPr>
      <w:r w:rsidRPr="00654C0B">
        <w:rPr>
          <w:color w:val="000000"/>
        </w:rPr>
        <w:t>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14:paraId="740C02D5" w14:textId="77777777" w:rsidR="00C758AB" w:rsidRPr="006A48E5" w:rsidRDefault="00C758AB" w:rsidP="005A1B57">
      <w:pPr>
        <w:pStyle w:val="NoSpacing"/>
      </w:pPr>
    </w:p>
    <w:p w14:paraId="740C02D6" w14:textId="77777777" w:rsidR="00C758AB" w:rsidRDefault="00C758AB" w:rsidP="00C758AB">
      <w:pPr>
        <w:pStyle w:val="AppendixBheading"/>
      </w:pPr>
      <w:r w:rsidRPr="006A48E5">
        <w:t>LIQUIDATED DAMAGES FOR DATA BREACH</w:t>
      </w:r>
    </w:p>
    <w:p w14:paraId="740C02D7" w14:textId="77777777" w:rsidR="00C758AB" w:rsidRDefault="00C758AB" w:rsidP="005A1B57">
      <w:pPr>
        <w:pStyle w:val="NoSpacing"/>
      </w:pPr>
    </w:p>
    <w:p w14:paraId="740C02D8" w14:textId="77777777" w:rsidR="00BE03BD" w:rsidRPr="006A48E5" w:rsidRDefault="00BE03BD" w:rsidP="005A1B57">
      <w:pPr>
        <w:pStyle w:val="NoSpacing"/>
      </w:pPr>
    </w:p>
    <w:p w14:paraId="740C02D9" w14:textId="77777777" w:rsidR="00C758AB" w:rsidRDefault="00C758AB" w:rsidP="002055E2">
      <w:pPr>
        <w:pStyle w:val="ListParagraph"/>
        <w:numPr>
          <w:ilvl w:val="1"/>
          <w:numId w:val="18"/>
        </w:numPr>
        <w:autoSpaceDE w:val="0"/>
        <w:autoSpaceDN w:val="0"/>
        <w:adjustRightInd w:val="0"/>
        <w:spacing w:before="0" w:after="0"/>
        <w:ind w:left="0" w:firstLine="288"/>
        <w:rPr>
          <w:color w:val="000000"/>
        </w:rPr>
      </w:pPr>
      <w:r w:rsidRPr="00654C0B">
        <w:rPr>
          <w:color w:val="000000"/>
        </w:rPr>
        <w:t>Consistent with the requirements of 38 U.S.C. §5725, a contract may require access to sensitive personal information. If so, the Contractor is liable to VA for liquidated damages in the event of a data breach or privacy incident involving any SPI the Contractor/Subcontractor processes or maintains under this contract.</w:t>
      </w:r>
      <w:r w:rsidR="00D870FC">
        <w:rPr>
          <w:color w:val="000000"/>
        </w:rPr>
        <w:t xml:space="preserve">  However, it is the policy of VA to forgo collection of liquidated damages in the event the Contractor </w:t>
      </w:r>
      <w:r w:rsidR="00D870FC">
        <w:rPr>
          <w:color w:val="000000"/>
        </w:rPr>
        <w:lastRenderedPageBreak/>
        <w:t>provides payment of actual damages in an amount determined to be adequate by the agency.</w:t>
      </w:r>
    </w:p>
    <w:p w14:paraId="740C02DA" w14:textId="77777777" w:rsidR="00C758AB" w:rsidRDefault="00C758AB" w:rsidP="005A1B57">
      <w:pPr>
        <w:pStyle w:val="NoSpacing"/>
      </w:pPr>
    </w:p>
    <w:p w14:paraId="740C02DB" w14:textId="77777777" w:rsidR="00C758AB" w:rsidRDefault="00C758AB" w:rsidP="002055E2">
      <w:pPr>
        <w:pStyle w:val="ListParagraph"/>
        <w:numPr>
          <w:ilvl w:val="1"/>
          <w:numId w:val="18"/>
        </w:numPr>
        <w:autoSpaceDE w:val="0"/>
        <w:autoSpaceDN w:val="0"/>
        <w:adjustRightInd w:val="0"/>
        <w:spacing w:before="0" w:after="0"/>
        <w:ind w:left="0" w:firstLine="288"/>
        <w:rPr>
          <w:color w:val="000000"/>
        </w:rPr>
      </w:pPr>
      <w:r w:rsidRPr="00654C0B">
        <w:rPr>
          <w:color w:val="000000"/>
        </w:rPr>
        <w:t>The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p>
    <w:p w14:paraId="740C02DC" w14:textId="77777777" w:rsidR="00C758AB" w:rsidRPr="00654C0B" w:rsidRDefault="00C758AB" w:rsidP="005A1B57">
      <w:pPr>
        <w:pStyle w:val="NoSpacing"/>
      </w:pPr>
    </w:p>
    <w:p w14:paraId="740C02DD" w14:textId="77777777" w:rsidR="00C758AB" w:rsidRDefault="00C758AB" w:rsidP="002055E2">
      <w:pPr>
        <w:pStyle w:val="ListParagraph"/>
        <w:numPr>
          <w:ilvl w:val="1"/>
          <w:numId w:val="18"/>
        </w:numPr>
        <w:autoSpaceDE w:val="0"/>
        <w:autoSpaceDN w:val="0"/>
        <w:adjustRightInd w:val="0"/>
        <w:spacing w:before="0" w:after="0"/>
        <w:ind w:left="0" w:firstLine="288"/>
        <w:rPr>
          <w:color w:val="000000"/>
        </w:rPr>
      </w:pPr>
      <w:r w:rsidRPr="00654C0B">
        <w:rPr>
          <w:color w:val="000000"/>
        </w:rPr>
        <w:t>Each risk analysis shall address all relevant information concerning the data breach, including the following:</w:t>
      </w:r>
    </w:p>
    <w:p w14:paraId="740C02DE" w14:textId="77777777" w:rsidR="00C758AB" w:rsidRPr="00654C0B" w:rsidRDefault="00C758AB" w:rsidP="005A1B57">
      <w:pPr>
        <w:pStyle w:val="NoSpacing"/>
      </w:pPr>
    </w:p>
    <w:p w14:paraId="740C02DF" w14:textId="77777777" w:rsidR="00C758AB" w:rsidRDefault="00C758AB" w:rsidP="002055E2">
      <w:pPr>
        <w:pStyle w:val="ListParagraph"/>
        <w:numPr>
          <w:ilvl w:val="2"/>
          <w:numId w:val="21"/>
        </w:numPr>
        <w:tabs>
          <w:tab w:val="left" w:pos="990"/>
        </w:tabs>
        <w:autoSpaceDE w:val="0"/>
        <w:autoSpaceDN w:val="0"/>
        <w:adjustRightInd w:val="0"/>
        <w:spacing w:before="240" w:after="0"/>
        <w:ind w:left="446" w:firstLine="0"/>
        <w:rPr>
          <w:color w:val="000000"/>
        </w:rPr>
      </w:pPr>
      <w:r w:rsidRPr="00654C0B">
        <w:rPr>
          <w:color w:val="000000"/>
        </w:rPr>
        <w:t>Nature of the event (loss, theft, unauthorized access);</w:t>
      </w:r>
    </w:p>
    <w:p w14:paraId="740C02E0" w14:textId="77777777" w:rsidR="00C758AB" w:rsidRPr="00543864" w:rsidRDefault="00C758AB" w:rsidP="002055E2">
      <w:pPr>
        <w:pStyle w:val="ListParagraph"/>
        <w:numPr>
          <w:ilvl w:val="2"/>
          <w:numId w:val="21"/>
        </w:numPr>
        <w:tabs>
          <w:tab w:val="left" w:pos="990"/>
        </w:tabs>
        <w:autoSpaceDE w:val="0"/>
        <w:autoSpaceDN w:val="0"/>
        <w:adjustRightInd w:val="0"/>
        <w:spacing w:before="240" w:after="0"/>
        <w:ind w:left="446" w:firstLine="0"/>
        <w:rPr>
          <w:color w:val="000000"/>
        </w:rPr>
      </w:pPr>
      <w:r w:rsidRPr="00543864">
        <w:rPr>
          <w:color w:val="000000"/>
        </w:rPr>
        <w:t>Description of the event, including:</w:t>
      </w:r>
    </w:p>
    <w:p w14:paraId="740C02E1" w14:textId="77777777" w:rsidR="00C758AB" w:rsidRDefault="00C758AB" w:rsidP="002055E2">
      <w:pPr>
        <w:numPr>
          <w:ilvl w:val="2"/>
          <w:numId w:val="22"/>
        </w:numPr>
        <w:tabs>
          <w:tab w:val="left" w:pos="990"/>
        </w:tabs>
        <w:autoSpaceDE w:val="0"/>
        <w:autoSpaceDN w:val="0"/>
        <w:adjustRightInd w:val="0"/>
        <w:spacing w:before="240"/>
        <w:ind w:left="720" w:firstLine="0"/>
        <w:rPr>
          <w:rFonts w:cs="Arial"/>
          <w:color w:val="000000"/>
        </w:rPr>
      </w:pPr>
      <w:r w:rsidRPr="006A48E5">
        <w:rPr>
          <w:rFonts w:cs="Arial"/>
          <w:color w:val="000000"/>
        </w:rPr>
        <w:t>date of occurrence;</w:t>
      </w:r>
    </w:p>
    <w:p w14:paraId="740C02E2" w14:textId="77777777" w:rsidR="00C758AB" w:rsidRDefault="00C758AB" w:rsidP="002055E2">
      <w:pPr>
        <w:numPr>
          <w:ilvl w:val="2"/>
          <w:numId w:val="22"/>
        </w:numPr>
        <w:tabs>
          <w:tab w:val="left" w:pos="990"/>
        </w:tabs>
        <w:autoSpaceDE w:val="0"/>
        <w:autoSpaceDN w:val="0"/>
        <w:adjustRightInd w:val="0"/>
        <w:spacing w:before="240"/>
        <w:ind w:left="720" w:firstLine="0"/>
        <w:rPr>
          <w:rFonts w:cs="Arial"/>
          <w:color w:val="000000"/>
        </w:rPr>
      </w:pPr>
      <w:r w:rsidRPr="0012301C">
        <w:rPr>
          <w:rFonts w:cs="Arial"/>
          <w:color w:val="000000"/>
        </w:rPr>
        <w:t>data elements involved, including any PII, such as full name, social security number, date of birth, home address, account number, disability code;</w:t>
      </w:r>
    </w:p>
    <w:p w14:paraId="740C02E3" w14:textId="77777777" w:rsidR="00C758AB" w:rsidRDefault="00C758AB" w:rsidP="002055E2">
      <w:pPr>
        <w:numPr>
          <w:ilvl w:val="2"/>
          <w:numId w:val="21"/>
        </w:numPr>
        <w:tabs>
          <w:tab w:val="left" w:pos="990"/>
        </w:tabs>
        <w:autoSpaceDE w:val="0"/>
        <w:autoSpaceDN w:val="0"/>
        <w:adjustRightInd w:val="0"/>
        <w:spacing w:before="240"/>
        <w:ind w:left="446" w:firstLine="0"/>
        <w:rPr>
          <w:rFonts w:cs="Arial"/>
          <w:color w:val="000000"/>
        </w:rPr>
      </w:pPr>
      <w:r w:rsidRPr="003A3FE0">
        <w:rPr>
          <w:rFonts w:cs="Arial"/>
          <w:color w:val="000000"/>
        </w:rPr>
        <w:t>Number of individuals affected or potentially affected;</w:t>
      </w:r>
    </w:p>
    <w:p w14:paraId="740C02E4" w14:textId="77777777" w:rsidR="00C758AB" w:rsidRDefault="00C758AB" w:rsidP="002055E2">
      <w:pPr>
        <w:numPr>
          <w:ilvl w:val="2"/>
          <w:numId w:val="21"/>
        </w:numPr>
        <w:tabs>
          <w:tab w:val="left" w:pos="990"/>
        </w:tabs>
        <w:autoSpaceDE w:val="0"/>
        <w:autoSpaceDN w:val="0"/>
        <w:adjustRightInd w:val="0"/>
        <w:spacing w:before="240"/>
        <w:ind w:left="446" w:firstLine="0"/>
        <w:rPr>
          <w:rFonts w:cs="Arial"/>
          <w:color w:val="000000"/>
        </w:rPr>
      </w:pPr>
      <w:r w:rsidRPr="003A3FE0">
        <w:rPr>
          <w:rFonts w:cs="Arial"/>
          <w:color w:val="000000"/>
        </w:rPr>
        <w:t>Names of individuals or groups affected or potentially affected;</w:t>
      </w:r>
    </w:p>
    <w:p w14:paraId="740C02E5" w14:textId="77777777" w:rsidR="00C758AB" w:rsidRDefault="00C758AB" w:rsidP="002055E2">
      <w:pPr>
        <w:numPr>
          <w:ilvl w:val="2"/>
          <w:numId w:val="21"/>
        </w:numPr>
        <w:tabs>
          <w:tab w:val="left" w:pos="990"/>
        </w:tabs>
        <w:autoSpaceDE w:val="0"/>
        <w:autoSpaceDN w:val="0"/>
        <w:adjustRightInd w:val="0"/>
        <w:spacing w:before="240"/>
        <w:ind w:left="446" w:firstLine="0"/>
        <w:rPr>
          <w:rFonts w:cs="Arial"/>
          <w:color w:val="000000"/>
        </w:rPr>
      </w:pPr>
      <w:r w:rsidRPr="003A3FE0">
        <w:rPr>
          <w:rFonts w:cs="Arial"/>
          <w:color w:val="000000"/>
        </w:rPr>
        <w:t>Ease of logical data access to the lost, stolen or improperly accessed data in light of the degree of protection for the data, e.g., unencrypted, plain text;</w:t>
      </w:r>
    </w:p>
    <w:p w14:paraId="740C02E6" w14:textId="77777777" w:rsidR="00C758AB" w:rsidRDefault="00C758AB" w:rsidP="002055E2">
      <w:pPr>
        <w:numPr>
          <w:ilvl w:val="2"/>
          <w:numId w:val="21"/>
        </w:numPr>
        <w:tabs>
          <w:tab w:val="left" w:pos="990"/>
        </w:tabs>
        <w:autoSpaceDE w:val="0"/>
        <w:autoSpaceDN w:val="0"/>
        <w:adjustRightInd w:val="0"/>
        <w:spacing w:before="240"/>
        <w:ind w:left="446" w:firstLine="0"/>
        <w:rPr>
          <w:rFonts w:cs="Arial"/>
          <w:color w:val="000000"/>
        </w:rPr>
      </w:pPr>
      <w:r w:rsidRPr="003A3FE0">
        <w:rPr>
          <w:rFonts w:cs="Arial"/>
          <w:color w:val="000000"/>
        </w:rPr>
        <w:t>Amount of time the data has been out of VA control;</w:t>
      </w:r>
    </w:p>
    <w:p w14:paraId="740C02E7" w14:textId="77777777" w:rsidR="00C758AB" w:rsidRDefault="00C758AB" w:rsidP="002055E2">
      <w:pPr>
        <w:numPr>
          <w:ilvl w:val="2"/>
          <w:numId w:val="21"/>
        </w:numPr>
        <w:tabs>
          <w:tab w:val="left" w:pos="990"/>
        </w:tabs>
        <w:autoSpaceDE w:val="0"/>
        <w:autoSpaceDN w:val="0"/>
        <w:adjustRightInd w:val="0"/>
        <w:spacing w:before="240"/>
        <w:ind w:left="446" w:firstLine="0"/>
        <w:rPr>
          <w:rFonts w:cs="Arial"/>
          <w:color w:val="000000"/>
        </w:rPr>
      </w:pPr>
      <w:r w:rsidRPr="003A3FE0">
        <w:rPr>
          <w:rFonts w:cs="Arial"/>
          <w:color w:val="000000"/>
        </w:rPr>
        <w:t>The likelihood that the sensitive personal information will or has been compromised (made accessible to and usable by unauthorized persons);</w:t>
      </w:r>
    </w:p>
    <w:p w14:paraId="740C02E8" w14:textId="77777777" w:rsidR="00C758AB" w:rsidRDefault="00C758AB" w:rsidP="002055E2">
      <w:pPr>
        <w:numPr>
          <w:ilvl w:val="2"/>
          <w:numId w:val="21"/>
        </w:numPr>
        <w:tabs>
          <w:tab w:val="left" w:pos="990"/>
        </w:tabs>
        <w:autoSpaceDE w:val="0"/>
        <w:autoSpaceDN w:val="0"/>
        <w:adjustRightInd w:val="0"/>
        <w:spacing w:before="240"/>
        <w:ind w:left="446" w:firstLine="0"/>
        <w:rPr>
          <w:rFonts w:cs="Arial"/>
          <w:color w:val="000000"/>
        </w:rPr>
      </w:pPr>
      <w:r w:rsidRPr="003A3FE0">
        <w:rPr>
          <w:rFonts w:cs="Arial"/>
          <w:color w:val="000000"/>
        </w:rPr>
        <w:t>Known misuses of data containing sensitive personal information, if any;</w:t>
      </w:r>
    </w:p>
    <w:p w14:paraId="740C02E9" w14:textId="77777777" w:rsidR="00C758AB" w:rsidRDefault="00C758AB" w:rsidP="002055E2">
      <w:pPr>
        <w:numPr>
          <w:ilvl w:val="2"/>
          <w:numId w:val="21"/>
        </w:numPr>
        <w:tabs>
          <w:tab w:val="left" w:pos="990"/>
        </w:tabs>
        <w:autoSpaceDE w:val="0"/>
        <w:autoSpaceDN w:val="0"/>
        <w:adjustRightInd w:val="0"/>
        <w:spacing w:before="240"/>
        <w:ind w:left="446" w:firstLine="0"/>
        <w:rPr>
          <w:rFonts w:cs="Arial"/>
          <w:color w:val="000000"/>
        </w:rPr>
      </w:pPr>
      <w:r w:rsidRPr="003A3FE0">
        <w:rPr>
          <w:rFonts w:cs="Arial"/>
          <w:color w:val="000000"/>
        </w:rPr>
        <w:t>Assessment of the potential harm to the affected individuals;</w:t>
      </w:r>
    </w:p>
    <w:p w14:paraId="740C02EA" w14:textId="77777777" w:rsidR="00C758AB" w:rsidRDefault="00C758AB" w:rsidP="002055E2">
      <w:pPr>
        <w:numPr>
          <w:ilvl w:val="2"/>
          <w:numId w:val="21"/>
        </w:numPr>
        <w:tabs>
          <w:tab w:val="left" w:pos="990"/>
        </w:tabs>
        <w:autoSpaceDE w:val="0"/>
        <w:autoSpaceDN w:val="0"/>
        <w:adjustRightInd w:val="0"/>
        <w:spacing w:before="240"/>
        <w:ind w:left="446" w:firstLine="0"/>
        <w:rPr>
          <w:rFonts w:cs="Arial"/>
          <w:color w:val="000000"/>
        </w:rPr>
      </w:pPr>
      <w:r w:rsidRPr="003A3FE0">
        <w:rPr>
          <w:rFonts w:cs="Arial"/>
          <w:color w:val="000000"/>
        </w:rPr>
        <w:t xml:space="preserve">Data breach analysis as outlined in 6500.2 Handbook, </w:t>
      </w:r>
      <w:r w:rsidRPr="003A3FE0">
        <w:rPr>
          <w:rFonts w:cs="Arial"/>
          <w:i/>
          <w:iCs/>
          <w:color w:val="000000"/>
        </w:rPr>
        <w:t xml:space="preserve">Management of </w:t>
      </w:r>
      <w:r w:rsidR="00237E62">
        <w:rPr>
          <w:rFonts w:cs="Arial"/>
          <w:i/>
          <w:iCs/>
          <w:color w:val="000000"/>
        </w:rPr>
        <w:t>Breaches Involving Sensitive Personal Information</w:t>
      </w:r>
      <w:r w:rsidRPr="003A3FE0">
        <w:rPr>
          <w:rFonts w:cs="Arial"/>
          <w:color w:val="000000"/>
        </w:rPr>
        <w:t>, as appropriate; and</w:t>
      </w:r>
    </w:p>
    <w:p w14:paraId="740C02EB" w14:textId="77777777" w:rsidR="00C758AB" w:rsidRDefault="00C758AB" w:rsidP="002055E2">
      <w:pPr>
        <w:numPr>
          <w:ilvl w:val="2"/>
          <w:numId w:val="21"/>
        </w:numPr>
        <w:tabs>
          <w:tab w:val="left" w:pos="990"/>
        </w:tabs>
        <w:autoSpaceDE w:val="0"/>
        <w:autoSpaceDN w:val="0"/>
        <w:adjustRightInd w:val="0"/>
        <w:spacing w:before="240"/>
        <w:ind w:left="446" w:firstLine="0"/>
        <w:rPr>
          <w:rFonts w:cs="Arial"/>
          <w:color w:val="000000"/>
        </w:rPr>
      </w:pPr>
      <w:r w:rsidRPr="003A3FE0">
        <w:rPr>
          <w:rFonts w:cs="Arial"/>
          <w:color w:val="000000"/>
        </w:rPr>
        <w:lastRenderedPageBreak/>
        <w:t>Whether credit protection services may assist record subjects in avoiding or mitigating the results of identity theft based on the sensitive personal information that may have been compromised.</w:t>
      </w:r>
    </w:p>
    <w:p w14:paraId="740C02EC" w14:textId="77777777" w:rsidR="00D05538" w:rsidRPr="003A3FE0" w:rsidRDefault="00D05538" w:rsidP="005A1B57">
      <w:pPr>
        <w:pStyle w:val="NoSpacing"/>
      </w:pPr>
    </w:p>
    <w:p w14:paraId="740C02ED" w14:textId="77777777" w:rsidR="00C758AB" w:rsidRDefault="00C758AB" w:rsidP="002055E2">
      <w:pPr>
        <w:pStyle w:val="ListParagraph"/>
        <w:numPr>
          <w:ilvl w:val="1"/>
          <w:numId w:val="18"/>
        </w:numPr>
        <w:autoSpaceDE w:val="0"/>
        <w:autoSpaceDN w:val="0"/>
        <w:adjustRightInd w:val="0"/>
        <w:spacing w:before="0" w:after="0"/>
        <w:ind w:left="0" w:firstLine="288"/>
        <w:rPr>
          <w:color w:val="000000"/>
        </w:rPr>
      </w:pPr>
      <w:r w:rsidRPr="003A3FE0">
        <w:rPr>
          <w:color w:val="000000"/>
        </w:rPr>
        <w:t>Based on the determinations of the independent risk analysis, the Contractor shall be responsible for paying to VA liquidated damages in the amount of $37.50 per affected individual to cover the cost of providing credit protection services to affected individuals consisting of the following:</w:t>
      </w:r>
    </w:p>
    <w:p w14:paraId="740C02EE" w14:textId="77777777" w:rsidR="00C758AB" w:rsidRDefault="00C758AB" w:rsidP="005A1B57">
      <w:pPr>
        <w:pStyle w:val="NoSpacing"/>
      </w:pPr>
    </w:p>
    <w:p w14:paraId="740C02EF" w14:textId="77777777" w:rsidR="00C758AB" w:rsidRDefault="00C758AB" w:rsidP="002055E2">
      <w:pPr>
        <w:pStyle w:val="ListParagraph"/>
        <w:numPr>
          <w:ilvl w:val="2"/>
          <w:numId w:val="23"/>
        </w:numPr>
        <w:tabs>
          <w:tab w:val="left" w:pos="990"/>
        </w:tabs>
        <w:autoSpaceDE w:val="0"/>
        <w:autoSpaceDN w:val="0"/>
        <w:adjustRightInd w:val="0"/>
        <w:spacing w:before="240" w:after="120"/>
        <w:ind w:left="547" w:firstLine="0"/>
        <w:rPr>
          <w:color w:val="000000"/>
        </w:rPr>
      </w:pPr>
      <w:r w:rsidRPr="003A3FE0">
        <w:rPr>
          <w:color w:val="000000"/>
        </w:rPr>
        <w:t>Notification;</w:t>
      </w:r>
    </w:p>
    <w:p w14:paraId="740C02F0" w14:textId="77777777" w:rsidR="00C758AB" w:rsidRDefault="00C758AB" w:rsidP="002055E2">
      <w:pPr>
        <w:pStyle w:val="ListParagraph"/>
        <w:numPr>
          <w:ilvl w:val="2"/>
          <w:numId w:val="23"/>
        </w:numPr>
        <w:tabs>
          <w:tab w:val="left" w:pos="990"/>
        </w:tabs>
        <w:autoSpaceDE w:val="0"/>
        <w:autoSpaceDN w:val="0"/>
        <w:adjustRightInd w:val="0"/>
        <w:spacing w:before="0" w:after="120"/>
        <w:ind w:left="547" w:firstLine="0"/>
        <w:rPr>
          <w:color w:val="000000"/>
        </w:rPr>
      </w:pPr>
      <w:r w:rsidRPr="003A3FE0">
        <w:rPr>
          <w:color w:val="000000"/>
        </w:rPr>
        <w:t>One year of credit monitoring services consisting of automatic daily monitoring of at least 3 relevant credit bureau reports;</w:t>
      </w:r>
    </w:p>
    <w:p w14:paraId="740C02F1" w14:textId="77777777" w:rsidR="00C758AB" w:rsidRDefault="00C758AB" w:rsidP="002055E2">
      <w:pPr>
        <w:pStyle w:val="ListParagraph"/>
        <w:numPr>
          <w:ilvl w:val="2"/>
          <w:numId w:val="23"/>
        </w:numPr>
        <w:tabs>
          <w:tab w:val="left" w:pos="990"/>
        </w:tabs>
        <w:autoSpaceDE w:val="0"/>
        <w:autoSpaceDN w:val="0"/>
        <w:adjustRightInd w:val="0"/>
        <w:spacing w:before="0" w:after="120"/>
        <w:ind w:left="547" w:firstLine="0"/>
        <w:rPr>
          <w:color w:val="000000"/>
        </w:rPr>
      </w:pPr>
      <w:r w:rsidRPr="003A3FE0">
        <w:rPr>
          <w:color w:val="000000"/>
        </w:rPr>
        <w:t>Data breach analysis;</w:t>
      </w:r>
    </w:p>
    <w:p w14:paraId="740C02F2" w14:textId="77777777" w:rsidR="00C758AB" w:rsidRDefault="00C758AB" w:rsidP="002055E2">
      <w:pPr>
        <w:pStyle w:val="ListParagraph"/>
        <w:numPr>
          <w:ilvl w:val="2"/>
          <w:numId w:val="23"/>
        </w:numPr>
        <w:tabs>
          <w:tab w:val="left" w:pos="990"/>
        </w:tabs>
        <w:autoSpaceDE w:val="0"/>
        <w:autoSpaceDN w:val="0"/>
        <w:adjustRightInd w:val="0"/>
        <w:spacing w:before="0" w:after="120"/>
        <w:ind w:left="547" w:firstLine="0"/>
        <w:rPr>
          <w:color w:val="000000"/>
        </w:rPr>
      </w:pPr>
      <w:r w:rsidRPr="003A3FE0">
        <w:rPr>
          <w:color w:val="000000"/>
        </w:rPr>
        <w:t>Fraud resolution services, including writing dispute letters, initiating fraud alerts and credit freezes, to assist affected individuals to bring matters to resolution;</w:t>
      </w:r>
    </w:p>
    <w:p w14:paraId="740C02F3" w14:textId="77777777" w:rsidR="00C758AB" w:rsidRDefault="00C758AB" w:rsidP="002055E2">
      <w:pPr>
        <w:pStyle w:val="ListParagraph"/>
        <w:numPr>
          <w:ilvl w:val="2"/>
          <w:numId w:val="23"/>
        </w:numPr>
        <w:tabs>
          <w:tab w:val="left" w:pos="990"/>
        </w:tabs>
        <w:autoSpaceDE w:val="0"/>
        <w:autoSpaceDN w:val="0"/>
        <w:adjustRightInd w:val="0"/>
        <w:spacing w:before="0" w:after="120"/>
        <w:ind w:left="547" w:firstLine="0"/>
        <w:rPr>
          <w:color w:val="000000"/>
        </w:rPr>
      </w:pPr>
      <w:r w:rsidRPr="003A3FE0">
        <w:rPr>
          <w:color w:val="000000"/>
        </w:rPr>
        <w:t>One year of identity theft insurance with $20,000.00 coverage at $0 deductible; and</w:t>
      </w:r>
    </w:p>
    <w:p w14:paraId="740C02F4" w14:textId="77777777" w:rsidR="00C758AB" w:rsidRPr="003A3FE0" w:rsidRDefault="00C758AB" w:rsidP="002055E2">
      <w:pPr>
        <w:pStyle w:val="ListParagraph"/>
        <w:numPr>
          <w:ilvl w:val="2"/>
          <w:numId w:val="23"/>
        </w:numPr>
        <w:tabs>
          <w:tab w:val="left" w:pos="990"/>
        </w:tabs>
        <w:autoSpaceDE w:val="0"/>
        <w:autoSpaceDN w:val="0"/>
        <w:adjustRightInd w:val="0"/>
        <w:spacing w:before="0" w:after="120"/>
        <w:ind w:left="547" w:firstLine="0"/>
        <w:rPr>
          <w:color w:val="000000"/>
        </w:rPr>
      </w:pPr>
      <w:r w:rsidRPr="003A3FE0">
        <w:rPr>
          <w:color w:val="000000"/>
        </w:rPr>
        <w:t>Necessary legal expenses the subjects may incur to repair falsified or damaged credit records, histories, or financial affairs.</w:t>
      </w:r>
    </w:p>
    <w:p w14:paraId="740C02F5" w14:textId="77777777" w:rsidR="00C758AB" w:rsidRDefault="00C758AB" w:rsidP="005A1B57">
      <w:pPr>
        <w:pStyle w:val="NoSpacing"/>
      </w:pPr>
    </w:p>
    <w:p w14:paraId="740C02F6" w14:textId="77777777" w:rsidR="00C758AB" w:rsidRDefault="00C758AB" w:rsidP="00C758AB">
      <w:pPr>
        <w:pStyle w:val="AppendixBheading"/>
      </w:pPr>
      <w:r w:rsidRPr="006A48E5">
        <w:t>SECURITY CONTROLS COMPLIANCE TESTING</w:t>
      </w:r>
    </w:p>
    <w:p w14:paraId="740C02F7" w14:textId="77777777" w:rsidR="00C758AB" w:rsidRDefault="00C758AB" w:rsidP="005A1B57">
      <w:pPr>
        <w:pStyle w:val="NoSpacing"/>
      </w:pPr>
    </w:p>
    <w:p w14:paraId="740C02F8" w14:textId="77777777" w:rsidR="00BE03BD" w:rsidRPr="006A48E5" w:rsidRDefault="00BE03BD" w:rsidP="005A1B57">
      <w:pPr>
        <w:pStyle w:val="NoSpacing"/>
      </w:pPr>
    </w:p>
    <w:p w14:paraId="740C02F9" w14:textId="77777777" w:rsidR="00C758AB" w:rsidRDefault="00C758AB" w:rsidP="00C758AB">
      <w:pPr>
        <w:autoSpaceDE w:val="0"/>
        <w:autoSpaceDN w:val="0"/>
        <w:adjustRightInd w:val="0"/>
        <w:rPr>
          <w:rFonts w:cs="Arial"/>
          <w:color w:val="000000"/>
        </w:rPr>
      </w:pPr>
      <w:r w:rsidRPr="006A48E5">
        <w:rPr>
          <w:rFonts w:cs="Arial"/>
          <w:color w:val="000000"/>
        </w:rPr>
        <w:t>On a periodic basis, VA, including the Office of Inspector General, reserves the right to</w:t>
      </w:r>
      <w:r>
        <w:rPr>
          <w:rFonts w:cs="Arial"/>
          <w:color w:val="000000"/>
        </w:rPr>
        <w:t xml:space="preserve"> </w:t>
      </w:r>
      <w:r w:rsidRPr="006A48E5">
        <w:rPr>
          <w:rFonts w:cs="Arial"/>
          <w:color w:val="000000"/>
        </w:rPr>
        <w:t xml:space="preserve">evaluate any or all of the security controls and privacy practices implemented by the </w:t>
      </w:r>
      <w:r>
        <w:rPr>
          <w:rFonts w:cs="Arial"/>
          <w:color w:val="000000"/>
        </w:rPr>
        <w:t xml:space="preserve">Contractor </w:t>
      </w:r>
      <w:r w:rsidRPr="006A48E5">
        <w:rPr>
          <w:rFonts w:cs="Arial"/>
          <w:color w:val="000000"/>
        </w:rPr>
        <w:t>under the clauses contained within the contract. With 10 working-</w:t>
      </w:r>
      <w:proofErr w:type="spellStart"/>
      <w:r w:rsidRPr="006A48E5">
        <w:rPr>
          <w:rFonts w:cs="Arial"/>
          <w:color w:val="000000"/>
        </w:rPr>
        <w:t>day’s notice</w:t>
      </w:r>
      <w:proofErr w:type="spellEnd"/>
      <w:r w:rsidRPr="006A48E5">
        <w:rPr>
          <w:rFonts w:cs="Arial"/>
          <w:color w:val="000000"/>
        </w:rPr>
        <w:t>, at the request</w:t>
      </w:r>
      <w:r>
        <w:rPr>
          <w:rFonts w:cs="Arial"/>
          <w:color w:val="000000"/>
        </w:rPr>
        <w:t xml:space="preserve"> </w:t>
      </w:r>
      <w:r w:rsidRPr="006A48E5">
        <w:rPr>
          <w:rFonts w:cs="Arial"/>
          <w:color w:val="000000"/>
        </w:rPr>
        <w:t xml:space="preserve">of the </w:t>
      </w:r>
      <w:r>
        <w:rPr>
          <w:rFonts w:cs="Arial"/>
          <w:color w:val="000000"/>
        </w:rPr>
        <w:t>Government</w:t>
      </w:r>
      <w:r w:rsidRPr="006A48E5">
        <w:rPr>
          <w:rFonts w:cs="Arial"/>
          <w:color w:val="000000"/>
        </w:rPr>
        <w:t xml:space="preserve">, the </w:t>
      </w:r>
      <w:r>
        <w:rPr>
          <w:rFonts w:cs="Arial"/>
          <w:color w:val="000000"/>
        </w:rPr>
        <w:t>Contractor</w:t>
      </w:r>
      <w:r w:rsidRPr="006A48E5">
        <w:rPr>
          <w:rFonts w:cs="Arial"/>
          <w:color w:val="000000"/>
        </w:rPr>
        <w:t xml:space="preserve"> must fully cooperate and assist in a </w:t>
      </w:r>
      <w:r>
        <w:rPr>
          <w:rFonts w:cs="Arial"/>
          <w:color w:val="000000"/>
        </w:rPr>
        <w:t>Government</w:t>
      </w:r>
      <w:r w:rsidRPr="006A48E5">
        <w:rPr>
          <w:rFonts w:cs="Arial"/>
          <w:color w:val="000000"/>
        </w:rPr>
        <w:t>-sponsored</w:t>
      </w:r>
      <w:r>
        <w:rPr>
          <w:rFonts w:cs="Arial"/>
          <w:color w:val="000000"/>
        </w:rPr>
        <w:t xml:space="preserve"> </w:t>
      </w:r>
      <w:r w:rsidRPr="006A48E5">
        <w:rPr>
          <w:rFonts w:cs="Arial"/>
          <w:color w:val="000000"/>
        </w:rPr>
        <w:t>security controls assessment at each location wherein VA information is processed or stored,</w:t>
      </w:r>
      <w:r>
        <w:rPr>
          <w:rFonts w:cs="Arial"/>
          <w:color w:val="000000"/>
        </w:rPr>
        <w:t xml:space="preserve"> </w:t>
      </w:r>
      <w:r w:rsidRPr="006A48E5">
        <w:rPr>
          <w:rFonts w:cs="Arial"/>
          <w:color w:val="000000"/>
        </w:rPr>
        <w:t>or information systems are developed, operated, maintained, or used on behalf of VA,</w:t>
      </w:r>
      <w:r>
        <w:rPr>
          <w:rFonts w:cs="Arial"/>
          <w:color w:val="000000"/>
        </w:rPr>
        <w:t xml:space="preserve"> </w:t>
      </w:r>
      <w:r w:rsidRPr="006A48E5">
        <w:rPr>
          <w:rFonts w:cs="Arial"/>
          <w:color w:val="000000"/>
        </w:rPr>
        <w:t xml:space="preserve">including those initiated by the Office of Inspector General. The </w:t>
      </w:r>
      <w:r>
        <w:rPr>
          <w:rFonts w:cs="Arial"/>
          <w:color w:val="000000"/>
        </w:rPr>
        <w:t>Government</w:t>
      </w:r>
      <w:r w:rsidRPr="006A48E5">
        <w:rPr>
          <w:rFonts w:cs="Arial"/>
          <w:color w:val="000000"/>
        </w:rPr>
        <w:t xml:space="preserve"> may conduct a</w:t>
      </w:r>
      <w:r>
        <w:rPr>
          <w:rFonts w:cs="Arial"/>
          <w:color w:val="000000"/>
        </w:rPr>
        <w:t xml:space="preserve"> </w:t>
      </w:r>
      <w:r w:rsidRPr="006A48E5">
        <w:rPr>
          <w:rFonts w:cs="Arial"/>
          <w:color w:val="000000"/>
        </w:rPr>
        <w:t>security control assessment on shorter notice (to include unannounced assessments) as</w:t>
      </w:r>
      <w:r>
        <w:rPr>
          <w:rFonts w:cs="Arial"/>
          <w:color w:val="000000"/>
        </w:rPr>
        <w:t xml:space="preserve"> </w:t>
      </w:r>
      <w:r w:rsidRPr="006A48E5">
        <w:rPr>
          <w:rFonts w:cs="Arial"/>
          <w:color w:val="000000"/>
        </w:rPr>
        <w:t>determined by VA in the event of a security incident or at any other time.</w:t>
      </w:r>
      <w:r>
        <w:rPr>
          <w:rFonts w:cs="Arial"/>
          <w:color w:val="000000"/>
        </w:rPr>
        <w:t xml:space="preserve"> </w:t>
      </w:r>
    </w:p>
    <w:p w14:paraId="740C02FA" w14:textId="77777777" w:rsidR="00C758AB" w:rsidRPr="006A48E5" w:rsidRDefault="00C758AB" w:rsidP="005A1B57">
      <w:pPr>
        <w:pStyle w:val="NoSpacing"/>
      </w:pPr>
    </w:p>
    <w:p w14:paraId="740C02FB" w14:textId="77777777" w:rsidR="00C758AB" w:rsidRDefault="00C758AB" w:rsidP="00C758AB">
      <w:pPr>
        <w:pStyle w:val="AppendixBheading"/>
      </w:pPr>
      <w:r w:rsidRPr="006A48E5">
        <w:t>TRAINING</w:t>
      </w:r>
    </w:p>
    <w:p w14:paraId="740C02FC" w14:textId="77777777" w:rsidR="00C758AB" w:rsidRDefault="00C758AB" w:rsidP="005A1B57">
      <w:pPr>
        <w:pStyle w:val="NoSpacing"/>
      </w:pPr>
    </w:p>
    <w:p w14:paraId="740C02FD" w14:textId="77777777" w:rsidR="00BE03BD" w:rsidRPr="006A48E5" w:rsidRDefault="00BE03BD" w:rsidP="005A1B57">
      <w:pPr>
        <w:pStyle w:val="NoSpacing"/>
      </w:pPr>
    </w:p>
    <w:p w14:paraId="740C02FE" w14:textId="77777777" w:rsidR="007B4884" w:rsidRPr="007B4884" w:rsidRDefault="007B4884" w:rsidP="002055E2">
      <w:pPr>
        <w:numPr>
          <w:ilvl w:val="0"/>
          <w:numId w:val="24"/>
        </w:numPr>
        <w:autoSpaceDE w:val="0"/>
        <w:autoSpaceDN w:val="0"/>
        <w:adjustRightInd w:val="0"/>
        <w:ind w:left="360" w:firstLine="0"/>
        <w:contextualSpacing/>
        <w:rPr>
          <w:rFonts w:cs="Arial"/>
          <w:color w:val="000000"/>
        </w:rPr>
      </w:pPr>
      <w:r w:rsidRPr="007B4884">
        <w:rPr>
          <w:rFonts w:cs="Arial"/>
          <w:color w:val="000000"/>
        </w:rPr>
        <w:t>All Contractor employees and Subcontractor employees requiring access to VA information and VA information systems shall complete the following before being granted access to VA information and its systems:</w:t>
      </w:r>
    </w:p>
    <w:p w14:paraId="740C02FF" w14:textId="77777777" w:rsidR="007B4884" w:rsidRPr="007B4884" w:rsidRDefault="007B4884" w:rsidP="005A1B57">
      <w:pPr>
        <w:pStyle w:val="NoSpacing"/>
      </w:pPr>
    </w:p>
    <w:p w14:paraId="740C0300" w14:textId="77777777" w:rsidR="007B4884" w:rsidRPr="007B4884" w:rsidRDefault="007B4884" w:rsidP="002055E2">
      <w:pPr>
        <w:numPr>
          <w:ilvl w:val="2"/>
          <w:numId w:val="25"/>
        </w:numPr>
        <w:tabs>
          <w:tab w:val="left" w:pos="540"/>
        </w:tabs>
        <w:autoSpaceDE w:val="0"/>
        <w:autoSpaceDN w:val="0"/>
        <w:adjustRightInd w:val="0"/>
        <w:ind w:left="180" w:firstLine="180"/>
        <w:contextualSpacing/>
        <w:rPr>
          <w:rFonts w:cs="Arial"/>
          <w:color w:val="000000"/>
        </w:rPr>
      </w:pPr>
      <w:r w:rsidRPr="007B4884">
        <w:rPr>
          <w:rFonts w:cs="Arial"/>
          <w:color w:val="000000"/>
        </w:rPr>
        <w:t xml:space="preserve">Successfully complete the </w:t>
      </w:r>
      <w:r w:rsidRPr="007B4884">
        <w:rPr>
          <w:rFonts w:cs="Arial"/>
          <w:i/>
          <w:iCs/>
          <w:color w:val="000000"/>
        </w:rPr>
        <w:t xml:space="preserve">VA Privacy and Information Security Awareness and Rules of Behavior </w:t>
      </w:r>
      <w:r w:rsidRPr="007B4884">
        <w:rPr>
          <w:rFonts w:cs="Arial"/>
          <w:iCs/>
          <w:color w:val="000000"/>
        </w:rPr>
        <w:t>course</w:t>
      </w:r>
      <w:r w:rsidRPr="007B4884">
        <w:rPr>
          <w:rFonts w:cs="Arial"/>
          <w:color w:val="000000"/>
        </w:rPr>
        <w:t xml:space="preserve"> (TMS #10176) and complete this required privacy and security training</w:t>
      </w:r>
      <w:r w:rsidR="00F97CBF">
        <w:rPr>
          <w:rFonts w:cs="Arial"/>
          <w:color w:val="000000"/>
        </w:rPr>
        <w:t xml:space="preserve"> annually</w:t>
      </w:r>
      <w:r w:rsidRPr="007B4884">
        <w:rPr>
          <w:rFonts w:cs="Arial"/>
          <w:color w:val="000000"/>
        </w:rPr>
        <w:t xml:space="preserve">; Sign and acknowledge (electronically through TMS #10176) </w:t>
      </w:r>
      <w:r w:rsidRPr="007B4884">
        <w:rPr>
          <w:rFonts w:cs="Arial"/>
          <w:color w:val="000000"/>
        </w:rPr>
        <w:lastRenderedPageBreak/>
        <w:t xml:space="preserve">understanding of and responsibilities for compliance with the </w:t>
      </w:r>
      <w:r w:rsidRPr="007B4884">
        <w:rPr>
          <w:rFonts w:cs="Arial"/>
          <w:i/>
          <w:iCs/>
          <w:color w:val="000000"/>
        </w:rPr>
        <w:t>Contractor Rules of Behavior</w:t>
      </w:r>
      <w:r w:rsidRPr="007B4884">
        <w:rPr>
          <w:rFonts w:cs="Arial"/>
          <w:color w:val="000000"/>
        </w:rPr>
        <w:t>, Appendix D relating to access to VA information and information systems.</w:t>
      </w:r>
    </w:p>
    <w:p w14:paraId="740C0301" w14:textId="77777777" w:rsidR="007B4884" w:rsidRPr="007B4884" w:rsidRDefault="007B4884" w:rsidP="005A1B57">
      <w:pPr>
        <w:pStyle w:val="NoSpacing"/>
      </w:pPr>
    </w:p>
    <w:p w14:paraId="740C0302" w14:textId="77777777" w:rsidR="007B4884" w:rsidRPr="007B4884" w:rsidRDefault="007B4884" w:rsidP="002055E2">
      <w:pPr>
        <w:numPr>
          <w:ilvl w:val="2"/>
          <w:numId w:val="25"/>
        </w:numPr>
        <w:tabs>
          <w:tab w:val="left" w:pos="540"/>
        </w:tabs>
        <w:autoSpaceDE w:val="0"/>
        <w:autoSpaceDN w:val="0"/>
        <w:adjustRightInd w:val="0"/>
        <w:spacing w:before="60"/>
        <w:ind w:left="180" w:firstLine="180"/>
        <w:contextualSpacing/>
        <w:rPr>
          <w:i/>
          <w:szCs w:val="22"/>
        </w:rPr>
      </w:pPr>
      <w:r w:rsidRPr="007B4884">
        <w:rPr>
          <w:szCs w:val="22"/>
        </w:rPr>
        <w:t xml:space="preserve">Successfully complete any additional cyber security or privacy training, as required for VA personnel with equivalent information system access </w:t>
      </w:r>
      <w:r w:rsidRPr="007B4884">
        <w:rPr>
          <w:i/>
          <w:szCs w:val="22"/>
        </w:rPr>
        <w:t xml:space="preserve">[to be defined by the VA program official and provided to the </w:t>
      </w:r>
      <w:r w:rsidR="00DD1CE4">
        <w:rPr>
          <w:i/>
          <w:szCs w:val="22"/>
        </w:rPr>
        <w:t>CO</w:t>
      </w:r>
      <w:r w:rsidRPr="007B4884">
        <w:rPr>
          <w:i/>
          <w:szCs w:val="22"/>
        </w:rPr>
        <w:t xml:space="preserve"> for inclusion in the solicitation document – e.g., any role-based information security training required in accordance with NIST Special Publication 800-16, Information Technology Security Training Requirements.] </w:t>
      </w:r>
    </w:p>
    <w:p w14:paraId="740C0303" w14:textId="77777777" w:rsidR="007B4884" w:rsidRPr="007B4884" w:rsidRDefault="007B4884" w:rsidP="005A1B57">
      <w:pPr>
        <w:pStyle w:val="NoSpacing"/>
      </w:pPr>
    </w:p>
    <w:p w14:paraId="740C0304" w14:textId="77777777" w:rsidR="007B4884" w:rsidRPr="007B4884" w:rsidRDefault="007B4884" w:rsidP="002055E2">
      <w:pPr>
        <w:numPr>
          <w:ilvl w:val="0"/>
          <w:numId w:val="24"/>
        </w:numPr>
        <w:autoSpaceDE w:val="0"/>
        <w:autoSpaceDN w:val="0"/>
        <w:adjustRightInd w:val="0"/>
        <w:ind w:left="270" w:firstLine="0"/>
        <w:contextualSpacing/>
        <w:rPr>
          <w:rFonts w:cs="Arial"/>
          <w:color w:val="000000"/>
        </w:rPr>
      </w:pPr>
      <w:r w:rsidRPr="007B4884">
        <w:rPr>
          <w:rFonts w:cs="Arial"/>
          <w:color w:val="000000"/>
        </w:rPr>
        <w:t xml:space="preserve">The Contractor shall provide to the </w:t>
      </w:r>
      <w:r w:rsidR="00DD1CE4">
        <w:rPr>
          <w:rFonts w:cs="Arial"/>
          <w:color w:val="000000"/>
        </w:rPr>
        <w:t>CO</w:t>
      </w:r>
      <w:r w:rsidRPr="007B4884">
        <w:rPr>
          <w:rFonts w:cs="Arial"/>
          <w:color w:val="000000"/>
        </w:rPr>
        <w:t xml:space="preserve"> and/or the COR a copy of the training certificates and certification of signing the Contractor Rules of Behavior for each applicable employee within 1 week of the initiation of the contract and annually thereafter, as required.</w:t>
      </w:r>
    </w:p>
    <w:p w14:paraId="740C0305" w14:textId="77777777" w:rsidR="007B4884" w:rsidRPr="007B4884" w:rsidRDefault="007B4884" w:rsidP="005A1B57">
      <w:pPr>
        <w:pStyle w:val="NoSpacing"/>
      </w:pPr>
    </w:p>
    <w:p w14:paraId="740C0306" w14:textId="77777777" w:rsidR="00C46A86" w:rsidRPr="00C7236C" w:rsidRDefault="007B4884" w:rsidP="002055E2">
      <w:pPr>
        <w:numPr>
          <w:ilvl w:val="0"/>
          <w:numId w:val="24"/>
        </w:numPr>
        <w:autoSpaceDE w:val="0"/>
        <w:autoSpaceDN w:val="0"/>
        <w:adjustRightInd w:val="0"/>
        <w:ind w:left="270" w:firstLine="0"/>
        <w:rPr>
          <w:rFonts w:cs="Arial"/>
          <w:b/>
          <w:bCs/>
          <w:color w:val="000000"/>
        </w:rPr>
      </w:pPr>
      <w:r w:rsidRPr="00C7236C">
        <w:rPr>
          <w:rFonts w:cs="Arial"/>
          <w:color w:val="000000"/>
        </w:rPr>
        <w:t>Failure to complete the mandatory annual training and electronically sign the Rules of Behavior annually, within the timeframe required, is grounds for suspension or termination of all physical or electronic access privileges and removal from work on the contract until such time as the training and documents are complete.</w:t>
      </w:r>
    </w:p>
    <w:p w14:paraId="740C05EC" w14:textId="076C42BE" w:rsidR="00CE7438" w:rsidRPr="0014734D" w:rsidRDefault="00CE7438" w:rsidP="0014734D">
      <w:pPr>
        <w:pStyle w:val="Heading1"/>
        <w:numPr>
          <w:ilvl w:val="0"/>
          <w:numId w:val="0"/>
        </w:numPr>
        <w:rPr>
          <w:b w:val="0"/>
          <w:sz w:val="28"/>
          <w:szCs w:val="28"/>
          <w:u w:val="single"/>
        </w:rPr>
      </w:pPr>
      <w:bookmarkStart w:id="120" w:name="_GoBack"/>
      <w:bookmarkEnd w:id="120"/>
    </w:p>
    <w:sectPr w:rsidR="00CE7438" w:rsidRPr="0014734D" w:rsidSect="000827B2">
      <w:headerReference w:type="even" r:id="rId57"/>
      <w:headerReference w:type="default" r:id="rId58"/>
      <w:footerReference w:type="even" r:id="rId59"/>
      <w:footerReference w:type="default" r:id="rId60"/>
      <w:headerReference w:type="first" r:id="rId61"/>
      <w:footerReference w:type="first" r:id="rId62"/>
      <w:pgSz w:w="12240" w:h="15840" w:code="1"/>
      <w:pgMar w:top="1440" w:right="1440" w:bottom="1440" w:left="1440" w:header="720" w:footer="864"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C0614" w14:textId="77777777" w:rsidR="006672BF" w:rsidRDefault="006672BF" w:rsidP="00E47F5F">
      <w:r>
        <w:separator/>
      </w:r>
    </w:p>
  </w:endnote>
  <w:endnote w:type="continuationSeparator" w:id="0">
    <w:p w14:paraId="740C0615" w14:textId="77777777" w:rsidR="006672BF" w:rsidRDefault="006672BF" w:rsidP="00E4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C0619" w14:textId="77777777" w:rsidR="006672BF" w:rsidRDefault="00667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C061A" w14:textId="77777777" w:rsidR="006672BF" w:rsidRDefault="006672BF" w:rsidP="00103B33">
    <w:pPr>
      <w:tabs>
        <w:tab w:val="center" w:pos="4680"/>
      </w:tabs>
      <w:jc w:val="center"/>
      <w:rPr>
        <w:sz w:val="20"/>
        <w:szCs w:val="20"/>
        <w:highlight w:val="yellow"/>
      </w:rPr>
    </w:pPr>
  </w:p>
  <w:p w14:paraId="740C061B" w14:textId="77777777" w:rsidR="006672BF" w:rsidRDefault="006672BF" w:rsidP="00103B33">
    <w:pPr>
      <w:tabs>
        <w:tab w:val="center" w:pos="4680"/>
      </w:tabs>
      <w:jc w:val="center"/>
      <w:rPr>
        <w:sz w:val="20"/>
        <w:szCs w:val="20"/>
      </w:rPr>
    </w:pPr>
    <w:r w:rsidRPr="00522A97">
      <w:rPr>
        <w:sz w:val="20"/>
        <w:szCs w:val="20"/>
      </w:rPr>
      <w:t xml:space="preserve">Page </w:t>
    </w:r>
    <w:r w:rsidRPr="00522A97">
      <w:rPr>
        <w:sz w:val="20"/>
        <w:szCs w:val="20"/>
      </w:rPr>
      <w:fldChar w:fldCharType="begin"/>
    </w:r>
    <w:r w:rsidRPr="00522A97">
      <w:rPr>
        <w:sz w:val="20"/>
        <w:szCs w:val="20"/>
      </w:rPr>
      <w:instrText xml:space="preserve"> PAGE </w:instrText>
    </w:r>
    <w:r w:rsidRPr="00522A97">
      <w:rPr>
        <w:sz w:val="20"/>
        <w:szCs w:val="20"/>
      </w:rPr>
      <w:fldChar w:fldCharType="separate"/>
    </w:r>
    <w:r w:rsidR="0014734D">
      <w:rPr>
        <w:noProof/>
        <w:sz w:val="20"/>
        <w:szCs w:val="20"/>
      </w:rPr>
      <w:t>2</w:t>
    </w:r>
    <w:r w:rsidRPr="00522A97">
      <w:rPr>
        <w:sz w:val="20"/>
        <w:szCs w:val="20"/>
      </w:rPr>
      <w:fldChar w:fldCharType="end"/>
    </w:r>
    <w:r w:rsidRPr="00522A97">
      <w:rPr>
        <w:sz w:val="20"/>
        <w:szCs w:val="20"/>
      </w:rPr>
      <w:t xml:space="preserve"> of </w:t>
    </w:r>
    <w:r w:rsidRPr="00522A97">
      <w:rPr>
        <w:sz w:val="20"/>
        <w:szCs w:val="20"/>
      </w:rPr>
      <w:fldChar w:fldCharType="begin"/>
    </w:r>
    <w:r w:rsidRPr="00522A97">
      <w:rPr>
        <w:sz w:val="20"/>
        <w:szCs w:val="20"/>
      </w:rPr>
      <w:instrText xml:space="preserve"> NUMPAGES  </w:instrText>
    </w:r>
    <w:r w:rsidRPr="00522A97">
      <w:rPr>
        <w:sz w:val="20"/>
        <w:szCs w:val="20"/>
      </w:rPr>
      <w:fldChar w:fldCharType="separate"/>
    </w:r>
    <w:r w:rsidR="0014734D">
      <w:rPr>
        <w:noProof/>
        <w:sz w:val="20"/>
        <w:szCs w:val="20"/>
      </w:rPr>
      <w:t>45</w:t>
    </w:r>
    <w:r w:rsidRPr="00522A97">
      <w:rPr>
        <w:sz w:val="20"/>
        <w:szCs w:val="20"/>
      </w:rPr>
      <w:fldChar w:fldCharType="end"/>
    </w:r>
    <w:bookmarkStart w:id="121" w:name="_Toc6902883"/>
    <w:bookmarkStart w:id="122" w:name="_Toc393177566"/>
    <w:bookmarkStart w:id="123" w:name="_Toc393178136"/>
    <w:bookmarkStart w:id="124" w:name="_Toc393178382"/>
    <w:bookmarkStart w:id="125" w:name="_Toc393178446"/>
    <w:bookmarkStart w:id="126" w:name="_Toc393184012"/>
    <w:bookmarkStart w:id="127" w:name="_Toc393184086"/>
    <w:bookmarkStart w:id="128" w:name="_Toc393184719"/>
    <w:bookmarkStart w:id="129" w:name="_Toc393184927"/>
    <w:bookmarkStart w:id="130" w:name="_Toc398721054"/>
    <w:bookmarkStart w:id="131" w:name="_Toc396620687"/>
    <w:bookmarkStart w:id="132" w:name="_Ref392049487"/>
    <w:bookmarkEnd w:id="121"/>
    <w:bookmarkEnd w:id="122"/>
    <w:bookmarkEnd w:id="123"/>
    <w:bookmarkEnd w:id="124"/>
    <w:bookmarkEnd w:id="125"/>
    <w:bookmarkEnd w:id="126"/>
    <w:bookmarkEnd w:id="127"/>
    <w:bookmarkEnd w:id="128"/>
    <w:bookmarkEnd w:id="129"/>
    <w:bookmarkEnd w:id="130"/>
    <w:bookmarkEnd w:id="131"/>
    <w:bookmarkEnd w:id="132"/>
  </w:p>
  <w:p w14:paraId="740C061C" w14:textId="77777777" w:rsidR="006672BF" w:rsidRPr="00981E23" w:rsidRDefault="006672BF" w:rsidP="00103B33">
    <w:pPr>
      <w:tabs>
        <w:tab w:val="center" w:pos="4680"/>
      </w:tabs>
      <w:jc w:val="right"/>
      <w:rPr>
        <w:sz w:val="20"/>
        <w:szCs w:val="20"/>
      </w:rPr>
    </w:pPr>
    <w:r w:rsidRPr="00036F34">
      <w:rPr>
        <w:sz w:val="20"/>
        <w:szCs w:val="20"/>
      </w:rPr>
      <w:t>PerformanceWorkStatementTemplate</w:t>
    </w:r>
    <w:r w:rsidRPr="00E442C4">
      <w:rPr>
        <w:sz w:val="20"/>
        <w:szCs w:val="20"/>
      </w:rPr>
      <w:t>_</w:t>
    </w:r>
    <w:r>
      <w:rPr>
        <w:sz w:val="20"/>
        <w:szCs w:val="20"/>
      </w:rPr>
      <w:t>AUG</w:t>
    </w:r>
    <w:r w:rsidRPr="00E442C4">
      <w:rPr>
        <w:sz w:val="20"/>
        <w:szCs w:val="20"/>
      </w:rPr>
      <w:t>_</w:t>
    </w:r>
    <w:r>
      <w:rPr>
        <w:sz w:val="20"/>
        <w:szCs w:val="20"/>
      </w:rPr>
      <w:t>12</w:t>
    </w:r>
    <w:r w:rsidRPr="00E442C4">
      <w:rPr>
        <w:sz w:val="20"/>
        <w:szCs w:val="20"/>
      </w:rPr>
      <w:t>_201</w:t>
    </w:r>
    <w:r>
      <w:rPr>
        <w:sz w:val="20"/>
        <w:szCs w:val="20"/>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C061E" w14:textId="77777777" w:rsidR="006672BF" w:rsidRPr="00981E23" w:rsidRDefault="006672BF" w:rsidP="00BE7B2E">
    <w:pPr>
      <w:tabs>
        <w:tab w:val="center" w:pos="4680"/>
      </w:tabs>
      <w:jc w:val="right"/>
      <w:rPr>
        <w:sz w:val="20"/>
        <w:szCs w:val="20"/>
      </w:rPr>
    </w:pPr>
    <w:r w:rsidRPr="00E442C4">
      <w:rPr>
        <w:sz w:val="20"/>
        <w:szCs w:val="20"/>
      </w:rPr>
      <w:t>P</w:t>
    </w:r>
    <w:r w:rsidRPr="00036F34">
      <w:rPr>
        <w:sz w:val="20"/>
        <w:szCs w:val="20"/>
      </w:rPr>
      <w:t>erformanceW</w:t>
    </w:r>
    <w:r w:rsidRPr="00E442C4">
      <w:rPr>
        <w:sz w:val="20"/>
        <w:szCs w:val="20"/>
      </w:rPr>
      <w:t>orkStatementTemplate_</w:t>
    </w:r>
    <w:r>
      <w:rPr>
        <w:sz w:val="20"/>
        <w:szCs w:val="20"/>
      </w:rPr>
      <w:t>AUG</w:t>
    </w:r>
    <w:r w:rsidRPr="0079111E">
      <w:rPr>
        <w:sz w:val="20"/>
        <w:szCs w:val="20"/>
      </w:rPr>
      <w:t>_</w:t>
    </w:r>
    <w:r>
      <w:rPr>
        <w:sz w:val="20"/>
        <w:szCs w:val="20"/>
      </w:rPr>
      <w:t>12</w:t>
    </w:r>
    <w:r w:rsidRPr="0079111E">
      <w:rPr>
        <w:sz w:val="20"/>
        <w:szCs w:val="20"/>
      </w:rPr>
      <w:t>_201</w:t>
    </w:r>
    <w:r>
      <w:rPr>
        <w:sz w:val="20"/>
        <w:szCs w:val="20"/>
      </w:rPr>
      <w:t>6</w:t>
    </w:r>
  </w:p>
  <w:p w14:paraId="740C061F" w14:textId="77777777" w:rsidR="006672BF" w:rsidRDefault="00667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C0612" w14:textId="77777777" w:rsidR="006672BF" w:rsidRDefault="006672BF" w:rsidP="00E47F5F">
      <w:r>
        <w:separator/>
      </w:r>
    </w:p>
  </w:footnote>
  <w:footnote w:type="continuationSeparator" w:id="0">
    <w:p w14:paraId="740C0613" w14:textId="77777777" w:rsidR="006672BF" w:rsidRDefault="006672BF" w:rsidP="00E47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C0616" w14:textId="77777777" w:rsidR="006672BF" w:rsidRDefault="00667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C0617" w14:textId="77777777" w:rsidR="006672BF" w:rsidRPr="0086418A" w:rsidRDefault="006672BF" w:rsidP="0086418A">
    <w:pPr>
      <w:pStyle w:val="PlainText"/>
      <w:jc w:val="center"/>
      <w:rPr>
        <w:rStyle w:val="Emphasis"/>
        <w:i w:val="0"/>
        <w:color w:val="auto"/>
        <w:sz w:val="24"/>
        <w:szCs w:val="24"/>
      </w:rPr>
    </w:pPr>
    <w:r w:rsidRPr="004E69DC">
      <w:rPr>
        <w:rStyle w:val="Emphasis"/>
        <w:i w:val="0"/>
        <w:color w:val="auto"/>
        <w:sz w:val="24"/>
        <w:szCs w:val="24"/>
      </w:rPr>
      <w:t>Enterprise E</w:t>
    </w:r>
    <w:r>
      <w:rPr>
        <w:rStyle w:val="Emphasis"/>
        <w:i w:val="0"/>
        <w:color w:val="auto"/>
        <w:sz w:val="24"/>
        <w:szCs w:val="24"/>
      </w:rPr>
      <w:t>ncryption Key Management System</w:t>
    </w:r>
    <w:r w:rsidRPr="00E8611A" w:rsidDel="004E2A60">
      <w:rPr>
        <w:rStyle w:val="Emphasis"/>
      </w:rPr>
      <w:t xml:space="preserve"> </w:t>
    </w:r>
  </w:p>
  <w:p w14:paraId="740C0618" w14:textId="77777777" w:rsidR="006672BF" w:rsidRPr="00785CCB" w:rsidRDefault="006672BF" w:rsidP="00E5783F">
    <w:pPr>
      <w:pStyle w:val="NoSpacing"/>
      <w:jc w:val="center"/>
    </w:pPr>
    <w:r w:rsidRPr="00785CCB">
      <w:t xml:space="preserve">TAC Number: </w:t>
    </w:r>
    <w:r>
      <w:t xml:space="preserve"> </w:t>
    </w:r>
    <w:r w:rsidRPr="00991754">
      <w:rPr>
        <w:b/>
        <w:iCs/>
      </w:rPr>
      <w:t>TAC-17-45792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C061D" w14:textId="77777777" w:rsidR="006672BF" w:rsidRDefault="00667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570D9"/>
    <w:multiLevelType w:val="hybridMultilevel"/>
    <w:tmpl w:val="5B729F34"/>
    <w:lvl w:ilvl="0" w:tplc="58981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A5015"/>
    <w:multiLevelType w:val="hybridMultilevel"/>
    <w:tmpl w:val="043607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F6270"/>
    <w:multiLevelType w:val="hybridMultilevel"/>
    <w:tmpl w:val="549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D03BB"/>
    <w:multiLevelType w:val="hybridMultilevel"/>
    <w:tmpl w:val="749633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5755B"/>
    <w:multiLevelType w:val="hybridMultilevel"/>
    <w:tmpl w:val="5B729F34"/>
    <w:lvl w:ilvl="0" w:tplc="58981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31537"/>
    <w:multiLevelType w:val="hybridMultilevel"/>
    <w:tmpl w:val="431C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57CE6"/>
    <w:multiLevelType w:val="hybridMultilevel"/>
    <w:tmpl w:val="95FAFB6A"/>
    <w:lvl w:ilvl="0" w:tplc="BD0C01CA">
      <w:start w:val="1"/>
      <w:numFmt w:val="decimal"/>
      <w:pStyle w:val="ListParagraph"/>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C52B74"/>
    <w:multiLevelType w:val="hybridMultilevel"/>
    <w:tmpl w:val="756E60FE"/>
    <w:lvl w:ilvl="0" w:tplc="04090019">
      <w:start w:val="1"/>
      <w:numFmt w:val="lowerLetter"/>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3A7453"/>
    <w:multiLevelType w:val="hybridMultilevel"/>
    <w:tmpl w:val="B8F8801A"/>
    <w:lvl w:ilvl="0" w:tplc="0409000F">
      <w:start w:val="1"/>
      <w:numFmt w:val="decimal"/>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652BAF"/>
    <w:multiLevelType w:val="multilevel"/>
    <w:tmpl w:val="5E9E4022"/>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41643B9"/>
    <w:multiLevelType w:val="hybridMultilevel"/>
    <w:tmpl w:val="F3222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24A42"/>
    <w:multiLevelType w:val="hybridMultilevel"/>
    <w:tmpl w:val="24CAA2C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3">
    <w:nsid w:val="14855BD2"/>
    <w:multiLevelType w:val="hybridMultilevel"/>
    <w:tmpl w:val="AC3AC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71A64"/>
    <w:multiLevelType w:val="hybridMultilevel"/>
    <w:tmpl w:val="F8100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CA7DE5"/>
    <w:multiLevelType w:val="hybridMultilevel"/>
    <w:tmpl w:val="26F0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8751F3"/>
    <w:multiLevelType w:val="hybridMultilevel"/>
    <w:tmpl w:val="1F4E6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1A4DF8"/>
    <w:multiLevelType w:val="hybridMultilevel"/>
    <w:tmpl w:val="63AAF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9F4C3B"/>
    <w:multiLevelType w:val="hybridMultilevel"/>
    <w:tmpl w:val="60D64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896085"/>
    <w:multiLevelType w:val="hybridMultilevel"/>
    <w:tmpl w:val="5B729F34"/>
    <w:lvl w:ilvl="0" w:tplc="58981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13CED"/>
    <w:multiLevelType w:val="hybridMultilevel"/>
    <w:tmpl w:val="AFB89D20"/>
    <w:lvl w:ilvl="0" w:tplc="4F20E262">
      <w:start w:val="1"/>
      <w:numFmt w:val="decimal"/>
      <w:pStyle w:val="AppendixBheading"/>
      <w:lvlText w:val="B%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812F1"/>
    <w:multiLevelType w:val="multilevel"/>
    <w:tmpl w:val="B5D67438"/>
    <w:lvl w:ilvl="0">
      <w:start w:val="1"/>
      <w:numFmt w:val="decimal"/>
      <w:pStyle w:val="AppendixHeadingB"/>
      <w:lvlText w:val="B%1."/>
      <w:lvlJc w:val="left"/>
      <w:pPr>
        <w:ind w:left="360" w:hanging="360"/>
      </w:pPr>
      <w:rPr>
        <w:rFonts w:ascii="Arial" w:hAnsi="Arial"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6C17A14"/>
    <w:multiLevelType w:val="hybridMultilevel"/>
    <w:tmpl w:val="63AAF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668D"/>
    <w:multiLevelType w:val="multilevel"/>
    <w:tmpl w:val="5E9E4022"/>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A0C556C"/>
    <w:multiLevelType w:val="hybridMultilevel"/>
    <w:tmpl w:val="8FFA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867C02"/>
    <w:multiLevelType w:val="hybridMultilevel"/>
    <w:tmpl w:val="1A64CE52"/>
    <w:lvl w:ilvl="0" w:tplc="52AC0F10">
      <w:start w:val="1"/>
      <w:numFmt w:val="lowerLetter"/>
      <w:pStyle w:val="Lista"/>
      <w:lvlText w:val="%1."/>
      <w:lvlJc w:val="left"/>
      <w:pPr>
        <w:ind w:left="720" w:hanging="360"/>
      </w:pPr>
      <w:rPr>
        <w:rFonts w:hint="default"/>
        <w:b w:val="0"/>
        <w:i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74390D"/>
    <w:multiLevelType w:val="hybridMultilevel"/>
    <w:tmpl w:val="B7EE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7A1BFB"/>
    <w:multiLevelType w:val="hybridMultilevel"/>
    <w:tmpl w:val="35429342"/>
    <w:lvl w:ilvl="0" w:tplc="EBACCD1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6F09B6"/>
    <w:multiLevelType w:val="hybridMultilevel"/>
    <w:tmpl w:val="9474B972"/>
    <w:lvl w:ilvl="0" w:tplc="F62C7644">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9A79F8"/>
    <w:multiLevelType w:val="hybridMultilevel"/>
    <w:tmpl w:val="60D64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A35A60"/>
    <w:multiLevelType w:val="hybridMultilevel"/>
    <w:tmpl w:val="082E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127487"/>
    <w:multiLevelType w:val="hybridMultilevel"/>
    <w:tmpl w:val="5B729F34"/>
    <w:lvl w:ilvl="0" w:tplc="58981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FD3921"/>
    <w:multiLevelType w:val="hybridMultilevel"/>
    <w:tmpl w:val="EADC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1F43D1"/>
    <w:multiLevelType w:val="hybridMultilevel"/>
    <w:tmpl w:val="619ACA8A"/>
    <w:lvl w:ilvl="0" w:tplc="0409000F">
      <w:start w:val="1"/>
      <w:numFmt w:val="decimal"/>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7955D4"/>
    <w:multiLevelType w:val="hybridMultilevel"/>
    <w:tmpl w:val="D616B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1D7F57"/>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6">
    <w:nsid w:val="4385022C"/>
    <w:multiLevelType w:val="multilevel"/>
    <w:tmpl w:val="188C149C"/>
    <w:lvl w:ilvl="0">
      <w:start w:val="1"/>
      <w:numFmt w:val="decimal"/>
      <w:lvlText w:val="%1."/>
      <w:lvlJc w:val="left"/>
      <w:pPr>
        <w:ind w:left="57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7">
    <w:nsid w:val="47925D54"/>
    <w:multiLevelType w:val="hybridMultilevel"/>
    <w:tmpl w:val="6FF0E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AE2D98"/>
    <w:multiLevelType w:val="hybridMultilevel"/>
    <w:tmpl w:val="D0D2C84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48D3063E"/>
    <w:multiLevelType w:val="hybridMultilevel"/>
    <w:tmpl w:val="5328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1911D5"/>
    <w:multiLevelType w:val="hybridMultilevel"/>
    <w:tmpl w:val="06ECCF00"/>
    <w:lvl w:ilvl="0" w:tplc="A88EF964">
      <w:start w:val="1"/>
      <w:numFmt w:val="lowerLetter"/>
      <w:lvlText w:val="%1."/>
      <w:lvlJc w:val="right"/>
      <w:pPr>
        <w:ind w:left="540" w:hanging="360"/>
      </w:pPr>
      <w:rPr>
        <w:rFonts w:hint="default"/>
        <w:b w:val="0"/>
      </w:rPr>
    </w:lvl>
    <w:lvl w:ilvl="1" w:tplc="04090019" w:tentative="1">
      <w:start w:val="1"/>
      <w:numFmt w:val="lowerLetter"/>
      <w:lvlText w:val="%2."/>
      <w:lvlJc w:val="left"/>
      <w:pPr>
        <w:ind w:left="1440" w:hanging="360"/>
      </w:pPr>
    </w:lvl>
    <w:lvl w:ilvl="2" w:tplc="2146F84A">
      <w:start w:val="1"/>
      <w:numFmt w:val="decimalZero"/>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377A2A"/>
    <w:multiLevelType w:val="multilevel"/>
    <w:tmpl w:val="C84C8F8A"/>
    <w:lvl w:ilvl="0">
      <w:start w:val="1"/>
      <w:numFmt w:val="decimal"/>
      <w:lvlText w:val="%1."/>
      <w:lvlJc w:val="left"/>
      <w:pPr>
        <w:ind w:left="57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Letter"/>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2">
    <w:nsid w:val="57866A32"/>
    <w:multiLevelType w:val="hybridMultilevel"/>
    <w:tmpl w:val="8FFAF2DA"/>
    <w:lvl w:ilvl="0" w:tplc="0409000F">
      <w:start w:val="1"/>
      <w:numFmt w:val="decimal"/>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C30B19"/>
    <w:multiLevelType w:val="hybridMultilevel"/>
    <w:tmpl w:val="CAD02E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8D395D"/>
    <w:multiLevelType w:val="hybridMultilevel"/>
    <w:tmpl w:val="D228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89018A"/>
    <w:multiLevelType w:val="hybridMultilevel"/>
    <w:tmpl w:val="A426B8D8"/>
    <w:lvl w:ilvl="0" w:tplc="179AAE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EB2044"/>
    <w:multiLevelType w:val="hybridMultilevel"/>
    <w:tmpl w:val="CA640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0F3FA7"/>
    <w:multiLevelType w:val="hybridMultilevel"/>
    <w:tmpl w:val="FBEE7B02"/>
    <w:lvl w:ilvl="0" w:tplc="0409000F">
      <w:start w:val="1"/>
      <w:numFmt w:val="decimal"/>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967A34D6">
      <w:start w:val="1"/>
      <w:numFmt w:val="upperLetter"/>
      <w:lvlText w:val="%4."/>
      <w:lvlJc w:val="left"/>
      <w:pPr>
        <w:ind w:left="3969" w:hanging="720"/>
      </w:pPr>
      <w:rPr>
        <w:rFonts w:hint="default"/>
      </w:r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48">
    <w:nsid w:val="658D2814"/>
    <w:multiLevelType w:val="multilevel"/>
    <w:tmpl w:val="4C4A2EFA"/>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28"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68E7302D"/>
    <w:multiLevelType w:val="multilevel"/>
    <w:tmpl w:val="3D7061C6"/>
    <w:lvl w:ilvl="0">
      <w:start w:val="1"/>
      <w:numFmt w:val="decimal"/>
      <w:pStyle w:val="AppendixHeading"/>
      <w:lvlText w:val="A%1.0"/>
      <w:lvlJc w:val="left"/>
      <w:pPr>
        <w:ind w:left="36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ing2"/>
      <w:lvlText w:val="A%1.%2."/>
      <w:lvlJc w:val="left"/>
      <w:pPr>
        <w:ind w:left="720" w:hanging="72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0">
    <w:nsid w:val="6B0155B0"/>
    <w:multiLevelType w:val="hybridMultilevel"/>
    <w:tmpl w:val="2DC2F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1551C0"/>
    <w:multiLevelType w:val="hybridMultilevel"/>
    <w:tmpl w:val="0226A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73000F"/>
    <w:multiLevelType w:val="multilevel"/>
    <w:tmpl w:val="4C4A2EFA"/>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28"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731825B8"/>
    <w:multiLevelType w:val="hybridMultilevel"/>
    <w:tmpl w:val="7318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CE484F"/>
    <w:multiLevelType w:val="multilevel"/>
    <w:tmpl w:val="15467654"/>
    <w:lvl w:ilvl="0">
      <w:start w:val="1"/>
      <w:numFmt w:val="decimal"/>
      <w:pStyle w:val="Heading1"/>
      <w:lvlText w:val="%1.0 "/>
      <w:lvlJc w:val="left"/>
      <w:pPr>
        <w:ind w:left="72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08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7594723D"/>
    <w:multiLevelType w:val="hybridMultilevel"/>
    <w:tmpl w:val="88629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4F747C"/>
    <w:multiLevelType w:val="hybridMultilevel"/>
    <w:tmpl w:val="440837BC"/>
    <w:lvl w:ilvl="0" w:tplc="94AC019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61036A"/>
    <w:multiLevelType w:val="hybridMultilevel"/>
    <w:tmpl w:val="5B729F34"/>
    <w:lvl w:ilvl="0" w:tplc="58981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004126"/>
    <w:multiLevelType w:val="hybridMultilevel"/>
    <w:tmpl w:val="D0ACDAF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503FBE"/>
    <w:multiLevelType w:val="multilevel"/>
    <w:tmpl w:val="3F786D90"/>
    <w:lvl w:ilvl="0">
      <w:start w:val="1"/>
      <w:numFmt w:val="decimal"/>
      <w:lvlText w:val="%1."/>
      <w:lvlJc w:val="left"/>
      <w:pPr>
        <w:ind w:left="57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0">
    <w:nsid w:val="7A265767"/>
    <w:multiLevelType w:val="hybridMultilevel"/>
    <w:tmpl w:val="B026335C"/>
    <w:lvl w:ilvl="0" w:tplc="DDDA6F1E">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4875ED"/>
    <w:multiLevelType w:val="multilevel"/>
    <w:tmpl w:val="5E9E4022"/>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7F0A6787"/>
    <w:multiLevelType w:val="hybridMultilevel"/>
    <w:tmpl w:val="FEE64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54"/>
  </w:num>
  <w:num w:numId="3">
    <w:abstractNumId w:val="25"/>
  </w:num>
  <w:num w:numId="4">
    <w:abstractNumId w:val="25"/>
    <w:lvlOverride w:ilvl="0">
      <w:startOverride w:val="1"/>
    </w:lvlOverride>
  </w:num>
  <w:num w:numId="5">
    <w:abstractNumId w:val="7"/>
  </w:num>
  <w:num w:numId="6">
    <w:abstractNumId w:val="33"/>
  </w:num>
  <w:num w:numId="7">
    <w:abstractNumId w:val="9"/>
  </w:num>
  <w:num w:numId="8">
    <w:abstractNumId w:val="42"/>
  </w:num>
  <w:num w:numId="9">
    <w:abstractNumId w:val="38"/>
  </w:num>
  <w:num w:numId="10">
    <w:abstractNumId w:val="22"/>
  </w:num>
  <w:num w:numId="11">
    <w:abstractNumId w:val="17"/>
  </w:num>
  <w:num w:numId="12">
    <w:abstractNumId w:val="21"/>
  </w:num>
  <w:num w:numId="13">
    <w:abstractNumId w:val="20"/>
  </w:num>
  <w:num w:numId="14">
    <w:abstractNumId w:val="61"/>
  </w:num>
  <w:num w:numId="15">
    <w:abstractNumId w:val="10"/>
  </w:num>
  <w:num w:numId="16">
    <w:abstractNumId w:val="48"/>
  </w:num>
  <w:num w:numId="17">
    <w:abstractNumId w:val="52"/>
  </w:num>
  <w:num w:numId="18">
    <w:abstractNumId w:val="23"/>
  </w:num>
  <w:num w:numId="19">
    <w:abstractNumId w:val="47"/>
  </w:num>
  <w:num w:numId="20">
    <w:abstractNumId w:val="8"/>
  </w:num>
  <w:num w:numId="21">
    <w:abstractNumId w:val="59"/>
  </w:num>
  <w:num w:numId="22">
    <w:abstractNumId w:val="41"/>
  </w:num>
  <w:num w:numId="23">
    <w:abstractNumId w:val="36"/>
  </w:num>
  <w:num w:numId="24">
    <w:abstractNumId w:val="40"/>
  </w:num>
  <w:num w:numId="25">
    <w:abstractNumId w:val="27"/>
  </w:num>
  <w:num w:numId="26">
    <w:abstractNumId w:val="62"/>
  </w:num>
  <w:num w:numId="27">
    <w:abstractNumId w:val="6"/>
  </w:num>
  <w:num w:numId="28">
    <w:abstractNumId w:val="53"/>
  </w:num>
  <w:num w:numId="29">
    <w:abstractNumId w:val="37"/>
  </w:num>
  <w:num w:numId="30">
    <w:abstractNumId w:val="34"/>
  </w:num>
  <w:num w:numId="31">
    <w:abstractNumId w:val="51"/>
  </w:num>
  <w:num w:numId="32">
    <w:abstractNumId w:val="16"/>
  </w:num>
  <w:num w:numId="33">
    <w:abstractNumId w:val="35"/>
  </w:num>
  <w:num w:numId="34">
    <w:abstractNumId w:val="11"/>
  </w:num>
  <w:num w:numId="35">
    <w:abstractNumId w:val="12"/>
  </w:num>
  <w:num w:numId="36">
    <w:abstractNumId w:val="13"/>
  </w:num>
  <w:num w:numId="37">
    <w:abstractNumId w:val="7"/>
    <w:lvlOverride w:ilvl="0">
      <w:startOverride w:val="1"/>
    </w:lvlOverride>
  </w:num>
  <w:num w:numId="38">
    <w:abstractNumId w:val="30"/>
  </w:num>
  <w:num w:numId="39">
    <w:abstractNumId w:val="43"/>
  </w:num>
  <w:num w:numId="40">
    <w:abstractNumId w:val="4"/>
  </w:num>
  <w:num w:numId="41">
    <w:abstractNumId w:val="19"/>
  </w:num>
  <w:num w:numId="42">
    <w:abstractNumId w:val="5"/>
  </w:num>
  <w:num w:numId="43">
    <w:abstractNumId w:val="2"/>
  </w:num>
  <w:num w:numId="44">
    <w:abstractNumId w:val="60"/>
  </w:num>
  <w:num w:numId="45">
    <w:abstractNumId w:val="1"/>
  </w:num>
  <w:num w:numId="46">
    <w:abstractNumId w:val="31"/>
  </w:num>
  <w:num w:numId="47">
    <w:abstractNumId w:val="45"/>
  </w:num>
  <w:num w:numId="48">
    <w:abstractNumId w:val="24"/>
  </w:num>
  <w:num w:numId="49">
    <w:abstractNumId w:val="57"/>
  </w:num>
  <w:num w:numId="50">
    <w:abstractNumId w:val="28"/>
  </w:num>
  <w:num w:numId="51">
    <w:abstractNumId w:val="39"/>
  </w:num>
  <w:num w:numId="52">
    <w:abstractNumId w:val="44"/>
  </w:num>
  <w:num w:numId="53">
    <w:abstractNumId w:val="18"/>
  </w:num>
  <w:num w:numId="54">
    <w:abstractNumId w:val="15"/>
  </w:num>
  <w:num w:numId="55">
    <w:abstractNumId w:val="50"/>
  </w:num>
  <w:num w:numId="56">
    <w:abstractNumId w:val="14"/>
  </w:num>
  <w:num w:numId="57">
    <w:abstractNumId w:val="26"/>
  </w:num>
  <w:num w:numId="58">
    <w:abstractNumId w:val="3"/>
  </w:num>
  <w:num w:numId="59">
    <w:abstractNumId w:val="56"/>
  </w:num>
  <w:num w:numId="60">
    <w:abstractNumId w:val="29"/>
  </w:num>
  <w:num w:numId="61">
    <w:abstractNumId w:val="46"/>
  </w:num>
  <w:num w:numId="62">
    <w:abstractNumId w:val="7"/>
    <w:lvlOverride w:ilvl="0">
      <w:startOverride w:val="1"/>
    </w:lvlOverride>
  </w:num>
  <w:num w:numId="63">
    <w:abstractNumId w:val="58"/>
  </w:num>
  <w:num w:numId="64">
    <w:abstractNumId w:val="32"/>
  </w:num>
  <w:num w:numId="65">
    <w:abstractNumId w:val="0"/>
  </w:num>
  <w:num w:numId="66">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5F"/>
    <w:rsid w:val="00000E1E"/>
    <w:rsid w:val="0000225C"/>
    <w:rsid w:val="00002882"/>
    <w:rsid w:val="00002977"/>
    <w:rsid w:val="00004F0E"/>
    <w:rsid w:val="00006BD1"/>
    <w:rsid w:val="00011C1A"/>
    <w:rsid w:val="00011D58"/>
    <w:rsid w:val="00012F9A"/>
    <w:rsid w:val="0001454D"/>
    <w:rsid w:val="000147C6"/>
    <w:rsid w:val="00016824"/>
    <w:rsid w:val="0001754C"/>
    <w:rsid w:val="00021410"/>
    <w:rsid w:val="0002143C"/>
    <w:rsid w:val="000216E1"/>
    <w:rsid w:val="00021D4A"/>
    <w:rsid w:val="00022E36"/>
    <w:rsid w:val="00025EBC"/>
    <w:rsid w:val="000272C3"/>
    <w:rsid w:val="00031146"/>
    <w:rsid w:val="0003193C"/>
    <w:rsid w:val="00031DE0"/>
    <w:rsid w:val="00034689"/>
    <w:rsid w:val="00034C4E"/>
    <w:rsid w:val="00035445"/>
    <w:rsid w:val="000362AE"/>
    <w:rsid w:val="00036F34"/>
    <w:rsid w:val="00037F66"/>
    <w:rsid w:val="0004029F"/>
    <w:rsid w:val="000418C9"/>
    <w:rsid w:val="0004196F"/>
    <w:rsid w:val="00042E48"/>
    <w:rsid w:val="00047094"/>
    <w:rsid w:val="00052AE1"/>
    <w:rsid w:val="00054ECF"/>
    <w:rsid w:val="000554B4"/>
    <w:rsid w:val="000557E4"/>
    <w:rsid w:val="000570C9"/>
    <w:rsid w:val="00057BB9"/>
    <w:rsid w:val="00060B1F"/>
    <w:rsid w:val="00064B16"/>
    <w:rsid w:val="00065C9D"/>
    <w:rsid w:val="0006708A"/>
    <w:rsid w:val="000700BE"/>
    <w:rsid w:val="000703E9"/>
    <w:rsid w:val="00072684"/>
    <w:rsid w:val="00072786"/>
    <w:rsid w:val="00072A71"/>
    <w:rsid w:val="00072A8E"/>
    <w:rsid w:val="000745AB"/>
    <w:rsid w:val="00076C2F"/>
    <w:rsid w:val="0007709C"/>
    <w:rsid w:val="00080046"/>
    <w:rsid w:val="00080D43"/>
    <w:rsid w:val="000827B2"/>
    <w:rsid w:val="000900B3"/>
    <w:rsid w:val="00090D98"/>
    <w:rsid w:val="00091C73"/>
    <w:rsid w:val="00091D28"/>
    <w:rsid w:val="0009230E"/>
    <w:rsid w:val="000928CF"/>
    <w:rsid w:val="00092EF4"/>
    <w:rsid w:val="000942FD"/>
    <w:rsid w:val="00097EA0"/>
    <w:rsid w:val="000A171E"/>
    <w:rsid w:val="000A1EDD"/>
    <w:rsid w:val="000A324F"/>
    <w:rsid w:val="000A37B2"/>
    <w:rsid w:val="000A55A1"/>
    <w:rsid w:val="000A5B07"/>
    <w:rsid w:val="000B03B5"/>
    <w:rsid w:val="000B091A"/>
    <w:rsid w:val="000B2501"/>
    <w:rsid w:val="000B3FE6"/>
    <w:rsid w:val="000B5015"/>
    <w:rsid w:val="000B5CF2"/>
    <w:rsid w:val="000B72E2"/>
    <w:rsid w:val="000C11CF"/>
    <w:rsid w:val="000C1546"/>
    <w:rsid w:val="000C1AC4"/>
    <w:rsid w:val="000C23EC"/>
    <w:rsid w:val="000C35F4"/>
    <w:rsid w:val="000C3F7D"/>
    <w:rsid w:val="000C5060"/>
    <w:rsid w:val="000D0901"/>
    <w:rsid w:val="000D0ABE"/>
    <w:rsid w:val="000D26C9"/>
    <w:rsid w:val="000D2807"/>
    <w:rsid w:val="000D37D1"/>
    <w:rsid w:val="000D3A2A"/>
    <w:rsid w:val="000D4552"/>
    <w:rsid w:val="000D5A21"/>
    <w:rsid w:val="000D763B"/>
    <w:rsid w:val="000D7F14"/>
    <w:rsid w:val="000E01A8"/>
    <w:rsid w:val="000E0A3D"/>
    <w:rsid w:val="000E225E"/>
    <w:rsid w:val="000E291C"/>
    <w:rsid w:val="000E3112"/>
    <w:rsid w:val="000E4129"/>
    <w:rsid w:val="000E435C"/>
    <w:rsid w:val="000E57B0"/>
    <w:rsid w:val="000E670D"/>
    <w:rsid w:val="000E7228"/>
    <w:rsid w:val="000E7237"/>
    <w:rsid w:val="000F0120"/>
    <w:rsid w:val="000F0741"/>
    <w:rsid w:val="000F1579"/>
    <w:rsid w:val="000F2D3C"/>
    <w:rsid w:val="000F2D67"/>
    <w:rsid w:val="000F467E"/>
    <w:rsid w:val="000F49CA"/>
    <w:rsid w:val="000F5CF2"/>
    <w:rsid w:val="000F5DDA"/>
    <w:rsid w:val="000F73C7"/>
    <w:rsid w:val="001012D1"/>
    <w:rsid w:val="00101528"/>
    <w:rsid w:val="00101CE9"/>
    <w:rsid w:val="00102A47"/>
    <w:rsid w:val="00103207"/>
    <w:rsid w:val="00103B33"/>
    <w:rsid w:val="00106926"/>
    <w:rsid w:val="001076A7"/>
    <w:rsid w:val="001078BA"/>
    <w:rsid w:val="0011119E"/>
    <w:rsid w:val="001135F1"/>
    <w:rsid w:val="00113D02"/>
    <w:rsid w:val="00114C74"/>
    <w:rsid w:val="00117A17"/>
    <w:rsid w:val="001204B1"/>
    <w:rsid w:val="00120F2A"/>
    <w:rsid w:val="001216EA"/>
    <w:rsid w:val="001222FE"/>
    <w:rsid w:val="00122A1F"/>
    <w:rsid w:val="00124D08"/>
    <w:rsid w:val="00124FB5"/>
    <w:rsid w:val="00125EDD"/>
    <w:rsid w:val="001260DD"/>
    <w:rsid w:val="00126376"/>
    <w:rsid w:val="00127E1D"/>
    <w:rsid w:val="00131303"/>
    <w:rsid w:val="00131A6B"/>
    <w:rsid w:val="0013236E"/>
    <w:rsid w:val="00133150"/>
    <w:rsid w:val="0013521D"/>
    <w:rsid w:val="00135314"/>
    <w:rsid w:val="00137B61"/>
    <w:rsid w:val="00140020"/>
    <w:rsid w:val="0014232C"/>
    <w:rsid w:val="00143560"/>
    <w:rsid w:val="00145272"/>
    <w:rsid w:val="001464CA"/>
    <w:rsid w:val="0014719D"/>
    <w:rsid w:val="0014734D"/>
    <w:rsid w:val="00151736"/>
    <w:rsid w:val="00152007"/>
    <w:rsid w:val="0015228B"/>
    <w:rsid w:val="001532D8"/>
    <w:rsid w:val="00153A47"/>
    <w:rsid w:val="001543C2"/>
    <w:rsid w:val="001543FC"/>
    <w:rsid w:val="00155CE8"/>
    <w:rsid w:val="00157569"/>
    <w:rsid w:val="00157E6C"/>
    <w:rsid w:val="0016110D"/>
    <w:rsid w:val="00161C01"/>
    <w:rsid w:val="001620F7"/>
    <w:rsid w:val="00162E65"/>
    <w:rsid w:val="00163F5B"/>
    <w:rsid w:val="001672BD"/>
    <w:rsid w:val="00167988"/>
    <w:rsid w:val="00167D3F"/>
    <w:rsid w:val="001714D5"/>
    <w:rsid w:val="00171F26"/>
    <w:rsid w:val="00174654"/>
    <w:rsid w:val="001748B4"/>
    <w:rsid w:val="001760A7"/>
    <w:rsid w:val="00176A22"/>
    <w:rsid w:val="00176C50"/>
    <w:rsid w:val="001771BF"/>
    <w:rsid w:val="00180ABB"/>
    <w:rsid w:val="001812F4"/>
    <w:rsid w:val="00181DDE"/>
    <w:rsid w:val="00183F8F"/>
    <w:rsid w:val="0018490D"/>
    <w:rsid w:val="00184DD0"/>
    <w:rsid w:val="00186535"/>
    <w:rsid w:val="00191D3D"/>
    <w:rsid w:val="00193A65"/>
    <w:rsid w:val="00194707"/>
    <w:rsid w:val="001972BF"/>
    <w:rsid w:val="001975AE"/>
    <w:rsid w:val="001A21A3"/>
    <w:rsid w:val="001A237C"/>
    <w:rsid w:val="001A336B"/>
    <w:rsid w:val="001B01A3"/>
    <w:rsid w:val="001B0B45"/>
    <w:rsid w:val="001B2D75"/>
    <w:rsid w:val="001B2E07"/>
    <w:rsid w:val="001B46EC"/>
    <w:rsid w:val="001B593E"/>
    <w:rsid w:val="001B6A0A"/>
    <w:rsid w:val="001C1226"/>
    <w:rsid w:val="001C1DD6"/>
    <w:rsid w:val="001C39AF"/>
    <w:rsid w:val="001C4513"/>
    <w:rsid w:val="001C6CF9"/>
    <w:rsid w:val="001C710F"/>
    <w:rsid w:val="001D0A7C"/>
    <w:rsid w:val="001D1876"/>
    <w:rsid w:val="001D1F93"/>
    <w:rsid w:val="001D2960"/>
    <w:rsid w:val="001D31F2"/>
    <w:rsid w:val="001D366C"/>
    <w:rsid w:val="001D5698"/>
    <w:rsid w:val="001D599D"/>
    <w:rsid w:val="001D63ED"/>
    <w:rsid w:val="001D7360"/>
    <w:rsid w:val="001E063D"/>
    <w:rsid w:val="001E0AB5"/>
    <w:rsid w:val="001E1C79"/>
    <w:rsid w:val="001E48AA"/>
    <w:rsid w:val="001E4BA1"/>
    <w:rsid w:val="001E4E52"/>
    <w:rsid w:val="001E4E8C"/>
    <w:rsid w:val="001E6EDA"/>
    <w:rsid w:val="001E7B34"/>
    <w:rsid w:val="001F34DF"/>
    <w:rsid w:val="001F4B14"/>
    <w:rsid w:val="001F51E5"/>
    <w:rsid w:val="001F6AE5"/>
    <w:rsid w:val="001F75EE"/>
    <w:rsid w:val="002002A3"/>
    <w:rsid w:val="00200B54"/>
    <w:rsid w:val="00200CA1"/>
    <w:rsid w:val="00203607"/>
    <w:rsid w:val="00203D63"/>
    <w:rsid w:val="002055E2"/>
    <w:rsid w:val="00211701"/>
    <w:rsid w:val="00211CF9"/>
    <w:rsid w:val="00212F7E"/>
    <w:rsid w:val="002135FF"/>
    <w:rsid w:val="00213C5C"/>
    <w:rsid w:val="0021596F"/>
    <w:rsid w:val="00217530"/>
    <w:rsid w:val="00223238"/>
    <w:rsid w:val="00223362"/>
    <w:rsid w:val="002235F8"/>
    <w:rsid w:val="00224742"/>
    <w:rsid w:val="00226E8C"/>
    <w:rsid w:val="002274BD"/>
    <w:rsid w:val="00231A59"/>
    <w:rsid w:val="00231C62"/>
    <w:rsid w:val="002325D2"/>
    <w:rsid w:val="00232EDD"/>
    <w:rsid w:val="00233EBA"/>
    <w:rsid w:val="00236922"/>
    <w:rsid w:val="002369E0"/>
    <w:rsid w:val="00237E62"/>
    <w:rsid w:val="00241C22"/>
    <w:rsid w:val="00242104"/>
    <w:rsid w:val="0024335C"/>
    <w:rsid w:val="00243510"/>
    <w:rsid w:val="00246081"/>
    <w:rsid w:val="002464BD"/>
    <w:rsid w:val="00247972"/>
    <w:rsid w:val="002514C3"/>
    <w:rsid w:val="0025150F"/>
    <w:rsid w:val="00252EAB"/>
    <w:rsid w:val="002556D6"/>
    <w:rsid w:val="0025614F"/>
    <w:rsid w:val="00256292"/>
    <w:rsid w:val="0025672C"/>
    <w:rsid w:val="00256A51"/>
    <w:rsid w:val="0025733E"/>
    <w:rsid w:val="00260EFC"/>
    <w:rsid w:val="00261DE0"/>
    <w:rsid w:val="002625EE"/>
    <w:rsid w:val="00262E8E"/>
    <w:rsid w:val="0026446A"/>
    <w:rsid w:val="002675B7"/>
    <w:rsid w:val="002718CD"/>
    <w:rsid w:val="002728A7"/>
    <w:rsid w:val="0027321B"/>
    <w:rsid w:val="002732FC"/>
    <w:rsid w:val="002734FD"/>
    <w:rsid w:val="00275426"/>
    <w:rsid w:val="00277CE0"/>
    <w:rsid w:val="00280662"/>
    <w:rsid w:val="00280C87"/>
    <w:rsid w:val="00285D8A"/>
    <w:rsid w:val="00291A93"/>
    <w:rsid w:val="00293303"/>
    <w:rsid w:val="00296077"/>
    <w:rsid w:val="00297384"/>
    <w:rsid w:val="0029752F"/>
    <w:rsid w:val="00297637"/>
    <w:rsid w:val="002A13DD"/>
    <w:rsid w:val="002A2ACA"/>
    <w:rsid w:val="002A36D3"/>
    <w:rsid w:val="002A3B83"/>
    <w:rsid w:val="002A3C8F"/>
    <w:rsid w:val="002A426C"/>
    <w:rsid w:val="002A68EE"/>
    <w:rsid w:val="002A6E4F"/>
    <w:rsid w:val="002A75F6"/>
    <w:rsid w:val="002B1AF8"/>
    <w:rsid w:val="002B233D"/>
    <w:rsid w:val="002B2BCF"/>
    <w:rsid w:val="002B3411"/>
    <w:rsid w:val="002B3DB9"/>
    <w:rsid w:val="002C287C"/>
    <w:rsid w:val="002C5981"/>
    <w:rsid w:val="002C604D"/>
    <w:rsid w:val="002C6942"/>
    <w:rsid w:val="002D42CE"/>
    <w:rsid w:val="002D61A4"/>
    <w:rsid w:val="002D6C38"/>
    <w:rsid w:val="002E0582"/>
    <w:rsid w:val="002E1C07"/>
    <w:rsid w:val="002E25E9"/>
    <w:rsid w:val="002E3894"/>
    <w:rsid w:val="002E479C"/>
    <w:rsid w:val="002E6C17"/>
    <w:rsid w:val="002E7F2D"/>
    <w:rsid w:val="002F1182"/>
    <w:rsid w:val="002F15BA"/>
    <w:rsid w:val="002F2A53"/>
    <w:rsid w:val="002F2C1B"/>
    <w:rsid w:val="002F3892"/>
    <w:rsid w:val="002F6178"/>
    <w:rsid w:val="002F6DB1"/>
    <w:rsid w:val="002F756F"/>
    <w:rsid w:val="002F7617"/>
    <w:rsid w:val="003003BF"/>
    <w:rsid w:val="0030047F"/>
    <w:rsid w:val="00301D81"/>
    <w:rsid w:val="0030287F"/>
    <w:rsid w:val="00302D11"/>
    <w:rsid w:val="00304259"/>
    <w:rsid w:val="00304DCE"/>
    <w:rsid w:val="00307CB6"/>
    <w:rsid w:val="00311748"/>
    <w:rsid w:val="00317335"/>
    <w:rsid w:val="00317810"/>
    <w:rsid w:val="00317B1A"/>
    <w:rsid w:val="00323406"/>
    <w:rsid w:val="00324BAE"/>
    <w:rsid w:val="00326A12"/>
    <w:rsid w:val="00326C35"/>
    <w:rsid w:val="00330317"/>
    <w:rsid w:val="0033167D"/>
    <w:rsid w:val="00333074"/>
    <w:rsid w:val="0033466D"/>
    <w:rsid w:val="003346E5"/>
    <w:rsid w:val="00334D6D"/>
    <w:rsid w:val="003351D5"/>
    <w:rsid w:val="003356CE"/>
    <w:rsid w:val="0033689D"/>
    <w:rsid w:val="003412A7"/>
    <w:rsid w:val="00342157"/>
    <w:rsid w:val="0034240B"/>
    <w:rsid w:val="00343914"/>
    <w:rsid w:val="003440A6"/>
    <w:rsid w:val="00345C4F"/>
    <w:rsid w:val="00351164"/>
    <w:rsid w:val="003527E6"/>
    <w:rsid w:val="00352DEB"/>
    <w:rsid w:val="003531A9"/>
    <w:rsid w:val="00354495"/>
    <w:rsid w:val="00354FC7"/>
    <w:rsid w:val="00356DCB"/>
    <w:rsid w:val="003575EA"/>
    <w:rsid w:val="00357AE9"/>
    <w:rsid w:val="0036052E"/>
    <w:rsid w:val="003618C6"/>
    <w:rsid w:val="00362084"/>
    <w:rsid w:val="003633EC"/>
    <w:rsid w:val="003641AE"/>
    <w:rsid w:val="003656E6"/>
    <w:rsid w:val="00365D77"/>
    <w:rsid w:val="003675B1"/>
    <w:rsid w:val="00367FD8"/>
    <w:rsid w:val="0037024E"/>
    <w:rsid w:val="00370AC5"/>
    <w:rsid w:val="0037295F"/>
    <w:rsid w:val="003731BB"/>
    <w:rsid w:val="00374EF3"/>
    <w:rsid w:val="00376392"/>
    <w:rsid w:val="003802F1"/>
    <w:rsid w:val="00380B76"/>
    <w:rsid w:val="00380E5C"/>
    <w:rsid w:val="00381D48"/>
    <w:rsid w:val="00382362"/>
    <w:rsid w:val="003829B9"/>
    <w:rsid w:val="003832BC"/>
    <w:rsid w:val="003834ED"/>
    <w:rsid w:val="00383553"/>
    <w:rsid w:val="003862DE"/>
    <w:rsid w:val="003864AE"/>
    <w:rsid w:val="003913E3"/>
    <w:rsid w:val="003916DA"/>
    <w:rsid w:val="0039224E"/>
    <w:rsid w:val="0039570F"/>
    <w:rsid w:val="00396F8F"/>
    <w:rsid w:val="003A133E"/>
    <w:rsid w:val="003A6326"/>
    <w:rsid w:val="003A6605"/>
    <w:rsid w:val="003B04CD"/>
    <w:rsid w:val="003B04FC"/>
    <w:rsid w:val="003B164A"/>
    <w:rsid w:val="003B17AC"/>
    <w:rsid w:val="003B2256"/>
    <w:rsid w:val="003B3204"/>
    <w:rsid w:val="003B3588"/>
    <w:rsid w:val="003B53A0"/>
    <w:rsid w:val="003B64C5"/>
    <w:rsid w:val="003B6DB6"/>
    <w:rsid w:val="003B7142"/>
    <w:rsid w:val="003B772F"/>
    <w:rsid w:val="003C04AC"/>
    <w:rsid w:val="003C20CC"/>
    <w:rsid w:val="003C37C1"/>
    <w:rsid w:val="003C3D92"/>
    <w:rsid w:val="003C742D"/>
    <w:rsid w:val="003D48BC"/>
    <w:rsid w:val="003D7E76"/>
    <w:rsid w:val="003E168C"/>
    <w:rsid w:val="003E1757"/>
    <w:rsid w:val="003E2162"/>
    <w:rsid w:val="003E36ED"/>
    <w:rsid w:val="003E3D04"/>
    <w:rsid w:val="003E51B7"/>
    <w:rsid w:val="003E6DD4"/>
    <w:rsid w:val="003F0570"/>
    <w:rsid w:val="003F13D3"/>
    <w:rsid w:val="003F2188"/>
    <w:rsid w:val="003F3631"/>
    <w:rsid w:val="003F7728"/>
    <w:rsid w:val="003F7F1B"/>
    <w:rsid w:val="00400D2E"/>
    <w:rsid w:val="00402721"/>
    <w:rsid w:val="0040290E"/>
    <w:rsid w:val="00403B2D"/>
    <w:rsid w:val="004045FB"/>
    <w:rsid w:val="0040588C"/>
    <w:rsid w:val="00405A76"/>
    <w:rsid w:val="00407D46"/>
    <w:rsid w:val="00411B5E"/>
    <w:rsid w:val="004123FD"/>
    <w:rsid w:val="00412C12"/>
    <w:rsid w:val="00413667"/>
    <w:rsid w:val="0041568B"/>
    <w:rsid w:val="0041710A"/>
    <w:rsid w:val="0041753D"/>
    <w:rsid w:val="004176F0"/>
    <w:rsid w:val="00417CB1"/>
    <w:rsid w:val="0042014E"/>
    <w:rsid w:val="00420826"/>
    <w:rsid w:val="00420DE4"/>
    <w:rsid w:val="00425A0C"/>
    <w:rsid w:val="00425B33"/>
    <w:rsid w:val="00426615"/>
    <w:rsid w:val="00431386"/>
    <w:rsid w:val="004318CA"/>
    <w:rsid w:val="00431DD5"/>
    <w:rsid w:val="00432F12"/>
    <w:rsid w:val="00433606"/>
    <w:rsid w:val="00433F37"/>
    <w:rsid w:val="00435D63"/>
    <w:rsid w:val="00436249"/>
    <w:rsid w:val="00440B0C"/>
    <w:rsid w:val="00440D18"/>
    <w:rsid w:val="004426DF"/>
    <w:rsid w:val="0044308C"/>
    <w:rsid w:val="00445DA6"/>
    <w:rsid w:val="0044722E"/>
    <w:rsid w:val="00447333"/>
    <w:rsid w:val="00447539"/>
    <w:rsid w:val="00447ED6"/>
    <w:rsid w:val="00447FC3"/>
    <w:rsid w:val="00450670"/>
    <w:rsid w:val="00451176"/>
    <w:rsid w:val="004527FB"/>
    <w:rsid w:val="00453BB9"/>
    <w:rsid w:val="00454E9E"/>
    <w:rsid w:val="00455822"/>
    <w:rsid w:val="004564E8"/>
    <w:rsid w:val="00460497"/>
    <w:rsid w:val="004609BA"/>
    <w:rsid w:val="00460AE6"/>
    <w:rsid w:val="00462DA3"/>
    <w:rsid w:val="00463A61"/>
    <w:rsid w:val="00464E70"/>
    <w:rsid w:val="00466780"/>
    <w:rsid w:val="00466F1D"/>
    <w:rsid w:val="00470DE5"/>
    <w:rsid w:val="0047106F"/>
    <w:rsid w:val="00472AEE"/>
    <w:rsid w:val="004746FB"/>
    <w:rsid w:val="004767BE"/>
    <w:rsid w:val="00480869"/>
    <w:rsid w:val="00480EE9"/>
    <w:rsid w:val="00481963"/>
    <w:rsid w:val="00481989"/>
    <w:rsid w:val="00481CA4"/>
    <w:rsid w:val="00482F9E"/>
    <w:rsid w:val="00483478"/>
    <w:rsid w:val="00484A26"/>
    <w:rsid w:val="00485AB1"/>
    <w:rsid w:val="004860AD"/>
    <w:rsid w:val="00486405"/>
    <w:rsid w:val="0048780B"/>
    <w:rsid w:val="00493DEA"/>
    <w:rsid w:val="00494D18"/>
    <w:rsid w:val="004A03DA"/>
    <w:rsid w:val="004A2D4C"/>
    <w:rsid w:val="004A4AE5"/>
    <w:rsid w:val="004A4CF3"/>
    <w:rsid w:val="004A4D11"/>
    <w:rsid w:val="004A51F7"/>
    <w:rsid w:val="004A656F"/>
    <w:rsid w:val="004A6A12"/>
    <w:rsid w:val="004B0EE7"/>
    <w:rsid w:val="004B1B46"/>
    <w:rsid w:val="004B2C2C"/>
    <w:rsid w:val="004B4F58"/>
    <w:rsid w:val="004C1F42"/>
    <w:rsid w:val="004C38DA"/>
    <w:rsid w:val="004C4E5A"/>
    <w:rsid w:val="004C6B74"/>
    <w:rsid w:val="004C738E"/>
    <w:rsid w:val="004D0DD0"/>
    <w:rsid w:val="004D10E6"/>
    <w:rsid w:val="004D6F78"/>
    <w:rsid w:val="004E2A60"/>
    <w:rsid w:val="004E2AAD"/>
    <w:rsid w:val="004E4183"/>
    <w:rsid w:val="004E4E35"/>
    <w:rsid w:val="004E5BD3"/>
    <w:rsid w:val="004E5DF1"/>
    <w:rsid w:val="004F098E"/>
    <w:rsid w:val="004F13F0"/>
    <w:rsid w:val="004F1590"/>
    <w:rsid w:val="004F1BC0"/>
    <w:rsid w:val="004F377C"/>
    <w:rsid w:val="004F6BB0"/>
    <w:rsid w:val="004F7299"/>
    <w:rsid w:val="00500C0E"/>
    <w:rsid w:val="00502024"/>
    <w:rsid w:val="00503F9A"/>
    <w:rsid w:val="005045DD"/>
    <w:rsid w:val="0050495C"/>
    <w:rsid w:val="0050698E"/>
    <w:rsid w:val="005069AC"/>
    <w:rsid w:val="00507411"/>
    <w:rsid w:val="00507681"/>
    <w:rsid w:val="00510EFD"/>
    <w:rsid w:val="00512252"/>
    <w:rsid w:val="00513342"/>
    <w:rsid w:val="0051417A"/>
    <w:rsid w:val="0051461E"/>
    <w:rsid w:val="00515CE0"/>
    <w:rsid w:val="005167C1"/>
    <w:rsid w:val="00516BC4"/>
    <w:rsid w:val="00517823"/>
    <w:rsid w:val="00517B76"/>
    <w:rsid w:val="00521A8D"/>
    <w:rsid w:val="00521E9C"/>
    <w:rsid w:val="005222D6"/>
    <w:rsid w:val="005243BB"/>
    <w:rsid w:val="0052448F"/>
    <w:rsid w:val="00526AB8"/>
    <w:rsid w:val="005274EF"/>
    <w:rsid w:val="00531012"/>
    <w:rsid w:val="00531EC6"/>
    <w:rsid w:val="0053256A"/>
    <w:rsid w:val="00532787"/>
    <w:rsid w:val="0053362C"/>
    <w:rsid w:val="00533B82"/>
    <w:rsid w:val="00534E33"/>
    <w:rsid w:val="0053563B"/>
    <w:rsid w:val="00535C5B"/>
    <w:rsid w:val="00537B12"/>
    <w:rsid w:val="00541622"/>
    <w:rsid w:val="00541762"/>
    <w:rsid w:val="00541DD8"/>
    <w:rsid w:val="005427E7"/>
    <w:rsid w:val="00542982"/>
    <w:rsid w:val="00542B64"/>
    <w:rsid w:val="00545646"/>
    <w:rsid w:val="00546D4D"/>
    <w:rsid w:val="00550ADB"/>
    <w:rsid w:val="00552D4C"/>
    <w:rsid w:val="00555E13"/>
    <w:rsid w:val="00557A75"/>
    <w:rsid w:val="00561567"/>
    <w:rsid w:val="0056264B"/>
    <w:rsid w:val="00562A88"/>
    <w:rsid w:val="00564AD0"/>
    <w:rsid w:val="005702A9"/>
    <w:rsid w:val="00570323"/>
    <w:rsid w:val="005704EA"/>
    <w:rsid w:val="005728C8"/>
    <w:rsid w:val="00572A4B"/>
    <w:rsid w:val="00573819"/>
    <w:rsid w:val="00575667"/>
    <w:rsid w:val="00576605"/>
    <w:rsid w:val="005775BC"/>
    <w:rsid w:val="00577FD1"/>
    <w:rsid w:val="00580631"/>
    <w:rsid w:val="00581408"/>
    <w:rsid w:val="00582436"/>
    <w:rsid w:val="00583DB7"/>
    <w:rsid w:val="00584DD8"/>
    <w:rsid w:val="00585CCB"/>
    <w:rsid w:val="00586CA4"/>
    <w:rsid w:val="00590D00"/>
    <w:rsid w:val="005931CC"/>
    <w:rsid w:val="00594189"/>
    <w:rsid w:val="00594FA9"/>
    <w:rsid w:val="0059713D"/>
    <w:rsid w:val="005A18A0"/>
    <w:rsid w:val="005A1B57"/>
    <w:rsid w:val="005A2B64"/>
    <w:rsid w:val="005A37F9"/>
    <w:rsid w:val="005A67CB"/>
    <w:rsid w:val="005A6CF1"/>
    <w:rsid w:val="005B072F"/>
    <w:rsid w:val="005B08F5"/>
    <w:rsid w:val="005B199E"/>
    <w:rsid w:val="005B1DF7"/>
    <w:rsid w:val="005B210B"/>
    <w:rsid w:val="005B3FD4"/>
    <w:rsid w:val="005B4D82"/>
    <w:rsid w:val="005B59D0"/>
    <w:rsid w:val="005B6966"/>
    <w:rsid w:val="005B7A33"/>
    <w:rsid w:val="005C00B6"/>
    <w:rsid w:val="005C1A6A"/>
    <w:rsid w:val="005C1FAC"/>
    <w:rsid w:val="005C361D"/>
    <w:rsid w:val="005C5266"/>
    <w:rsid w:val="005C55EB"/>
    <w:rsid w:val="005C6D4A"/>
    <w:rsid w:val="005C6F7E"/>
    <w:rsid w:val="005C7732"/>
    <w:rsid w:val="005D25BD"/>
    <w:rsid w:val="005D26C6"/>
    <w:rsid w:val="005D29A2"/>
    <w:rsid w:val="005D3956"/>
    <w:rsid w:val="005D5F36"/>
    <w:rsid w:val="005D6D9F"/>
    <w:rsid w:val="005D70F8"/>
    <w:rsid w:val="005D76A3"/>
    <w:rsid w:val="005E205D"/>
    <w:rsid w:val="005E2D45"/>
    <w:rsid w:val="005E4499"/>
    <w:rsid w:val="005E5339"/>
    <w:rsid w:val="005E6C81"/>
    <w:rsid w:val="005F134A"/>
    <w:rsid w:val="005F355A"/>
    <w:rsid w:val="005F36D4"/>
    <w:rsid w:val="005F570D"/>
    <w:rsid w:val="005F5DDB"/>
    <w:rsid w:val="005F5E28"/>
    <w:rsid w:val="005F6095"/>
    <w:rsid w:val="005F6522"/>
    <w:rsid w:val="005F67D6"/>
    <w:rsid w:val="005F770A"/>
    <w:rsid w:val="00600DD9"/>
    <w:rsid w:val="00602C05"/>
    <w:rsid w:val="00603067"/>
    <w:rsid w:val="006100A9"/>
    <w:rsid w:val="006108F0"/>
    <w:rsid w:val="006137C4"/>
    <w:rsid w:val="0061568F"/>
    <w:rsid w:val="006159D6"/>
    <w:rsid w:val="00615CE4"/>
    <w:rsid w:val="00616017"/>
    <w:rsid w:val="00616993"/>
    <w:rsid w:val="006175BD"/>
    <w:rsid w:val="00620465"/>
    <w:rsid w:val="006225C9"/>
    <w:rsid w:val="00624717"/>
    <w:rsid w:val="00624E1A"/>
    <w:rsid w:val="00625C1A"/>
    <w:rsid w:val="00625D2B"/>
    <w:rsid w:val="006306D8"/>
    <w:rsid w:val="00630FB8"/>
    <w:rsid w:val="00631251"/>
    <w:rsid w:val="0063317C"/>
    <w:rsid w:val="006345E1"/>
    <w:rsid w:val="00636FEB"/>
    <w:rsid w:val="00637633"/>
    <w:rsid w:val="0063763B"/>
    <w:rsid w:val="006379ED"/>
    <w:rsid w:val="00637F46"/>
    <w:rsid w:val="00640347"/>
    <w:rsid w:val="00642B21"/>
    <w:rsid w:val="00643DE4"/>
    <w:rsid w:val="00644314"/>
    <w:rsid w:val="00644369"/>
    <w:rsid w:val="00644511"/>
    <w:rsid w:val="00644F42"/>
    <w:rsid w:val="006457A7"/>
    <w:rsid w:val="0064688D"/>
    <w:rsid w:val="00646A5A"/>
    <w:rsid w:val="00646B6F"/>
    <w:rsid w:val="006503AF"/>
    <w:rsid w:val="006505AC"/>
    <w:rsid w:val="006507BD"/>
    <w:rsid w:val="00650D01"/>
    <w:rsid w:val="00651223"/>
    <w:rsid w:val="0065219A"/>
    <w:rsid w:val="0065373E"/>
    <w:rsid w:val="00653BC3"/>
    <w:rsid w:val="00653EB9"/>
    <w:rsid w:val="006546D7"/>
    <w:rsid w:val="00654C43"/>
    <w:rsid w:val="006600FC"/>
    <w:rsid w:val="006603E1"/>
    <w:rsid w:val="00661E66"/>
    <w:rsid w:val="00662200"/>
    <w:rsid w:val="0066239A"/>
    <w:rsid w:val="006632C8"/>
    <w:rsid w:val="006648F6"/>
    <w:rsid w:val="0066682A"/>
    <w:rsid w:val="00666D15"/>
    <w:rsid w:val="006672BF"/>
    <w:rsid w:val="006673B8"/>
    <w:rsid w:val="00667FD1"/>
    <w:rsid w:val="0067319C"/>
    <w:rsid w:val="006739BE"/>
    <w:rsid w:val="00675903"/>
    <w:rsid w:val="0067684C"/>
    <w:rsid w:val="00677171"/>
    <w:rsid w:val="00677DC9"/>
    <w:rsid w:val="00680DE5"/>
    <w:rsid w:val="006827B7"/>
    <w:rsid w:val="006829BB"/>
    <w:rsid w:val="0068303C"/>
    <w:rsid w:val="00684032"/>
    <w:rsid w:val="00685A31"/>
    <w:rsid w:val="0068621A"/>
    <w:rsid w:val="0068725F"/>
    <w:rsid w:val="0069087B"/>
    <w:rsid w:val="00690FCC"/>
    <w:rsid w:val="0069174B"/>
    <w:rsid w:val="00691B0A"/>
    <w:rsid w:val="006922DB"/>
    <w:rsid w:val="00696AB6"/>
    <w:rsid w:val="00697179"/>
    <w:rsid w:val="00697241"/>
    <w:rsid w:val="006A0343"/>
    <w:rsid w:val="006A115C"/>
    <w:rsid w:val="006A35F5"/>
    <w:rsid w:val="006A4B52"/>
    <w:rsid w:val="006A6319"/>
    <w:rsid w:val="006A6885"/>
    <w:rsid w:val="006A6B68"/>
    <w:rsid w:val="006A74CE"/>
    <w:rsid w:val="006B00D4"/>
    <w:rsid w:val="006B1567"/>
    <w:rsid w:val="006B3736"/>
    <w:rsid w:val="006B4A97"/>
    <w:rsid w:val="006B4C62"/>
    <w:rsid w:val="006B5BA7"/>
    <w:rsid w:val="006B7096"/>
    <w:rsid w:val="006C02C0"/>
    <w:rsid w:val="006C1476"/>
    <w:rsid w:val="006C148A"/>
    <w:rsid w:val="006C3579"/>
    <w:rsid w:val="006C561E"/>
    <w:rsid w:val="006C6285"/>
    <w:rsid w:val="006D1F47"/>
    <w:rsid w:val="006D3A04"/>
    <w:rsid w:val="006D49F5"/>
    <w:rsid w:val="006D4C83"/>
    <w:rsid w:val="006D5626"/>
    <w:rsid w:val="006D5675"/>
    <w:rsid w:val="006E0B0F"/>
    <w:rsid w:val="006E1889"/>
    <w:rsid w:val="006E2095"/>
    <w:rsid w:val="006E4458"/>
    <w:rsid w:val="006E7E91"/>
    <w:rsid w:val="006F169E"/>
    <w:rsid w:val="006F17DA"/>
    <w:rsid w:val="006F2204"/>
    <w:rsid w:val="006F417B"/>
    <w:rsid w:val="006F42ED"/>
    <w:rsid w:val="006F4359"/>
    <w:rsid w:val="006F440F"/>
    <w:rsid w:val="006F473A"/>
    <w:rsid w:val="006F540F"/>
    <w:rsid w:val="006F7544"/>
    <w:rsid w:val="0070010B"/>
    <w:rsid w:val="00704BC5"/>
    <w:rsid w:val="00705591"/>
    <w:rsid w:val="00706BF9"/>
    <w:rsid w:val="00706E84"/>
    <w:rsid w:val="00707538"/>
    <w:rsid w:val="00711A8A"/>
    <w:rsid w:val="00711D48"/>
    <w:rsid w:val="0071247D"/>
    <w:rsid w:val="00712FF8"/>
    <w:rsid w:val="007152D7"/>
    <w:rsid w:val="00716778"/>
    <w:rsid w:val="00716B4E"/>
    <w:rsid w:val="00720B4A"/>
    <w:rsid w:val="00720BD7"/>
    <w:rsid w:val="00721C12"/>
    <w:rsid w:val="007223A5"/>
    <w:rsid w:val="00726248"/>
    <w:rsid w:val="00730591"/>
    <w:rsid w:val="0073167B"/>
    <w:rsid w:val="007316D6"/>
    <w:rsid w:val="00731C5A"/>
    <w:rsid w:val="00731EE4"/>
    <w:rsid w:val="007323BD"/>
    <w:rsid w:val="00732698"/>
    <w:rsid w:val="00734CB1"/>
    <w:rsid w:val="00734DE6"/>
    <w:rsid w:val="00734E09"/>
    <w:rsid w:val="00734F6E"/>
    <w:rsid w:val="00736676"/>
    <w:rsid w:val="00736D33"/>
    <w:rsid w:val="0073766B"/>
    <w:rsid w:val="00741F2D"/>
    <w:rsid w:val="0074283A"/>
    <w:rsid w:val="007432F1"/>
    <w:rsid w:val="007441BC"/>
    <w:rsid w:val="00744AB0"/>
    <w:rsid w:val="00744D33"/>
    <w:rsid w:val="00746F67"/>
    <w:rsid w:val="0075068B"/>
    <w:rsid w:val="0075195D"/>
    <w:rsid w:val="007527F2"/>
    <w:rsid w:val="0075399F"/>
    <w:rsid w:val="00754958"/>
    <w:rsid w:val="0075504C"/>
    <w:rsid w:val="00757B97"/>
    <w:rsid w:val="00760EE5"/>
    <w:rsid w:val="0076126D"/>
    <w:rsid w:val="0076384B"/>
    <w:rsid w:val="00764A3F"/>
    <w:rsid w:val="007655A0"/>
    <w:rsid w:val="0076652A"/>
    <w:rsid w:val="00767119"/>
    <w:rsid w:val="007677AC"/>
    <w:rsid w:val="00767DD9"/>
    <w:rsid w:val="00770B03"/>
    <w:rsid w:val="00774CF1"/>
    <w:rsid w:val="00775DB8"/>
    <w:rsid w:val="007774CD"/>
    <w:rsid w:val="0077750D"/>
    <w:rsid w:val="007778AF"/>
    <w:rsid w:val="00777B99"/>
    <w:rsid w:val="007819C8"/>
    <w:rsid w:val="00781CBB"/>
    <w:rsid w:val="00782E91"/>
    <w:rsid w:val="00783FD6"/>
    <w:rsid w:val="007852A2"/>
    <w:rsid w:val="00785846"/>
    <w:rsid w:val="00785CCB"/>
    <w:rsid w:val="00786087"/>
    <w:rsid w:val="00787792"/>
    <w:rsid w:val="00787E74"/>
    <w:rsid w:val="00790252"/>
    <w:rsid w:val="00790321"/>
    <w:rsid w:val="0079111E"/>
    <w:rsid w:val="007911B8"/>
    <w:rsid w:val="00791950"/>
    <w:rsid w:val="007919D8"/>
    <w:rsid w:val="00793DDF"/>
    <w:rsid w:val="00793DFF"/>
    <w:rsid w:val="007943BE"/>
    <w:rsid w:val="00794AF3"/>
    <w:rsid w:val="00795386"/>
    <w:rsid w:val="00795AEE"/>
    <w:rsid w:val="0079667A"/>
    <w:rsid w:val="00797642"/>
    <w:rsid w:val="00797A31"/>
    <w:rsid w:val="007A0C60"/>
    <w:rsid w:val="007A1B38"/>
    <w:rsid w:val="007A295D"/>
    <w:rsid w:val="007A5286"/>
    <w:rsid w:val="007A6485"/>
    <w:rsid w:val="007A7153"/>
    <w:rsid w:val="007A7298"/>
    <w:rsid w:val="007A75C3"/>
    <w:rsid w:val="007A7FEB"/>
    <w:rsid w:val="007B3CD2"/>
    <w:rsid w:val="007B42A6"/>
    <w:rsid w:val="007B4884"/>
    <w:rsid w:val="007B4C84"/>
    <w:rsid w:val="007C00C9"/>
    <w:rsid w:val="007C03B4"/>
    <w:rsid w:val="007C0CD7"/>
    <w:rsid w:val="007C1A25"/>
    <w:rsid w:val="007C1B68"/>
    <w:rsid w:val="007C39A5"/>
    <w:rsid w:val="007C464D"/>
    <w:rsid w:val="007C56C7"/>
    <w:rsid w:val="007C5E76"/>
    <w:rsid w:val="007C79FB"/>
    <w:rsid w:val="007D4C3D"/>
    <w:rsid w:val="007D538A"/>
    <w:rsid w:val="007D5E12"/>
    <w:rsid w:val="007D62D1"/>
    <w:rsid w:val="007D6528"/>
    <w:rsid w:val="007D78D6"/>
    <w:rsid w:val="007D7BBD"/>
    <w:rsid w:val="007D7C82"/>
    <w:rsid w:val="007E0068"/>
    <w:rsid w:val="007E3A2C"/>
    <w:rsid w:val="007E3CB8"/>
    <w:rsid w:val="007E5169"/>
    <w:rsid w:val="007E55D5"/>
    <w:rsid w:val="007F14B0"/>
    <w:rsid w:val="007F3FFE"/>
    <w:rsid w:val="007F43E3"/>
    <w:rsid w:val="007F6F80"/>
    <w:rsid w:val="0080052D"/>
    <w:rsid w:val="00801388"/>
    <w:rsid w:val="00801F60"/>
    <w:rsid w:val="008028F6"/>
    <w:rsid w:val="008037B1"/>
    <w:rsid w:val="00803CF6"/>
    <w:rsid w:val="0080455A"/>
    <w:rsid w:val="008068BF"/>
    <w:rsid w:val="00807841"/>
    <w:rsid w:val="00807F76"/>
    <w:rsid w:val="00812F5E"/>
    <w:rsid w:val="00813E83"/>
    <w:rsid w:val="00813FC9"/>
    <w:rsid w:val="00817BB9"/>
    <w:rsid w:val="0082006E"/>
    <w:rsid w:val="00823806"/>
    <w:rsid w:val="00824BE5"/>
    <w:rsid w:val="00826772"/>
    <w:rsid w:val="008314A9"/>
    <w:rsid w:val="00835BAB"/>
    <w:rsid w:val="00835C95"/>
    <w:rsid w:val="00837521"/>
    <w:rsid w:val="00840BBF"/>
    <w:rsid w:val="00841C2D"/>
    <w:rsid w:val="00842EA1"/>
    <w:rsid w:val="00844214"/>
    <w:rsid w:val="00844B57"/>
    <w:rsid w:val="00845F56"/>
    <w:rsid w:val="00846919"/>
    <w:rsid w:val="008474D6"/>
    <w:rsid w:val="00847721"/>
    <w:rsid w:val="00850532"/>
    <w:rsid w:val="0085391F"/>
    <w:rsid w:val="0085413D"/>
    <w:rsid w:val="00854144"/>
    <w:rsid w:val="008548C9"/>
    <w:rsid w:val="00854F66"/>
    <w:rsid w:val="00855292"/>
    <w:rsid w:val="008560BF"/>
    <w:rsid w:val="00856834"/>
    <w:rsid w:val="00856F23"/>
    <w:rsid w:val="00862870"/>
    <w:rsid w:val="00862B96"/>
    <w:rsid w:val="008633B1"/>
    <w:rsid w:val="0086418A"/>
    <w:rsid w:val="00864441"/>
    <w:rsid w:val="0086698F"/>
    <w:rsid w:val="00874948"/>
    <w:rsid w:val="008756E7"/>
    <w:rsid w:val="00877B79"/>
    <w:rsid w:val="008812F6"/>
    <w:rsid w:val="00881C41"/>
    <w:rsid w:val="008825F3"/>
    <w:rsid w:val="008854D5"/>
    <w:rsid w:val="00885FF6"/>
    <w:rsid w:val="00886D1A"/>
    <w:rsid w:val="00887CEF"/>
    <w:rsid w:val="008908D9"/>
    <w:rsid w:val="00890FB0"/>
    <w:rsid w:val="0089104A"/>
    <w:rsid w:val="0089110C"/>
    <w:rsid w:val="00891564"/>
    <w:rsid w:val="00891EA6"/>
    <w:rsid w:val="00892F55"/>
    <w:rsid w:val="008931FF"/>
    <w:rsid w:val="008946F1"/>
    <w:rsid w:val="008951C2"/>
    <w:rsid w:val="00895384"/>
    <w:rsid w:val="00895A9E"/>
    <w:rsid w:val="008A021D"/>
    <w:rsid w:val="008A103B"/>
    <w:rsid w:val="008A16C9"/>
    <w:rsid w:val="008A2543"/>
    <w:rsid w:val="008A293B"/>
    <w:rsid w:val="008A2C6D"/>
    <w:rsid w:val="008A38C2"/>
    <w:rsid w:val="008A3C63"/>
    <w:rsid w:val="008A7CD6"/>
    <w:rsid w:val="008B0887"/>
    <w:rsid w:val="008B25A2"/>
    <w:rsid w:val="008B2A07"/>
    <w:rsid w:val="008B3400"/>
    <w:rsid w:val="008B3E9D"/>
    <w:rsid w:val="008B4D50"/>
    <w:rsid w:val="008B5235"/>
    <w:rsid w:val="008B5BE6"/>
    <w:rsid w:val="008B7073"/>
    <w:rsid w:val="008C1D54"/>
    <w:rsid w:val="008C1D9C"/>
    <w:rsid w:val="008C2458"/>
    <w:rsid w:val="008C2F24"/>
    <w:rsid w:val="008C3CB8"/>
    <w:rsid w:val="008C40F8"/>
    <w:rsid w:val="008C44E4"/>
    <w:rsid w:val="008C59FD"/>
    <w:rsid w:val="008C61F4"/>
    <w:rsid w:val="008C62DC"/>
    <w:rsid w:val="008C6D3D"/>
    <w:rsid w:val="008C706A"/>
    <w:rsid w:val="008C7802"/>
    <w:rsid w:val="008D2446"/>
    <w:rsid w:val="008D24EC"/>
    <w:rsid w:val="008D3394"/>
    <w:rsid w:val="008D4B31"/>
    <w:rsid w:val="008D4CF5"/>
    <w:rsid w:val="008E18C0"/>
    <w:rsid w:val="008E19F7"/>
    <w:rsid w:val="008E20D2"/>
    <w:rsid w:val="008E2915"/>
    <w:rsid w:val="008E29E6"/>
    <w:rsid w:val="008E2C9A"/>
    <w:rsid w:val="008E38A1"/>
    <w:rsid w:val="008E65BA"/>
    <w:rsid w:val="008E65BC"/>
    <w:rsid w:val="008F0D7A"/>
    <w:rsid w:val="008F1594"/>
    <w:rsid w:val="008F15A9"/>
    <w:rsid w:val="008F3565"/>
    <w:rsid w:val="008F4144"/>
    <w:rsid w:val="008F44DB"/>
    <w:rsid w:val="008F598A"/>
    <w:rsid w:val="008F7155"/>
    <w:rsid w:val="00902222"/>
    <w:rsid w:val="00902A52"/>
    <w:rsid w:val="009034DB"/>
    <w:rsid w:val="0090444A"/>
    <w:rsid w:val="009045FF"/>
    <w:rsid w:val="0090464C"/>
    <w:rsid w:val="00906481"/>
    <w:rsid w:val="00906941"/>
    <w:rsid w:val="00906B41"/>
    <w:rsid w:val="00907A89"/>
    <w:rsid w:val="00907A9D"/>
    <w:rsid w:val="0091030C"/>
    <w:rsid w:val="0091041C"/>
    <w:rsid w:val="00910AB5"/>
    <w:rsid w:val="009126BF"/>
    <w:rsid w:val="00912AA3"/>
    <w:rsid w:val="0091528C"/>
    <w:rsid w:val="0091782A"/>
    <w:rsid w:val="00917D12"/>
    <w:rsid w:val="00917D37"/>
    <w:rsid w:val="00917FD2"/>
    <w:rsid w:val="009208A3"/>
    <w:rsid w:val="0092176D"/>
    <w:rsid w:val="00923708"/>
    <w:rsid w:val="00923A6E"/>
    <w:rsid w:val="0092449F"/>
    <w:rsid w:val="0092565E"/>
    <w:rsid w:val="00926A37"/>
    <w:rsid w:val="00927377"/>
    <w:rsid w:val="0093205D"/>
    <w:rsid w:val="00932705"/>
    <w:rsid w:val="00935DB9"/>
    <w:rsid w:val="00935F98"/>
    <w:rsid w:val="00940571"/>
    <w:rsid w:val="00940E1A"/>
    <w:rsid w:val="00942CDC"/>
    <w:rsid w:val="00944E8C"/>
    <w:rsid w:val="00945749"/>
    <w:rsid w:val="009466BD"/>
    <w:rsid w:val="00946A3F"/>
    <w:rsid w:val="009511C0"/>
    <w:rsid w:val="00952530"/>
    <w:rsid w:val="00952E18"/>
    <w:rsid w:val="009532BA"/>
    <w:rsid w:val="009547EF"/>
    <w:rsid w:val="00954C42"/>
    <w:rsid w:val="00955118"/>
    <w:rsid w:val="00955258"/>
    <w:rsid w:val="00955991"/>
    <w:rsid w:val="00960015"/>
    <w:rsid w:val="009603E8"/>
    <w:rsid w:val="00960CA4"/>
    <w:rsid w:val="00961494"/>
    <w:rsid w:val="00961E11"/>
    <w:rsid w:val="009649F2"/>
    <w:rsid w:val="00965072"/>
    <w:rsid w:val="00965EE5"/>
    <w:rsid w:val="009702FF"/>
    <w:rsid w:val="00970753"/>
    <w:rsid w:val="0097242E"/>
    <w:rsid w:val="00972EA7"/>
    <w:rsid w:val="00973107"/>
    <w:rsid w:val="0097338D"/>
    <w:rsid w:val="00973BE3"/>
    <w:rsid w:val="00973DE4"/>
    <w:rsid w:val="00975200"/>
    <w:rsid w:val="0097569D"/>
    <w:rsid w:val="00977182"/>
    <w:rsid w:val="00980EC8"/>
    <w:rsid w:val="00983CC1"/>
    <w:rsid w:val="0098442E"/>
    <w:rsid w:val="009844D3"/>
    <w:rsid w:val="009847FE"/>
    <w:rsid w:val="009858E0"/>
    <w:rsid w:val="00985CF9"/>
    <w:rsid w:val="009860E9"/>
    <w:rsid w:val="00987DDE"/>
    <w:rsid w:val="009913D2"/>
    <w:rsid w:val="00991754"/>
    <w:rsid w:val="009918A1"/>
    <w:rsid w:val="00991E3A"/>
    <w:rsid w:val="0099203B"/>
    <w:rsid w:val="0099217B"/>
    <w:rsid w:val="00992CA6"/>
    <w:rsid w:val="00992CE7"/>
    <w:rsid w:val="009938CE"/>
    <w:rsid w:val="009A1A0B"/>
    <w:rsid w:val="009A2067"/>
    <w:rsid w:val="009A5246"/>
    <w:rsid w:val="009A570B"/>
    <w:rsid w:val="009A5722"/>
    <w:rsid w:val="009A576C"/>
    <w:rsid w:val="009A598C"/>
    <w:rsid w:val="009A6356"/>
    <w:rsid w:val="009A6826"/>
    <w:rsid w:val="009B1058"/>
    <w:rsid w:val="009B19D2"/>
    <w:rsid w:val="009B1F11"/>
    <w:rsid w:val="009B43E7"/>
    <w:rsid w:val="009B68ED"/>
    <w:rsid w:val="009B6CEF"/>
    <w:rsid w:val="009B715C"/>
    <w:rsid w:val="009C16A1"/>
    <w:rsid w:val="009C28BB"/>
    <w:rsid w:val="009C3198"/>
    <w:rsid w:val="009C5CC2"/>
    <w:rsid w:val="009D0236"/>
    <w:rsid w:val="009D1F8D"/>
    <w:rsid w:val="009D3A9E"/>
    <w:rsid w:val="009D3F16"/>
    <w:rsid w:val="009D473B"/>
    <w:rsid w:val="009D4CCE"/>
    <w:rsid w:val="009D58FC"/>
    <w:rsid w:val="009D5D51"/>
    <w:rsid w:val="009D7829"/>
    <w:rsid w:val="009E01E0"/>
    <w:rsid w:val="009E10EA"/>
    <w:rsid w:val="009E2FF7"/>
    <w:rsid w:val="009E4CEB"/>
    <w:rsid w:val="009E59A8"/>
    <w:rsid w:val="009E5FED"/>
    <w:rsid w:val="009E6F0E"/>
    <w:rsid w:val="009E7C89"/>
    <w:rsid w:val="009F04B0"/>
    <w:rsid w:val="009F185F"/>
    <w:rsid w:val="009F1C74"/>
    <w:rsid w:val="009F3342"/>
    <w:rsid w:val="009F4348"/>
    <w:rsid w:val="009F583C"/>
    <w:rsid w:val="009F59A0"/>
    <w:rsid w:val="009F5DAC"/>
    <w:rsid w:val="00A03A96"/>
    <w:rsid w:val="00A03B6F"/>
    <w:rsid w:val="00A058C7"/>
    <w:rsid w:val="00A05E91"/>
    <w:rsid w:val="00A071D3"/>
    <w:rsid w:val="00A12307"/>
    <w:rsid w:val="00A12628"/>
    <w:rsid w:val="00A12C3D"/>
    <w:rsid w:val="00A13F28"/>
    <w:rsid w:val="00A178EE"/>
    <w:rsid w:val="00A215C9"/>
    <w:rsid w:val="00A258A4"/>
    <w:rsid w:val="00A25F8D"/>
    <w:rsid w:val="00A2745C"/>
    <w:rsid w:val="00A301DE"/>
    <w:rsid w:val="00A304BF"/>
    <w:rsid w:val="00A354CB"/>
    <w:rsid w:val="00A3721A"/>
    <w:rsid w:val="00A37FF7"/>
    <w:rsid w:val="00A37FFA"/>
    <w:rsid w:val="00A417F5"/>
    <w:rsid w:val="00A431A4"/>
    <w:rsid w:val="00A44D61"/>
    <w:rsid w:val="00A44DE5"/>
    <w:rsid w:val="00A45BCB"/>
    <w:rsid w:val="00A50BD3"/>
    <w:rsid w:val="00A51885"/>
    <w:rsid w:val="00A528A1"/>
    <w:rsid w:val="00A535F5"/>
    <w:rsid w:val="00A54358"/>
    <w:rsid w:val="00A54418"/>
    <w:rsid w:val="00A56232"/>
    <w:rsid w:val="00A579EF"/>
    <w:rsid w:val="00A60F27"/>
    <w:rsid w:val="00A61F94"/>
    <w:rsid w:val="00A643B0"/>
    <w:rsid w:val="00A65C84"/>
    <w:rsid w:val="00A66B33"/>
    <w:rsid w:val="00A67050"/>
    <w:rsid w:val="00A70154"/>
    <w:rsid w:val="00A704DD"/>
    <w:rsid w:val="00A72846"/>
    <w:rsid w:val="00A73CD4"/>
    <w:rsid w:val="00A75055"/>
    <w:rsid w:val="00A751F1"/>
    <w:rsid w:val="00A76070"/>
    <w:rsid w:val="00A775D3"/>
    <w:rsid w:val="00A7771E"/>
    <w:rsid w:val="00A8016F"/>
    <w:rsid w:val="00A80279"/>
    <w:rsid w:val="00A8108D"/>
    <w:rsid w:val="00A8166B"/>
    <w:rsid w:val="00A8215B"/>
    <w:rsid w:val="00A856DF"/>
    <w:rsid w:val="00A86AD7"/>
    <w:rsid w:val="00A902F9"/>
    <w:rsid w:val="00A91FCF"/>
    <w:rsid w:val="00A928C5"/>
    <w:rsid w:val="00A96063"/>
    <w:rsid w:val="00A96313"/>
    <w:rsid w:val="00A96851"/>
    <w:rsid w:val="00A97DE0"/>
    <w:rsid w:val="00AA152A"/>
    <w:rsid w:val="00AA45F7"/>
    <w:rsid w:val="00AA4BF7"/>
    <w:rsid w:val="00AA4D6D"/>
    <w:rsid w:val="00AA608D"/>
    <w:rsid w:val="00AB4C7A"/>
    <w:rsid w:val="00AB65B6"/>
    <w:rsid w:val="00AC0123"/>
    <w:rsid w:val="00AC0E6A"/>
    <w:rsid w:val="00AC188C"/>
    <w:rsid w:val="00AC34F3"/>
    <w:rsid w:val="00AC3DE6"/>
    <w:rsid w:val="00AC498C"/>
    <w:rsid w:val="00AC506E"/>
    <w:rsid w:val="00AD5465"/>
    <w:rsid w:val="00AD5700"/>
    <w:rsid w:val="00AD5813"/>
    <w:rsid w:val="00AD619E"/>
    <w:rsid w:val="00AD6E32"/>
    <w:rsid w:val="00AD6EC4"/>
    <w:rsid w:val="00AE0CB3"/>
    <w:rsid w:val="00AE13DC"/>
    <w:rsid w:val="00AE1CE8"/>
    <w:rsid w:val="00AE24E1"/>
    <w:rsid w:val="00AE2A7A"/>
    <w:rsid w:val="00AE2FBA"/>
    <w:rsid w:val="00AE36C7"/>
    <w:rsid w:val="00AE41E5"/>
    <w:rsid w:val="00AE4A49"/>
    <w:rsid w:val="00AF0584"/>
    <w:rsid w:val="00AF067E"/>
    <w:rsid w:val="00AF145D"/>
    <w:rsid w:val="00AF4C2F"/>
    <w:rsid w:val="00AF618C"/>
    <w:rsid w:val="00AF64BF"/>
    <w:rsid w:val="00AF6B4B"/>
    <w:rsid w:val="00B040AB"/>
    <w:rsid w:val="00B07441"/>
    <w:rsid w:val="00B10914"/>
    <w:rsid w:val="00B1235F"/>
    <w:rsid w:val="00B13319"/>
    <w:rsid w:val="00B14914"/>
    <w:rsid w:val="00B152E1"/>
    <w:rsid w:val="00B16074"/>
    <w:rsid w:val="00B160A5"/>
    <w:rsid w:val="00B169E8"/>
    <w:rsid w:val="00B16B89"/>
    <w:rsid w:val="00B17898"/>
    <w:rsid w:val="00B17D23"/>
    <w:rsid w:val="00B20E97"/>
    <w:rsid w:val="00B21182"/>
    <w:rsid w:val="00B21976"/>
    <w:rsid w:val="00B252DD"/>
    <w:rsid w:val="00B25770"/>
    <w:rsid w:val="00B25EE5"/>
    <w:rsid w:val="00B31968"/>
    <w:rsid w:val="00B35FAD"/>
    <w:rsid w:val="00B36D15"/>
    <w:rsid w:val="00B36EE6"/>
    <w:rsid w:val="00B37465"/>
    <w:rsid w:val="00B37E5E"/>
    <w:rsid w:val="00B403D1"/>
    <w:rsid w:val="00B419F1"/>
    <w:rsid w:val="00B41DAA"/>
    <w:rsid w:val="00B4389E"/>
    <w:rsid w:val="00B44331"/>
    <w:rsid w:val="00B44C8F"/>
    <w:rsid w:val="00B46FF9"/>
    <w:rsid w:val="00B50C45"/>
    <w:rsid w:val="00B515A8"/>
    <w:rsid w:val="00B533CA"/>
    <w:rsid w:val="00B53637"/>
    <w:rsid w:val="00B54719"/>
    <w:rsid w:val="00B5663E"/>
    <w:rsid w:val="00B6043E"/>
    <w:rsid w:val="00B607CA"/>
    <w:rsid w:val="00B6184C"/>
    <w:rsid w:val="00B62384"/>
    <w:rsid w:val="00B62519"/>
    <w:rsid w:val="00B63973"/>
    <w:rsid w:val="00B64598"/>
    <w:rsid w:val="00B64B39"/>
    <w:rsid w:val="00B6515C"/>
    <w:rsid w:val="00B651C4"/>
    <w:rsid w:val="00B67AAC"/>
    <w:rsid w:val="00B711E3"/>
    <w:rsid w:val="00B73537"/>
    <w:rsid w:val="00B73926"/>
    <w:rsid w:val="00B741EF"/>
    <w:rsid w:val="00B745B7"/>
    <w:rsid w:val="00B7462B"/>
    <w:rsid w:val="00B754CD"/>
    <w:rsid w:val="00B7579C"/>
    <w:rsid w:val="00B759B8"/>
    <w:rsid w:val="00B76182"/>
    <w:rsid w:val="00B768B8"/>
    <w:rsid w:val="00B76E58"/>
    <w:rsid w:val="00B80835"/>
    <w:rsid w:val="00B80AF6"/>
    <w:rsid w:val="00B81609"/>
    <w:rsid w:val="00B827A6"/>
    <w:rsid w:val="00B82CEF"/>
    <w:rsid w:val="00B82FF3"/>
    <w:rsid w:val="00B83309"/>
    <w:rsid w:val="00B83874"/>
    <w:rsid w:val="00B8580C"/>
    <w:rsid w:val="00B85DC4"/>
    <w:rsid w:val="00B87596"/>
    <w:rsid w:val="00B87ADF"/>
    <w:rsid w:val="00B903E4"/>
    <w:rsid w:val="00B90416"/>
    <w:rsid w:val="00B9250E"/>
    <w:rsid w:val="00B92D23"/>
    <w:rsid w:val="00B932CF"/>
    <w:rsid w:val="00B936B2"/>
    <w:rsid w:val="00B93DBC"/>
    <w:rsid w:val="00B93E05"/>
    <w:rsid w:val="00B95114"/>
    <w:rsid w:val="00BA0563"/>
    <w:rsid w:val="00BA0E9A"/>
    <w:rsid w:val="00BA1B7E"/>
    <w:rsid w:val="00BA1C39"/>
    <w:rsid w:val="00BA21B9"/>
    <w:rsid w:val="00BA22B4"/>
    <w:rsid w:val="00BA2483"/>
    <w:rsid w:val="00BA2A10"/>
    <w:rsid w:val="00BA33EC"/>
    <w:rsid w:val="00BA5226"/>
    <w:rsid w:val="00BA57B6"/>
    <w:rsid w:val="00BA6FD6"/>
    <w:rsid w:val="00BB0050"/>
    <w:rsid w:val="00BB035D"/>
    <w:rsid w:val="00BB3494"/>
    <w:rsid w:val="00BB6CF5"/>
    <w:rsid w:val="00BB7953"/>
    <w:rsid w:val="00BC00B7"/>
    <w:rsid w:val="00BC128B"/>
    <w:rsid w:val="00BC15AA"/>
    <w:rsid w:val="00BC3681"/>
    <w:rsid w:val="00BC46B9"/>
    <w:rsid w:val="00BC53A7"/>
    <w:rsid w:val="00BC6961"/>
    <w:rsid w:val="00BC75B1"/>
    <w:rsid w:val="00BC7687"/>
    <w:rsid w:val="00BD0563"/>
    <w:rsid w:val="00BD0B54"/>
    <w:rsid w:val="00BD0CA7"/>
    <w:rsid w:val="00BD2CA8"/>
    <w:rsid w:val="00BD2F67"/>
    <w:rsid w:val="00BD3F92"/>
    <w:rsid w:val="00BD4E10"/>
    <w:rsid w:val="00BD6878"/>
    <w:rsid w:val="00BD6D1C"/>
    <w:rsid w:val="00BE03BD"/>
    <w:rsid w:val="00BE1DE7"/>
    <w:rsid w:val="00BE40FF"/>
    <w:rsid w:val="00BE5CD4"/>
    <w:rsid w:val="00BE6948"/>
    <w:rsid w:val="00BE7B2E"/>
    <w:rsid w:val="00BF02BE"/>
    <w:rsid w:val="00BF415F"/>
    <w:rsid w:val="00BF53FD"/>
    <w:rsid w:val="00BF637F"/>
    <w:rsid w:val="00BF6970"/>
    <w:rsid w:val="00BF7B31"/>
    <w:rsid w:val="00C007F5"/>
    <w:rsid w:val="00C01AC6"/>
    <w:rsid w:val="00C02566"/>
    <w:rsid w:val="00C0266D"/>
    <w:rsid w:val="00C02D44"/>
    <w:rsid w:val="00C03D64"/>
    <w:rsid w:val="00C03FEE"/>
    <w:rsid w:val="00C06ABF"/>
    <w:rsid w:val="00C07409"/>
    <w:rsid w:val="00C07954"/>
    <w:rsid w:val="00C11B57"/>
    <w:rsid w:val="00C11D36"/>
    <w:rsid w:val="00C12DF0"/>
    <w:rsid w:val="00C138B4"/>
    <w:rsid w:val="00C13F0C"/>
    <w:rsid w:val="00C14E1F"/>
    <w:rsid w:val="00C169B0"/>
    <w:rsid w:val="00C17956"/>
    <w:rsid w:val="00C20B16"/>
    <w:rsid w:val="00C20DBB"/>
    <w:rsid w:val="00C20E72"/>
    <w:rsid w:val="00C21F39"/>
    <w:rsid w:val="00C23664"/>
    <w:rsid w:val="00C25B0D"/>
    <w:rsid w:val="00C264B6"/>
    <w:rsid w:val="00C32418"/>
    <w:rsid w:val="00C33410"/>
    <w:rsid w:val="00C34427"/>
    <w:rsid w:val="00C3501B"/>
    <w:rsid w:val="00C35EA2"/>
    <w:rsid w:val="00C362AD"/>
    <w:rsid w:val="00C41A6D"/>
    <w:rsid w:val="00C428DF"/>
    <w:rsid w:val="00C42F42"/>
    <w:rsid w:val="00C46A86"/>
    <w:rsid w:val="00C46B7C"/>
    <w:rsid w:val="00C475E2"/>
    <w:rsid w:val="00C47832"/>
    <w:rsid w:val="00C47A12"/>
    <w:rsid w:val="00C5249C"/>
    <w:rsid w:val="00C52B5A"/>
    <w:rsid w:val="00C537C3"/>
    <w:rsid w:val="00C545F2"/>
    <w:rsid w:val="00C5599D"/>
    <w:rsid w:val="00C56277"/>
    <w:rsid w:val="00C56570"/>
    <w:rsid w:val="00C569C0"/>
    <w:rsid w:val="00C573DD"/>
    <w:rsid w:val="00C60C08"/>
    <w:rsid w:val="00C62CEA"/>
    <w:rsid w:val="00C6318F"/>
    <w:rsid w:val="00C63981"/>
    <w:rsid w:val="00C64C81"/>
    <w:rsid w:val="00C650A9"/>
    <w:rsid w:val="00C653D4"/>
    <w:rsid w:val="00C66DDC"/>
    <w:rsid w:val="00C67332"/>
    <w:rsid w:val="00C7117C"/>
    <w:rsid w:val="00C71408"/>
    <w:rsid w:val="00C7231F"/>
    <w:rsid w:val="00C7236C"/>
    <w:rsid w:val="00C72502"/>
    <w:rsid w:val="00C73E3C"/>
    <w:rsid w:val="00C758AB"/>
    <w:rsid w:val="00C759D3"/>
    <w:rsid w:val="00C75A1B"/>
    <w:rsid w:val="00C75DB0"/>
    <w:rsid w:val="00C76512"/>
    <w:rsid w:val="00C776C2"/>
    <w:rsid w:val="00C80397"/>
    <w:rsid w:val="00C80F14"/>
    <w:rsid w:val="00C812FC"/>
    <w:rsid w:val="00C81659"/>
    <w:rsid w:val="00C838AB"/>
    <w:rsid w:val="00C83EF3"/>
    <w:rsid w:val="00C83EFB"/>
    <w:rsid w:val="00C8651C"/>
    <w:rsid w:val="00C879D6"/>
    <w:rsid w:val="00C87D6B"/>
    <w:rsid w:val="00C87E92"/>
    <w:rsid w:val="00C904FB"/>
    <w:rsid w:val="00C90BDA"/>
    <w:rsid w:val="00C92B41"/>
    <w:rsid w:val="00C92B85"/>
    <w:rsid w:val="00C93132"/>
    <w:rsid w:val="00C9387E"/>
    <w:rsid w:val="00C93974"/>
    <w:rsid w:val="00C94F5D"/>
    <w:rsid w:val="00C94FA3"/>
    <w:rsid w:val="00C96236"/>
    <w:rsid w:val="00C96EB4"/>
    <w:rsid w:val="00C9741E"/>
    <w:rsid w:val="00CA034F"/>
    <w:rsid w:val="00CA098D"/>
    <w:rsid w:val="00CA0E5F"/>
    <w:rsid w:val="00CA100C"/>
    <w:rsid w:val="00CA1534"/>
    <w:rsid w:val="00CA2FA0"/>
    <w:rsid w:val="00CA4EA1"/>
    <w:rsid w:val="00CA62AF"/>
    <w:rsid w:val="00CA6D27"/>
    <w:rsid w:val="00CB14C7"/>
    <w:rsid w:val="00CB1754"/>
    <w:rsid w:val="00CB1FE3"/>
    <w:rsid w:val="00CB32D3"/>
    <w:rsid w:val="00CB5ED6"/>
    <w:rsid w:val="00CB7BE0"/>
    <w:rsid w:val="00CC04DE"/>
    <w:rsid w:val="00CC1A4F"/>
    <w:rsid w:val="00CC38DB"/>
    <w:rsid w:val="00CC3AAE"/>
    <w:rsid w:val="00CC4BDD"/>
    <w:rsid w:val="00CC4C1A"/>
    <w:rsid w:val="00CC4F88"/>
    <w:rsid w:val="00CC52CF"/>
    <w:rsid w:val="00CC6169"/>
    <w:rsid w:val="00CC6B3A"/>
    <w:rsid w:val="00CD0B82"/>
    <w:rsid w:val="00CD11A8"/>
    <w:rsid w:val="00CD11C7"/>
    <w:rsid w:val="00CD138C"/>
    <w:rsid w:val="00CD1EBE"/>
    <w:rsid w:val="00CD37F4"/>
    <w:rsid w:val="00CD4D0D"/>
    <w:rsid w:val="00CD6D20"/>
    <w:rsid w:val="00CD71FE"/>
    <w:rsid w:val="00CD7F82"/>
    <w:rsid w:val="00CE0124"/>
    <w:rsid w:val="00CE04AF"/>
    <w:rsid w:val="00CE2BBE"/>
    <w:rsid w:val="00CE4DE3"/>
    <w:rsid w:val="00CE6A34"/>
    <w:rsid w:val="00CE7438"/>
    <w:rsid w:val="00CE7813"/>
    <w:rsid w:val="00CF0075"/>
    <w:rsid w:val="00CF4087"/>
    <w:rsid w:val="00CF4709"/>
    <w:rsid w:val="00CF5F5D"/>
    <w:rsid w:val="00CF6B58"/>
    <w:rsid w:val="00CF7E34"/>
    <w:rsid w:val="00D01E87"/>
    <w:rsid w:val="00D01F35"/>
    <w:rsid w:val="00D034C7"/>
    <w:rsid w:val="00D03EE1"/>
    <w:rsid w:val="00D04024"/>
    <w:rsid w:val="00D05538"/>
    <w:rsid w:val="00D06129"/>
    <w:rsid w:val="00D068F7"/>
    <w:rsid w:val="00D12173"/>
    <w:rsid w:val="00D124A8"/>
    <w:rsid w:val="00D12AE6"/>
    <w:rsid w:val="00D13E0C"/>
    <w:rsid w:val="00D14658"/>
    <w:rsid w:val="00D153A1"/>
    <w:rsid w:val="00D157EA"/>
    <w:rsid w:val="00D16650"/>
    <w:rsid w:val="00D16D33"/>
    <w:rsid w:val="00D211C1"/>
    <w:rsid w:val="00D21454"/>
    <w:rsid w:val="00D2349D"/>
    <w:rsid w:val="00D24AF4"/>
    <w:rsid w:val="00D24F31"/>
    <w:rsid w:val="00D25019"/>
    <w:rsid w:val="00D27760"/>
    <w:rsid w:val="00D30095"/>
    <w:rsid w:val="00D30B71"/>
    <w:rsid w:val="00D31182"/>
    <w:rsid w:val="00D314B4"/>
    <w:rsid w:val="00D325D8"/>
    <w:rsid w:val="00D3276C"/>
    <w:rsid w:val="00D34B28"/>
    <w:rsid w:val="00D34B9F"/>
    <w:rsid w:val="00D36627"/>
    <w:rsid w:val="00D36993"/>
    <w:rsid w:val="00D37054"/>
    <w:rsid w:val="00D375BB"/>
    <w:rsid w:val="00D37B68"/>
    <w:rsid w:val="00D40194"/>
    <w:rsid w:val="00D414FC"/>
    <w:rsid w:val="00D41B51"/>
    <w:rsid w:val="00D421E2"/>
    <w:rsid w:val="00D42706"/>
    <w:rsid w:val="00D44477"/>
    <w:rsid w:val="00D45432"/>
    <w:rsid w:val="00D45D7F"/>
    <w:rsid w:val="00D461F0"/>
    <w:rsid w:val="00D46AF7"/>
    <w:rsid w:val="00D46D2A"/>
    <w:rsid w:val="00D46F34"/>
    <w:rsid w:val="00D501E6"/>
    <w:rsid w:val="00D5058C"/>
    <w:rsid w:val="00D5253D"/>
    <w:rsid w:val="00D5346F"/>
    <w:rsid w:val="00D53C01"/>
    <w:rsid w:val="00D5423E"/>
    <w:rsid w:val="00D54877"/>
    <w:rsid w:val="00D54FAF"/>
    <w:rsid w:val="00D56344"/>
    <w:rsid w:val="00D57EA0"/>
    <w:rsid w:val="00D607A4"/>
    <w:rsid w:val="00D62113"/>
    <w:rsid w:val="00D6236B"/>
    <w:rsid w:val="00D62859"/>
    <w:rsid w:val="00D63DD1"/>
    <w:rsid w:val="00D67B43"/>
    <w:rsid w:val="00D70A28"/>
    <w:rsid w:val="00D70DEA"/>
    <w:rsid w:val="00D7238C"/>
    <w:rsid w:val="00D725A0"/>
    <w:rsid w:val="00D73481"/>
    <w:rsid w:val="00D736F9"/>
    <w:rsid w:val="00D74125"/>
    <w:rsid w:val="00D77129"/>
    <w:rsid w:val="00D808D5"/>
    <w:rsid w:val="00D83478"/>
    <w:rsid w:val="00D838CD"/>
    <w:rsid w:val="00D84C6C"/>
    <w:rsid w:val="00D84D8C"/>
    <w:rsid w:val="00D870FC"/>
    <w:rsid w:val="00D9515A"/>
    <w:rsid w:val="00D95815"/>
    <w:rsid w:val="00DA1ABC"/>
    <w:rsid w:val="00DA1F19"/>
    <w:rsid w:val="00DA2E51"/>
    <w:rsid w:val="00DA3B0A"/>
    <w:rsid w:val="00DA5DF9"/>
    <w:rsid w:val="00DA7E09"/>
    <w:rsid w:val="00DB0D8A"/>
    <w:rsid w:val="00DB1FCC"/>
    <w:rsid w:val="00DB422D"/>
    <w:rsid w:val="00DB4267"/>
    <w:rsid w:val="00DB5744"/>
    <w:rsid w:val="00DB5DF3"/>
    <w:rsid w:val="00DB6135"/>
    <w:rsid w:val="00DC0E56"/>
    <w:rsid w:val="00DC1B99"/>
    <w:rsid w:val="00DC208A"/>
    <w:rsid w:val="00DC3C9E"/>
    <w:rsid w:val="00DC3F07"/>
    <w:rsid w:val="00DC4FD3"/>
    <w:rsid w:val="00DC5D3B"/>
    <w:rsid w:val="00DC60F2"/>
    <w:rsid w:val="00DC7584"/>
    <w:rsid w:val="00DD1043"/>
    <w:rsid w:val="00DD1CE4"/>
    <w:rsid w:val="00DD2436"/>
    <w:rsid w:val="00DD27F9"/>
    <w:rsid w:val="00DD2DAF"/>
    <w:rsid w:val="00DD3158"/>
    <w:rsid w:val="00DD3742"/>
    <w:rsid w:val="00DD376B"/>
    <w:rsid w:val="00DD4F33"/>
    <w:rsid w:val="00DD724F"/>
    <w:rsid w:val="00DD78EC"/>
    <w:rsid w:val="00DD7F4D"/>
    <w:rsid w:val="00DE12F2"/>
    <w:rsid w:val="00DE18C8"/>
    <w:rsid w:val="00DE2E3D"/>
    <w:rsid w:val="00DE38B4"/>
    <w:rsid w:val="00DE5892"/>
    <w:rsid w:val="00DE7E06"/>
    <w:rsid w:val="00DF21E9"/>
    <w:rsid w:val="00DF2270"/>
    <w:rsid w:val="00DF41D7"/>
    <w:rsid w:val="00DF41DF"/>
    <w:rsid w:val="00DF480B"/>
    <w:rsid w:val="00DF752C"/>
    <w:rsid w:val="00DF759C"/>
    <w:rsid w:val="00E003DD"/>
    <w:rsid w:val="00E01159"/>
    <w:rsid w:val="00E02F37"/>
    <w:rsid w:val="00E0757D"/>
    <w:rsid w:val="00E1057B"/>
    <w:rsid w:val="00E10B04"/>
    <w:rsid w:val="00E11DEC"/>
    <w:rsid w:val="00E1325A"/>
    <w:rsid w:val="00E13AF7"/>
    <w:rsid w:val="00E16174"/>
    <w:rsid w:val="00E172D0"/>
    <w:rsid w:val="00E209C5"/>
    <w:rsid w:val="00E20E10"/>
    <w:rsid w:val="00E21A92"/>
    <w:rsid w:val="00E23A8B"/>
    <w:rsid w:val="00E25032"/>
    <w:rsid w:val="00E25772"/>
    <w:rsid w:val="00E25BB8"/>
    <w:rsid w:val="00E26B25"/>
    <w:rsid w:val="00E26E08"/>
    <w:rsid w:val="00E30F25"/>
    <w:rsid w:val="00E31235"/>
    <w:rsid w:val="00E3250E"/>
    <w:rsid w:val="00E32E77"/>
    <w:rsid w:val="00E345A3"/>
    <w:rsid w:val="00E34927"/>
    <w:rsid w:val="00E35163"/>
    <w:rsid w:val="00E37597"/>
    <w:rsid w:val="00E37C43"/>
    <w:rsid w:val="00E40507"/>
    <w:rsid w:val="00E40F58"/>
    <w:rsid w:val="00E40FE5"/>
    <w:rsid w:val="00E417D9"/>
    <w:rsid w:val="00E419B6"/>
    <w:rsid w:val="00E442C4"/>
    <w:rsid w:val="00E47F5F"/>
    <w:rsid w:val="00E51997"/>
    <w:rsid w:val="00E5451E"/>
    <w:rsid w:val="00E54E91"/>
    <w:rsid w:val="00E57662"/>
    <w:rsid w:val="00E5783F"/>
    <w:rsid w:val="00E57A1C"/>
    <w:rsid w:val="00E57E6C"/>
    <w:rsid w:val="00E6181D"/>
    <w:rsid w:val="00E61917"/>
    <w:rsid w:val="00E61F63"/>
    <w:rsid w:val="00E66857"/>
    <w:rsid w:val="00E66F1D"/>
    <w:rsid w:val="00E67253"/>
    <w:rsid w:val="00E7213E"/>
    <w:rsid w:val="00E737DA"/>
    <w:rsid w:val="00E74907"/>
    <w:rsid w:val="00E75EFC"/>
    <w:rsid w:val="00E779E1"/>
    <w:rsid w:val="00E80E86"/>
    <w:rsid w:val="00E81F97"/>
    <w:rsid w:val="00E82DCF"/>
    <w:rsid w:val="00E83D6D"/>
    <w:rsid w:val="00E83F50"/>
    <w:rsid w:val="00E8407A"/>
    <w:rsid w:val="00E84244"/>
    <w:rsid w:val="00E8611A"/>
    <w:rsid w:val="00E87A98"/>
    <w:rsid w:val="00E90E72"/>
    <w:rsid w:val="00E921FC"/>
    <w:rsid w:val="00E92B99"/>
    <w:rsid w:val="00E92C73"/>
    <w:rsid w:val="00E93D53"/>
    <w:rsid w:val="00E94D20"/>
    <w:rsid w:val="00E95683"/>
    <w:rsid w:val="00E95D41"/>
    <w:rsid w:val="00EA279F"/>
    <w:rsid w:val="00EA2AB3"/>
    <w:rsid w:val="00EA5569"/>
    <w:rsid w:val="00EA57FD"/>
    <w:rsid w:val="00EA5DF0"/>
    <w:rsid w:val="00EA74AC"/>
    <w:rsid w:val="00EB3749"/>
    <w:rsid w:val="00EB3843"/>
    <w:rsid w:val="00EB6359"/>
    <w:rsid w:val="00EC1CD1"/>
    <w:rsid w:val="00EC1E88"/>
    <w:rsid w:val="00EC24BA"/>
    <w:rsid w:val="00EC312E"/>
    <w:rsid w:val="00EC3440"/>
    <w:rsid w:val="00EC36EB"/>
    <w:rsid w:val="00EC3E98"/>
    <w:rsid w:val="00EC413B"/>
    <w:rsid w:val="00EC53A9"/>
    <w:rsid w:val="00EC6657"/>
    <w:rsid w:val="00EC669E"/>
    <w:rsid w:val="00EC6720"/>
    <w:rsid w:val="00EC7175"/>
    <w:rsid w:val="00EC75F8"/>
    <w:rsid w:val="00EC7D90"/>
    <w:rsid w:val="00ED00FE"/>
    <w:rsid w:val="00ED0380"/>
    <w:rsid w:val="00ED1B2E"/>
    <w:rsid w:val="00ED34A6"/>
    <w:rsid w:val="00ED4B10"/>
    <w:rsid w:val="00ED4D5A"/>
    <w:rsid w:val="00ED735C"/>
    <w:rsid w:val="00ED7A4E"/>
    <w:rsid w:val="00EE008E"/>
    <w:rsid w:val="00EE22F8"/>
    <w:rsid w:val="00EE7D5E"/>
    <w:rsid w:val="00EF11A9"/>
    <w:rsid w:val="00EF1CB7"/>
    <w:rsid w:val="00EF411A"/>
    <w:rsid w:val="00EF4E18"/>
    <w:rsid w:val="00EF5180"/>
    <w:rsid w:val="00EF57D5"/>
    <w:rsid w:val="00EF717E"/>
    <w:rsid w:val="00EF7C8A"/>
    <w:rsid w:val="00EF7F51"/>
    <w:rsid w:val="00F0061F"/>
    <w:rsid w:val="00F00A1B"/>
    <w:rsid w:val="00F00DAE"/>
    <w:rsid w:val="00F0152E"/>
    <w:rsid w:val="00F016B8"/>
    <w:rsid w:val="00F01E14"/>
    <w:rsid w:val="00F0259A"/>
    <w:rsid w:val="00F025A4"/>
    <w:rsid w:val="00F0274F"/>
    <w:rsid w:val="00F032CB"/>
    <w:rsid w:val="00F0612C"/>
    <w:rsid w:val="00F10867"/>
    <w:rsid w:val="00F109E2"/>
    <w:rsid w:val="00F118B3"/>
    <w:rsid w:val="00F122AD"/>
    <w:rsid w:val="00F14015"/>
    <w:rsid w:val="00F149A8"/>
    <w:rsid w:val="00F1516E"/>
    <w:rsid w:val="00F15E31"/>
    <w:rsid w:val="00F21939"/>
    <w:rsid w:val="00F2214C"/>
    <w:rsid w:val="00F22BD2"/>
    <w:rsid w:val="00F23C35"/>
    <w:rsid w:val="00F23CDC"/>
    <w:rsid w:val="00F241BE"/>
    <w:rsid w:val="00F30655"/>
    <w:rsid w:val="00F3134E"/>
    <w:rsid w:val="00F31FAC"/>
    <w:rsid w:val="00F326D4"/>
    <w:rsid w:val="00F328D7"/>
    <w:rsid w:val="00F33877"/>
    <w:rsid w:val="00F3581C"/>
    <w:rsid w:val="00F358F9"/>
    <w:rsid w:val="00F40E84"/>
    <w:rsid w:val="00F4201F"/>
    <w:rsid w:val="00F426AC"/>
    <w:rsid w:val="00F43F26"/>
    <w:rsid w:val="00F456E4"/>
    <w:rsid w:val="00F4615A"/>
    <w:rsid w:val="00F476D1"/>
    <w:rsid w:val="00F50E44"/>
    <w:rsid w:val="00F5225F"/>
    <w:rsid w:val="00F530D3"/>
    <w:rsid w:val="00F53FC0"/>
    <w:rsid w:val="00F53FD4"/>
    <w:rsid w:val="00F54187"/>
    <w:rsid w:val="00F55E3F"/>
    <w:rsid w:val="00F55E43"/>
    <w:rsid w:val="00F56101"/>
    <w:rsid w:val="00F5703F"/>
    <w:rsid w:val="00F60637"/>
    <w:rsid w:val="00F63DB9"/>
    <w:rsid w:val="00F65095"/>
    <w:rsid w:val="00F6518E"/>
    <w:rsid w:val="00F65BAE"/>
    <w:rsid w:val="00F66A1F"/>
    <w:rsid w:val="00F70093"/>
    <w:rsid w:val="00F70C76"/>
    <w:rsid w:val="00F70CB9"/>
    <w:rsid w:val="00F71938"/>
    <w:rsid w:val="00F73805"/>
    <w:rsid w:val="00F73BFD"/>
    <w:rsid w:val="00F75626"/>
    <w:rsid w:val="00F779A1"/>
    <w:rsid w:val="00F77F0A"/>
    <w:rsid w:val="00F826ED"/>
    <w:rsid w:val="00F86659"/>
    <w:rsid w:val="00F86F40"/>
    <w:rsid w:val="00F90FD5"/>
    <w:rsid w:val="00F92704"/>
    <w:rsid w:val="00F9320A"/>
    <w:rsid w:val="00F951C2"/>
    <w:rsid w:val="00F957C6"/>
    <w:rsid w:val="00F95889"/>
    <w:rsid w:val="00F977DE"/>
    <w:rsid w:val="00F97CBF"/>
    <w:rsid w:val="00FA08D2"/>
    <w:rsid w:val="00FA1203"/>
    <w:rsid w:val="00FA2400"/>
    <w:rsid w:val="00FA4338"/>
    <w:rsid w:val="00FA476B"/>
    <w:rsid w:val="00FA5D16"/>
    <w:rsid w:val="00FA7410"/>
    <w:rsid w:val="00FB0FAD"/>
    <w:rsid w:val="00FB3627"/>
    <w:rsid w:val="00FB491D"/>
    <w:rsid w:val="00FB5644"/>
    <w:rsid w:val="00FB69D2"/>
    <w:rsid w:val="00FB7CBF"/>
    <w:rsid w:val="00FC0206"/>
    <w:rsid w:val="00FC1A74"/>
    <w:rsid w:val="00FC24C6"/>
    <w:rsid w:val="00FC3B90"/>
    <w:rsid w:val="00FC4516"/>
    <w:rsid w:val="00FC48D6"/>
    <w:rsid w:val="00FC6517"/>
    <w:rsid w:val="00FD0548"/>
    <w:rsid w:val="00FD1457"/>
    <w:rsid w:val="00FD15FD"/>
    <w:rsid w:val="00FD28CC"/>
    <w:rsid w:val="00FD3121"/>
    <w:rsid w:val="00FD3527"/>
    <w:rsid w:val="00FD71FE"/>
    <w:rsid w:val="00FE0434"/>
    <w:rsid w:val="00FE1902"/>
    <w:rsid w:val="00FE1C63"/>
    <w:rsid w:val="00FE2367"/>
    <w:rsid w:val="00FE277F"/>
    <w:rsid w:val="00FE287C"/>
    <w:rsid w:val="00FE344A"/>
    <w:rsid w:val="00FE56A5"/>
    <w:rsid w:val="00FE6A09"/>
    <w:rsid w:val="00FE7B08"/>
    <w:rsid w:val="00FF0358"/>
    <w:rsid w:val="00FF12D0"/>
    <w:rsid w:val="00FF17F9"/>
    <w:rsid w:val="00FF393C"/>
    <w:rsid w:val="00FF3CFE"/>
    <w:rsid w:val="00FF4F19"/>
    <w:rsid w:val="00FF5320"/>
    <w:rsid w:val="00FF55E0"/>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0B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3" w:uiPriority="0"/>
    <w:lsdException w:name="Hyperlink"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65"/>
    <w:rPr>
      <w:rFonts w:eastAsia="Times New Roman"/>
      <w:sz w:val="24"/>
      <w:szCs w:val="24"/>
    </w:rPr>
  </w:style>
  <w:style w:type="paragraph" w:styleId="Heading1">
    <w:name w:val="heading 1"/>
    <w:aliases w:val="H1,ChapterTitle,h1"/>
    <w:basedOn w:val="Normal"/>
    <w:next w:val="Normal"/>
    <w:link w:val="Heading1Char"/>
    <w:qFormat/>
    <w:rsid w:val="0097242E"/>
    <w:pPr>
      <w:keepNext/>
      <w:numPr>
        <w:numId w:val="2"/>
      </w:numPr>
      <w:spacing w:before="240" w:after="120"/>
      <w:outlineLvl w:val="0"/>
    </w:pPr>
    <w:rPr>
      <w:rFonts w:cs="Arial"/>
      <w:b/>
      <w:caps/>
    </w:rPr>
  </w:style>
  <w:style w:type="paragraph" w:styleId="Heading2">
    <w:name w:val="heading 2"/>
    <w:aliases w:val="H2,h2,l2,A.B.C.,hoofd 2,Heading2-bio,Career Exp.,PARA2,Attribute Heading 2,Main Heading,Bold 14,L2"/>
    <w:basedOn w:val="Normal"/>
    <w:next w:val="Normal"/>
    <w:link w:val="Heading2Char"/>
    <w:qFormat/>
    <w:rsid w:val="00625D2B"/>
    <w:pPr>
      <w:keepNext/>
      <w:numPr>
        <w:ilvl w:val="1"/>
        <w:numId w:val="2"/>
      </w:numPr>
      <w:spacing w:before="240" w:after="120"/>
      <w:ind w:left="720"/>
      <w:outlineLvl w:val="1"/>
    </w:pPr>
    <w:rPr>
      <w:rFonts w:cs="Arial"/>
      <w:b/>
      <w:bCs/>
      <w:iCs/>
      <w:caps/>
      <w:szCs w:val="28"/>
    </w:rPr>
  </w:style>
  <w:style w:type="paragraph" w:styleId="Heading3">
    <w:name w:val="heading 3"/>
    <w:aliases w:val="H3,h3,Heading C"/>
    <w:basedOn w:val="Normal"/>
    <w:next w:val="Normal"/>
    <w:link w:val="Heading3Char"/>
    <w:qFormat/>
    <w:rsid w:val="00B1235F"/>
    <w:pPr>
      <w:keepNext/>
      <w:numPr>
        <w:ilvl w:val="2"/>
        <w:numId w:val="2"/>
      </w:numPr>
      <w:spacing w:before="120" w:after="60"/>
      <w:outlineLvl w:val="2"/>
    </w:pPr>
    <w:rPr>
      <w:rFonts w:cs="Arial"/>
      <w:b/>
      <w:bCs/>
      <w:iCs/>
      <w:kern w:val="32"/>
      <w:szCs w:val="26"/>
    </w:rPr>
  </w:style>
  <w:style w:type="paragraph" w:styleId="Heading4">
    <w:name w:val="heading 4"/>
    <w:aliases w:val="H4,h4"/>
    <w:basedOn w:val="Heading3"/>
    <w:next w:val="Normal"/>
    <w:link w:val="Heading4Char"/>
    <w:qFormat/>
    <w:rsid w:val="00FE0434"/>
    <w:pPr>
      <w:numPr>
        <w:ilvl w:val="3"/>
      </w:numPr>
      <w:outlineLvl w:val="3"/>
    </w:pPr>
  </w:style>
  <w:style w:type="paragraph" w:styleId="Heading5">
    <w:name w:val="heading 5"/>
    <w:basedOn w:val="Normal"/>
    <w:next w:val="Normal"/>
    <w:link w:val="Heading5Char"/>
    <w:uiPriority w:val="9"/>
    <w:rsid w:val="00E47F5F"/>
    <w:pPr>
      <w:spacing w:before="240" w:after="60"/>
      <w:ind w:left="1008" w:hanging="1008"/>
      <w:outlineLvl w:val="4"/>
    </w:pPr>
    <w:rPr>
      <w:rFonts w:ascii="Calibri" w:hAnsi="Calibri"/>
      <w:b/>
      <w:bCs/>
      <w:i/>
      <w:iCs/>
      <w:sz w:val="26"/>
      <w:szCs w:val="26"/>
    </w:rPr>
  </w:style>
  <w:style w:type="paragraph" w:styleId="Heading6">
    <w:name w:val="heading 6"/>
    <w:aliases w:val="H6,h6"/>
    <w:basedOn w:val="Normal"/>
    <w:next w:val="Normal"/>
    <w:link w:val="Heading6Char"/>
    <w:rsid w:val="00E47F5F"/>
    <w:pPr>
      <w:spacing w:before="240" w:after="60"/>
      <w:ind w:left="1152" w:hanging="1152"/>
      <w:outlineLvl w:val="5"/>
    </w:pPr>
    <w:rPr>
      <w:b/>
      <w:bCs/>
      <w:sz w:val="22"/>
      <w:szCs w:val="22"/>
    </w:rPr>
  </w:style>
  <w:style w:type="paragraph" w:styleId="Heading7">
    <w:name w:val="heading 7"/>
    <w:basedOn w:val="Normal"/>
    <w:next w:val="Normal"/>
    <w:link w:val="Heading7Char"/>
    <w:uiPriority w:val="9"/>
    <w:semiHidden/>
    <w:unhideWhenUsed/>
    <w:rsid w:val="00E47F5F"/>
    <w:pPr>
      <w:spacing w:before="240" w:after="60"/>
      <w:ind w:left="1296" w:hanging="1296"/>
      <w:outlineLvl w:val="6"/>
    </w:pPr>
    <w:rPr>
      <w:rFonts w:ascii="Calibri" w:hAnsi="Calibri"/>
    </w:rPr>
  </w:style>
  <w:style w:type="paragraph" w:styleId="Heading8">
    <w:name w:val="heading 8"/>
    <w:basedOn w:val="Normal"/>
    <w:next w:val="Normal"/>
    <w:link w:val="Heading8Char"/>
    <w:rsid w:val="00E47F5F"/>
    <w:pPr>
      <w:spacing w:before="240" w:after="60"/>
      <w:ind w:left="1440" w:hanging="1440"/>
      <w:outlineLvl w:val="7"/>
    </w:pPr>
    <w:rPr>
      <w:i/>
      <w:iCs/>
    </w:rPr>
  </w:style>
  <w:style w:type="paragraph" w:styleId="Heading9">
    <w:name w:val="heading 9"/>
    <w:basedOn w:val="Normal"/>
    <w:next w:val="Normal"/>
    <w:link w:val="Heading9Char"/>
    <w:uiPriority w:val="9"/>
    <w:semiHidden/>
    <w:unhideWhenUsed/>
    <w:rsid w:val="00E47F5F"/>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Title Char,h1 Char"/>
    <w:basedOn w:val="DefaultParagraphFont"/>
    <w:link w:val="Heading1"/>
    <w:rsid w:val="0097242E"/>
    <w:rPr>
      <w:rFonts w:eastAsia="Times New Roman" w:cs="Arial"/>
      <w:b/>
      <w:caps/>
      <w:sz w:val="24"/>
      <w:szCs w:val="24"/>
    </w:rPr>
  </w:style>
  <w:style w:type="character" w:customStyle="1" w:styleId="Heading2Char">
    <w:name w:val="Heading 2 Char"/>
    <w:aliases w:val="H2 Char,h2 Char,l2 Char,A.B.C. Char,hoofd 2 Char,Heading2-bio Char,Career Exp. Char,PARA2 Char,Attribute Heading 2 Char,Main Heading Char,Bold 14 Char,L2 Char"/>
    <w:basedOn w:val="DefaultParagraphFont"/>
    <w:link w:val="Heading2"/>
    <w:rsid w:val="00625D2B"/>
    <w:rPr>
      <w:rFonts w:eastAsia="Times New Roman" w:cs="Arial"/>
      <w:b/>
      <w:bCs/>
      <w:iCs/>
      <w:caps/>
      <w:sz w:val="24"/>
      <w:szCs w:val="28"/>
    </w:rPr>
  </w:style>
  <w:style w:type="character" w:customStyle="1" w:styleId="Heading3Char">
    <w:name w:val="Heading 3 Char"/>
    <w:aliases w:val="H3 Char,h3 Char,Heading C Char"/>
    <w:basedOn w:val="DefaultParagraphFont"/>
    <w:link w:val="Heading3"/>
    <w:rsid w:val="00B1235F"/>
    <w:rPr>
      <w:rFonts w:eastAsia="Times New Roman" w:cs="Arial"/>
      <w:b/>
      <w:bCs/>
      <w:iCs/>
      <w:kern w:val="32"/>
      <w:sz w:val="24"/>
      <w:szCs w:val="26"/>
    </w:rPr>
  </w:style>
  <w:style w:type="character" w:customStyle="1" w:styleId="Heading4Char">
    <w:name w:val="Heading 4 Char"/>
    <w:aliases w:val="H4 Char,h4 Char"/>
    <w:basedOn w:val="DefaultParagraphFont"/>
    <w:link w:val="Heading4"/>
    <w:rsid w:val="00FE0434"/>
    <w:rPr>
      <w:rFonts w:eastAsia="Times New Roman" w:cs="Arial"/>
      <w:b/>
      <w:bCs/>
      <w:iCs/>
      <w:kern w:val="32"/>
      <w:sz w:val="24"/>
      <w:szCs w:val="26"/>
    </w:rPr>
  </w:style>
  <w:style w:type="character" w:customStyle="1" w:styleId="Heading5Char">
    <w:name w:val="Heading 5 Char"/>
    <w:basedOn w:val="DefaultParagraphFont"/>
    <w:link w:val="Heading5"/>
    <w:uiPriority w:val="9"/>
    <w:rsid w:val="00E47F5F"/>
    <w:rPr>
      <w:rFonts w:ascii="Calibri" w:eastAsia="Times New Roman" w:hAnsi="Calibri" w:cs="Times New Roman"/>
      <w:b/>
      <w:bCs/>
      <w:i/>
      <w:iCs/>
      <w:sz w:val="26"/>
      <w:szCs w:val="26"/>
    </w:rPr>
  </w:style>
  <w:style w:type="character" w:customStyle="1" w:styleId="Heading6Char">
    <w:name w:val="Heading 6 Char"/>
    <w:aliases w:val="H6 Char,h6 Char"/>
    <w:basedOn w:val="DefaultParagraphFont"/>
    <w:link w:val="Heading6"/>
    <w:rsid w:val="00E47F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7F5F"/>
    <w:rPr>
      <w:rFonts w:ascii="Calibri" w:eastAsia="Times New Roman" w:hAnsi="Calibri" w:cs="Times New Roman"/>
      <w:sz w:val="24"/>
      <w:szCs w:val="24"/>
    </w:rPr>
  </w:style>
  <w:style w:type="character" w:customStyle="1" w:styleId="Heading8Char">
    <w:name w:val="Heading 8 Char"/>
    <w:basedOn w:val="DefaultParagraphFont"/>
    <w:link w:val="Heading8"/>
    <w:rsid w:val="00E47F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47F5F"/>
    <w:rPr>
      <w:rFonts w:ascii="Cambria" w:eastAsia="Times New Roman" w:hAnsi="Cambria" w:cs="Times New Roman"/>
    </w:rPr>
  </w:style>
  <w:style w:type="paragraph" w:styleId="NoSpacing">
    <w:name w:val="No Spacing"/>
    <w:uiPriority w:val="1"/>
    <w:qFormat/>
    <w:rsid w:val="002B1AF8"/>
    <w:rPr>
      <w:rFonts w:eastAsia="Times New Roman"/>
      <w:sz w:val="24"/>
      <w:szCs w:val="24"/>
    </w:rPr>
  </w:style>
  <w:style w:type="paragraph" w:styleId="Header">
    <w:name w:val="header"/>
    <w:aliases w:val="Header1"/>
    <w:basedOn w:val="Normal"/>
    <w:link w:val="HeaderChar"/>
    <w:uiPriority w:val="99"/>
    <w:unhideWhenUsed/>
    <w:rsid w:val="00E47F5F"/>
    <w:pPr>
      <w:tabs>
        <w:tab w:val="center" w:pos="4680"/>
        <w:tab w:val="right" w:pos="9360"/>
      </w:tabs>
    </w:pPr>
  </w:style>
  <w:style w:type="character" w:customStyle="1" w:styleId="HeaderChar">
    <w:name w:val="Header Char"/>
    <w:aliases w:val="Header1 Char"/>
    <w:basedOn w:val="DefaultParagraphFont"/>
    <w:link w:val="Header"/>
    <w:uiPriority w:val="99"/>
    <w:rsid w:val="00E47F5F"/>
    <w:rPr>
      <w:rFonts w:ascii="Times New Roman" w:eastAsia="Times New Roman" w:hAnsi="Times New Roman" w:cs="Times New Roman"/>
      <w:sz w:val="24"/>
      <w:szCs w:val="24"/>
    </w:rPr>
  </w:style>
  <w:style w:type="paragraph" w:styleId="Footer">
    <w:name w:val="footer"/>
    <w:aliases w:val="f1"/>
    <w:basedOn w:val="Normal"/>
    <w:link w:val="FooterChar"/>
    <w:unhideWhenUsed/>
    <w:rsid w:val="00E47F5F"/>
    <w:pPr>
      <w:tabs>
        <w:tab w:val="center" w:pos="4680"/>
        <w:tab w:val="right" w:pos="9360"/>
      </w:tabs>
      <w:jc w:val="center"/>
    </w:pPr>
  </w:style>
  <w:style w:type="character" w:customStyle="1" w:styleId="FooterChar">
    <w:name w:val="Footer Char"/>
    <w:aliases w:val="f1 Char"/>
    <w:basedOn w:val="DefaultParagraphFont"/>
    <w:link w:val="Footer"/>
    <w:rsid w:val="00E47F5F"/>
    <w:rPr>
      <w:rFonts w:ascii="Times New Roman" w:eastAsia="Times New Roman" w:hAnsi="Times New Roman" w:cs="Times New Roman"/>
      <w:sz w:val="24"/>
      <w:szCs w:val="24"/>
    </w:rPr>
  </w:style>
  <w:style w:type="paragraph" w:styleId="ListParagraph">
    <w:name w:val="List Paragraph"/>
    <w:aliases w:val="List Paragraph1,Bullets,5 Heading,Source Reference,R List Para"/>
    <w:basedOn w:val="Normal"/>
    <w:link w:val="ListParagraphChar"/>
    <w:uiPriority w:val="34"/>
    <w:qFormat/>
    <w:rsid w:val="00940E1A"/>
    <w:pPr>
      <w:numPr>
        <w:numId w:val="5"/>
      </w:numPr>
      <w:spacing w:before="120" w:after="60"/>
      <w:contextualSpacing/>
    </w:pPr>
    <w:rPr>
      <w:rFonts w:cs="Arial"/>
    </w:rPr>
  </w:style>
  <w:style w:type="character" w:styleId="Hyperlink">
    <w:name w:val="Hyperlink"/>
    <w:basedOn w:val="DefaultParagraphFont"/>
    <w:uiPriority w:val="99"/>
    <w:qFormat/>
    <w:rsid w:val="008A021D"/>
    <w:rPr>
      <w:rFonts w:ascii="Arial" w:hAnsi="Arial" w:cs="Times New Roman"/>
      <w:color w:val="0000FF"/>
      <w:sz w:val="24"/>
      <w:u w:val="single"/>
    </w:rPr>
  </w:style>
  <w:style w:type="paragraph" w:styleId="List">
    <w:name w:val="List"/>
    <w:basedOn w:val="Normal"/>
    <w:semiHidden/>
    <w:rsid w:val="00E47F5F"/>
    <w:pPr>
      <w:ind w:left="360" w:hanging="360"/>
    </w:pPr>
    <w:rPr>
      <w:szCs w:val="20"/>
    </w:rPr>
  </w:style>
  <w:style w:type="paragraph" w:styleId="Salutation">
    <w:name w:val="Salutation"/>
    <w:basedOn w:val="Normal"/>
    <w:next w:val="Normal"/>
    <w:link w:val="SalutationChar"/>
    <w:semiHidden/>
    <w:rsid w:val="00E47F5F"/>
    <w:pPr>
      <w:jc w:val="both"/>
    </w:pPr>
    <w:rPr>
      <w:kern w:val="22"/>
      <w:sz w:val="22"/>
      <w:szCs w:val="20"/>
    </w:rPr>
  </w:style>
  <w:style w:type="character" w:customStyle="1" w:styleId="SalutationChar">
    <w:name w:val="Salutation Char"/>
    <w:basedOn w:val="DefaultParagraphFont"/>
    <w:link w:val="Salutation"/>
    <w:semiHidden/>
    <w:rsid w:val="00E47F5F"/>
    <w:rPr>
      <w:rFonts w:ascii="Times New Roman" w:eastAsia="Times New Roman" w:hAnsi="Times New Roman" w:cs="Times New Roman"/>
      <w:kern w:val="22"/>
      <w:szCs w:val="20"/>
    </w:rPr>
  </w:style>
  <w:style w:type="paragraph" w:styleId="NormalWeb">
    <w:name w:val="Normal (Web)"/>
    <w:basedOn w:val="Normal"/>
    <w:uiPriority w:val="99"/>
    <w:rsid w:val="00E47F5F"/>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E47F5F"/>
    <w:pPr>
      <w:spacing w:after="120"/>
    </w:pPr>
    <w:rPr>
      <w:sz w:val="16"/>
      <w:szCs w:val="16"/>
    </w:rPr>
  </w:style>
  <w:style w:type="character" w:customStyle="1" w:styleId="BodyText3Char">
    <w:name w:val="Body Text 3 Char"/>
    <w:basedOn w:val="DefaultParagraphFont"/>
    <w:link w:val="BodyText3"/>
    <w:rsid w:val="00E47F5F"/>
    <w:rPr>
      <w:rFonts w:ascii="Times New Roman" w:eastAsia="Times New Roman" w:hAnsi="Times New Roman" w:cs="Times New Roman"/>
      <w:sz w:val="16"/>
      <w:szCs w:val="16"/>
    </w:rPr>
  </w:style>
  <w:style w:type="character" w:styleId="Emphasis">
    <w:name w:val="Emphasis"/>
    <w:basedOn w:val="DefaultParagraphFont"/>
    <w:uiPriority w:val="20"/>
    <w:qFormat/>
    <w:rsid w:val="00F40E84"/>
    <w:rPr>
      <w:rFonts w:ascii="Arial" w:hAnsi="Arial" w:cs="Times New Roman"/>
      <w:b/>
      <w:i/>
      <w:iCs/>
      <w:color w:val="0070C0"/>
    </w:rPr>
  </w:style>
  <w:style w:type="paragraph" w:styleId="CommentText">
    <w:name w:val="annotation text"/>
    <w:basedOn w:val="Normal"/>
    <w:link w:val="CommentTextChar"/>
    <w:uiPriority w:val="99"/>
    <w:rsid w:val="00E47F5F"/>
    <w:pPr>
      <w:jc w:val="both"/>
    </w:pPr>
    <w:rPr>
      <w:kern w:val="22"/>
      <w:sz w:val="20"/>
      <w:szCs w:val="20"/>
    </w:rPr>
  </w:style>
  <w:style w:type="character" w:customStyle="1" w:styleId="CommentTextChar">
    <w:name w:val="Comment Text Char"/>
    <w:basedOn w:val="DefaultParagraphFont"/>
    <w:link w:val="CommentText"/>
    <w:uiPriority w:val="99"/>
    <w:rsid w:val="00E47F5F"/>
    <w:rPr>
      <w:rFonts w:ascii="Times New Roman" w:eastAsia="Times New Roman" w:hAnsi="Times New Roman" w:cs="Times New Roman"/>
      <w:kern w:val="22"/>
      <w:sz w:val="20"/>
      <w:szCs w:val="20"/>
    </w:rPr>
  </w:style>
  <w:style w:type="paragraph" w:styleId="PlainText">
    <w:name w:val="Plain Text"/>
    <w:basedOn w:val="Normal"/>
    <w:link w:val="PlainTextChar"/>
    <w:uiPriority w:val="99"/>
    <w:unhideWhenUsed/>
    <w:rsid w:val="00E47F5F"/>
    <w:rPr>
      <w:rFonts w:ascii="Consolas" w:eastAsia="Calibri" w:hAnsi="Consolas"/>
      <w:sz w:val="21"/>
      <w:szCs w:val="21"/>
    </w:rPr>
  </w:style>
  <w:style w:type="character" w:customStyle="1" w:styleId="PlainTextChar">
    <w:name w:val="Plain Text Char"/>
    <w:basedOn w:val="DefaultParagraphFont"/>
    <w:link w:val="PlainText"/>
    <w:uiPriority w:val="99"/>
    <w:rsid w:val="00E47F5F"/>
    <w:rPr>
      <w:rFonts w:ascii="Consolas" w:eastAsia="Calibri" w:hAnsi="Consolas" w:cs="Times New Roman"/>
      <w:sz w:val="21"/>
      <w:szCs w:val="21"/>
    </w:rPr>
  </w:style>
  <w:style w:type="character" w:styleId="CommentReference">
    <w:name w:val="annotation reference"/>
    <w:basedOn w:val="DefaultParagraphFont"/>
    <w:uiPriority w:val="99"/>
    <w:unhideWhenUsed/>
    <w:rsid w:val="00E47F5F"/>
    <w:rPr>
      <w:sz w:val="16"/>
      <w:szCs w:val="16"/>
    </w:rPr>
  </w:style>
  <w:style w:type="paragraph" w:styleId="FootnoteText">
    <w:name w:val="footnote text"/>
    <w:basedOn w:val="Normal"/>
    <w:link w:val="FootnoteTextChar"/>
    <w:uiPriority w:val="99"/>
    <w:rsid w:val="00E47F5F"/>
    <w:pPr>
      <w:spacing w:before="120" w:after="120"/>
    </w:pPr>
    <w:rPr>
      <w:sz w:val="20"/>
      <w:szCs w:val="20"/>
    </w:rPr>
  </w:style>
  <w:style w:type="character" w:customStyle="1" w:styleId="FootnoteTextChar">
    <w:name w:val="Footnote Text Char"/>
    <w:basedOn w:val="DefaultParagraphFont"/>
    <w:link w:val="FootnoteText"/>
    <w:uiPriority w:val="99"/>
    <w:rsid w:val="00E47F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47F5F"/>
    <w:rPr>
      <w:vertAlign w:val="superscript"/>
    </w:rPr>
  </w:style>
  <w:style w:type="paragraph" w:styleId="TOCHeading">
    <w:name w:val="TOC Heading"/>
    <w:basedOn w:val="Heading1"/>
    <w:next w:val="Normal"/>
    <w:uiPriority w:val="39"/>
    <w:unhideWhenUsed/>
    <w:qFormat/>
    <w:rsid w:val="000D4552"/>
    <w:pPr>
      <w:keepLines/>
      <w:numPr>
        <w:numId w:val="0"/>
      </w:numPr>
      <w:tabs>
        <w:tab w:val="num" w:pos="720"/>
      </w:tabs>
      <w:spacing w:before="480" w:line="276" w:lineRule="auto"/>
      <w:ind w:hanging="360"/>
      <w:outlineLvl w:val="9"/>
    </w:pPr>
    <w:rPr>
      <w:rFonts w:cs="Times New Roman"/>
      <w:bCs/>
      <w:color w:val="365F91"/>
      <w:sz w:val="28"/>
      <w:szCs w:val="28"/>
    </w:rPr>
  </w:style>
  <w:style w:type="character" w:styleId="PlaceholderText">
    <w:name w:val="Placeholder Text"/>
    <w:basedOn w:val="DefaultParagraphFont"/>
    <w:uiPriority w:val="99"/>
    <w:semiHidden/>
    <w:rsid w:val="00E47F5F"/>
    <w:rPr>
      <w:color w:val="808080"/>
    </w:rPr>
  </w:style>
  <w:style w:type="paragraph" w:styleId="TOC1">
    <w:name w:val="toc 1"/>
    <w:basedOn w:val="Normal"/>
    <w:next w:val="Normal"/>
    <w:autoRedefine/>
    <w:uiPriority w:val="39"/>
    <w:unhideWhenUsed/>
    <w:rsid w:val="00E47F5F"/>
  </w:style>
  <w:style w:type="paragraph" w:styleId="TOC2">
    <w:name w:val="toc 2"/>
    <w:basedOn w:val="Normal"/>
    <w:next w:val="Normal"/>
    <w:autoRedefine/>
    <w:uiPriority w:val="39"/>
    <w:unhideWhenUsed/>
    <w:rsid w:val="00E47F5F"/>
    <w:pPr>
      <w:ind w:left="240"/>
    </w:pPr>
  </w:style>
  <w:style w:type="paragraph" w:styleId="BalloonText">
    <w:name w:val="Balloon Text"/>
    <w:basedOn w:val="Normal"/>
    <w:link w:val="BalloonTextChar"/>
    <w:uiPriority w:val="99"/>
    <w:semiHidden/>
    <w:unhideWhenUsed/>
    <w:rsid w:val="00E47F5F"/>
    <w:rPr>
      <w:rFonts w:ascii="Tahoma" w:hAnsi="Tahoma" w:cs="Tahoma"/>
      <w:sz w:val="16"/>
      <w:szCs w:val="16"/>
    </w:rPr>
  </w:style>
  <w:style w:type="character" w:customStyle="1" w:styleId="BalloonTextChar">
    <w:name w:val="Balloon Text Char"/>
    <w:basedOn w:val="DefaultParagraphFont"/>
    <w:link w:val="BalloonText"/>
    <w:uiPriority w:val="99"/>
    <w:semiHidden/>
    <w:rsid w:val="00E47F5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7F5F"/>
    <w:pPr>
      <w:jc w:val="left"/>
    </w:pPr>
    <w:rPr>
      <w:b/>
      <w:bCs/>
      <w:kern w:val="0"/>
    </w:rPr>
  </w:style>
  <w:style w:type="character" w:customStyle="1" w:styleId="CommentSubjectChar">
    <w:name w:val="Comment Subject Char"/>
    <w:basedOn w:val="CommentTextChar"/>
    <w:link w:val="CommentSubject"/>
    <w:uiPriority w:val="99"/>
    <w:semiHidden/>
    <w:rsid w:val="00E47F5F"/>
    <w:rPr>
      <w:rFonts w:ascii="Times New Roman" w:eastAsia="Times New Roman" w:hAnsi="Times New Roman" w:cs="Times New Roman"/>
      <w:b/>
      <w:bCs/>
      <w:kern w:val="22"/>
      <w:sz w:val="20"/>
      <w:szCs w:val="20"/>
    </w:rPr>
  </w:style>
  <w:style w:type="paragraph" w:styleId="Title">
    <w:name w:val="Title"/>
    <w:basedOn w:val="Normal"/>
    <w:next w:val="Normal"/>
    <w:link w:val="TitleChar"/>
    <w:uiPriority w:val="10"/>
    <w:qFormat/>
    <w:rsid w:val="002675B7"/>
    <w:pPr>
      <w:spacing w:after="300"/>
      <w:contextualSpacing/>
    </w:pPr>
    <w:rPr>
      <w:b/>
      <w:spacing w:val="5"/>
      <w:kern w:val="28"/>
      <w:sz w:val="32"/>
      <w:szCs w:val="52"/>
    </w:rPr>
  </w:style>
  <w:style w:type="character" w:customStyle="1" w:styleId="TitleChar">
    <w:name w:val="Title Char"/>
    <w:basedOn w:val="DefaultParagraphFont"/>
    <w:link w:val="Title"/>
    <w:uiPriority w:val="10"/>
    <w:rsid w:val="002675B7"/>
    <w:rPr>
      <w:rFonts w:eastAsia="Times New Roman"/>
      <w:b/>
      <w:spacing w:val="5"/>
      <w:kern w:val="28"/>
      <w:sz w:val="32"/>
      <w:szCs w:val="52"/>
    </w:rPr>
  </w:style>
  <w:style w:type="character" w:styleId="Strong">
    <w:name w:val="Strong"/>
    <w:basedOn w:val="DefaultParagraphFont"/>
    <w:uiPriority w:val="22"/>
    <w:qFormat/>
    <w:rsid w:val="009E59A8"/>
    <w:rPr>
      <w:b/>
      <w:bCs/>
    </w:rPr>
  </w:style>
  <w:style w:type="paragraph" w:customStyle="1" w:styleId="Lista">
    <w:name w:val="List a"/>
    <w:aliases w:val="b,c"/>
    <w:basedOn w:val="Normal"/>
    <w:qFormat/>
    <w:rsid w:val="00280662"/>
    <w:pPr>
      <w:numPr>
        <w:numId w:val="3"/>
      </w:numPr>
    </w:pPr>
  </w:style>
  <w:style w:type="paragraph" w:customStyle="1" w:styleId="AppendixHeading">
    <w:name w:val="Appendix Heading"/>
    <w:basedOn w:val="Normal"/>
    <w:next w:val="Normal"/>
    <w:qFormat/>
    <w:rsid w:val="00FC6517"/>
    <w:pPr>
      <w:numPr>
        <w:numId w:val="1"/>
      </w:numPr>
      <w:spacing w:before="240" w:after="60"/>
    </w:pPr>
    <w:rPr>
      <w:b/>
    </w:rPr>
  </w:style>
  <w:style w:type="paragraph" w:customStyle="1" w:styleId="AppendixHeading2">
    <w:name w:val="Appendix Heading 2"/>
    <w:basedOn w:val="Normal"/>
    <w:next w:val="Normal"/>
    <w:qFormat/>
    <w:rsid w:val="00BC00B7"/>
    <w:pPr>
      <w:numPr>
        <w:ilvl w:val="1"/>
        <w:numId w:val="1"/>
      </w:numPr>
      <w:spacing w:before="240" w:after="60"/>
    </w:pPr>
    <w:rPr>
      <w:b/>
      <w:bCs/>
    </w:rPr>
  </w:style>
  <w:style w:type="character" w:styleId="FollowedHyperlink">
    <w:name w:val="FollowedHyperlink"/>
    <w:basedOn w:val="DefaultParagraphFont"/>
    <w:uiPriority w:val="99"/>
    <w:semiHidden/>
    <w:unhideWhenUsed/>
    <w:rsid w:val="008028F6"/>
    <w:rPr>
      <w:color w:val="800080"/>
      <w:u w:val="single"/>
    </w:rPr>
  </w:style>
  <w:style w:type="character" w:customStyle="1" w:styleId="ListParagraphChar">
    <w:name w:val="List Paragraph Char"/>
    <w:aliases w:val="List Paragraph1 Char,Bullets Char,5 Heading Char,Source Reference Char,R List Para Char"/>
    <w:basedOn w:val="DefaultParagraphFont"/>
    <w:link w:val="ListParagraph"/>
    <w:uiPriority w:val="34"/>
    <w:locked/>
    <w:rsid w:val="008028F6"/>
    <w:rPr>
      <w:rFonts w:eastAsia="Times New Roman" w:cs="Arial"/>
      <w:sz w:val="24"/>
      <w:szCs w:val="24"/>
    </w:rPr>
  </w:style>
  <w:style w:type="character" w:styleId="HTMLAcronym">
    <w:name w:val="HTML Acronym"/>
    <w:basedOn w:val="DefaultParagraphFont"/>
    <w:semiHidden/>
    <w:rsid w:val="00CC4BDD"/>
  </w:style>
  <w:style w:type="table" w:styleId="TableGrid">
    <w:name w:val="Table Grid"/>
    <w:basedOn w:val="TableNormal"/>
    <w:uiPriority w:val="59"/>
    <w:rsid w:val="00C60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BA22B4"/>
    <w:pPr>
      <w:ind w:left="480"/>
    </w:pPr>
  </w:style>
  <w:style w:type="paragraph" w:customStyle="1" w:styleId="AppendixHeadingB">
    <w:name w:val="Appendix Heading B"/>
    <w:basedOn w:val="AppendixHeading"/>
    <w:next w:val="Normal"/>
    <w:qFormat/>
    <w:rsid w:val="00DA1ABC"/>
    <w:pPr>
      <w:numPr>
        <w:numId w:val="12"/>
      </w:numPr>
      <w:autoSpaceDE w:val="0"/>
      <w:autoSpaceDN w:val="0"/>
      <w:adjustRightInd w:val="0"/>
    </w:pPr>
    <w:rPr>
      <w:rFonts w:cs="Arial"/>
      <w:b w:val="0"/>
      <w:bCs/>
      <w:color w:val="000000"/>
    </w:rPr>
  </w:style>
  <w:style w:type="paragraph" w:customStyle="1" w:styleId="AppendixBheading">
    <w:name w:val="Appendix B heading"/>
    <w:basedOn w:val="Normal"/>
    <w:qFormat/>
    <w:rsid w:val="00C46A86"/>
    <w:pPr>
      <w:numPr>
        <w:numId w:val="13"/>
      </w:numPr>
      <w:autoSpaceDE w:val="0"/>
      <w:autoSpaceDN w:val="0"/>
      <w:adjustRightInd w:val="0"/>
      <w:ind w:left="0" w:firstLine="0"/>
    </w:pPr>
    <w:rPr>
      <w:rFonts w:eastAsia="Calibri" w:cs="Arial"/>
      <w:b/>
      <w:bCs/>
      <w:color w:val="000000"/>
    </w:rPr>
  </w:style>
  <w:style w:type="paragraph" w:styleId="DocumentMap">
    <w:name w:val="Document Map"/>
    <w:basedOn w:val="Normal"/>
    <w:link w:val="DocumentMapChar"/>
    <w:uiPriority w:val="99"/>
    <w:semiHidden/>
    <w:unhideWhenUsed/>
    <w:rsid w:val="003864AE"/>
    <w:rPr>
      <w:rFonts w:ascii="Tahoma" w:hAnsi="Tahoma" w:cs="Tahoma"/>
      <w:sz w:val="16"/>
      <w:szCs w:val="16"/>
    </w:rPr>
  </w:style>
  <w:style w:type="character" w:customStyle="1" w:styleId="DocumentMapChar">
    <w:name w:val="Document Map Char"/>
    <w:basedOn w:val="DefaultParagraphFont"/>
    <w:link w:val="DocumentMap"/>
    <w:uiPriority w:val="99"/>
    <w:semiHidden/>
    <w:rsid w:val="003864AE"/>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3864AE"/>
    <w:rPr>
      <w:sz w:val="20"/>
      <w:szCs w:val="20"/>
    </w:rPr>
  </w:style>
  <w:style w:type="character" w:customStyle="1" w:styleId="EndnoteTextChar">
    <w:name w:val="Endnote Text Char"/>
    <w:basedOn w:val="DefaultParagraphFont"/>
    <w:link w:val="EndnoteText"/>
    <w:uiPriority w:val="99"/>
    <w:semiHidden/>
    <w:rsid w:val="003864AE"/>
    <w:rPr>
      <w:rFonts w:eastAsia="Times New Roman"/>
    </w:rPr>
  </w:style>
  <w:style w:type="character" w:styleId="EndnoteReference">
    <w:name w:val="endnote reference"/>
    <w:basedOn w:val="DefaultParagraphFont"/>
    <w:uiPriority w:val="99"/>
    <w:semiHidden/>
    <w:unhideWhenUsed/>
    <w:rsid w:val="003864AE"/>
    <w:rPr>
      <w:vertAlign w:val="superscript"/>
    </w:rPr>
  </w:style>
  <w:style w:type="paragraph" w:customStyle="1" w:styleId="Default">
    <w:name w:val="Default"/>
    <w:rsid w:val="008B4D50"/>
    <w:pPr>
      <w:autoSpaceDE w:val="0"/>
      <w:autoSpaceDN w:val="0"/>
      <w:adjustRightInd w:val="0"/>
    </w:pPr>
    <w:rPr>
      <w:rFonts w:eastAsiaTheme="minorHAnsi" w:cs="Arial"/>
      <w:color w:val="000000"/>
      <w:sz w:val="24"/>
      <w:szCs w:val="24"/>
    </w:rPr>
  </w:style>
  <w:style w:type="paragraph" w:styleId="Subtitle">
    <w:name w:val="Subtitle"/>
    <w:basedOn w:val="Normal"/>
    <w:next w:val="Normal"/>
    <w:link w:val="SubtitleChar"/>
    <w:uiPriority w:val="11"/>
    <w:qFormat/>
    <w:rsid w:val="00F40E8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40E84"/>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640347"/>
    <w:rPr>
      <w:b/>
      <w:bCs/>
      <w:smallCaps/>
      <w:color w:val="C0504D" w:themeColor="accent2"/>
      <w:spacing w:val="5"/>
      <w:u w:val="single"/>
    </w:rPr>
  </w:style>
  <w:style w:type="paragraph" w:styleId="TOC4">
    <w:name w:val="toc 4"/>
    <w:basedOn w:val="Normal"/>
    <w:next w:val="Normal"/>
    <w:autoRedefine/>
    <w:uiPriority w:val="39"/>
    <w:unhideWhenUsed/>
    <w:rsid w:val="00004F0E"/>
    <w:pPr>
      <w:ind w:left="720"/>
    </w:pPr>
  </w:style>
  <w:style w:type="paragraph" w:styleId="Revision">
    <w:name w:val="Revision"/>
    <w:hidden/>
    <w:uiPriority w:val="99"/>
    <w:semiHidden/>
    <w:rsid w:val="00C545F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3" w:uiPriority="0"/>
    <w:lsdException w:name="Hyperlink"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65"/>
    <w:rPr>
      <w:rFonts w:eastAsia="Times New Roman"/>
      <w:sz w:val="24"/>
      <w:szCs w:val="24"/>
    </w:rPr>
  </w:style>
  <w:style w:type="paragraph" w:styleId="Heading1">
    <w:name w:val="heading 1"/>
    <w:aliases w:val="H1,ChapterTitle,h1"/>
    <w:basedOn w:val="Normal"/>
    <w:next w:val="Normal"/>
    <w:link w:val="Heading1Char"/>
    <w:qFormat/>
    <w:rsid w:val="0097242E"/>
    <w:pPr>
      <w:keepNext/>
      <w:numPr>
        <w:numId w:val="2"/>
      </w:numPr>
      <w:spacing w:before="240" w:after="120"/>
      <w:outlineLvl w:val="0"/>
    </w:pPr>
    <w:rPr>
      <w:rFonts w:cs="Arial"/>
      <w:b/>
      <w:caps/>
    </w:rPr>
  </w:style>
  <w:style w:type="paragraph" w:styleId="Heading2">
    <w:name w:val="heading 2"/>
    <w:aliases w:val="H2,h2,l2,A.B.C.,hoofd 2,Heading2-bio,Career Exp.,PARA2,Attribute Heading 2,Main Heading,Bold 14,L2"/>
    <w:basedOn w:val="Normal"/>
    <w:next w:val="Normal"/>
    <w:link w:val="Heading2Char"/>
    <w:qFormat/>
    <w:rsid w:val="00625D2B"/>
    <w:pPr>
      <w:keepNext/>
      <w:numPr>
        <w:ilvl w:val="1"/>
        <w:numId w:val="2"/>
      </w:numPr>
      <w:spacing w:before="240" w:after="120"/>
      <w:ind w:left="720"/>
      <w:outlineLvl w:val="1"/>
    </w:pPr>
    <w:rPr>
      <w:rFonts w:cs="Arial"/>
      <w:b/>
      <w:bCs/>
      <w:iCs/>
      <w:caps/>
      <w:szCs w:val="28"/>
    </w:rPr>
  </w:style>
  <w:style w:type="paragraph" w:styleId="Heading3">
    <w:name w:val="heading 3"/>
    <w:aliases w:val="H3,h3,Heading C"/>
    <w:basedOn w:val="Normal"/>
    <w:next w:val="Normal"/>
    <w:link w:val="Heading3Char"/>
    <w:qFormat/>
    <w:rsid w:val="00B1235F"/>
    <w:pPr>
      <w:keepNext/>
      <w:numPr>
        <w:ilvl w:val="2"/>
        <w:numId w:val="2"/>
      </w:numPr>
      <w:spacing w:before="120" w:after="60"/>
      <w:outlineLvl w:val="2"/>
    </w:pPr>
    <w:rPr>
      <w:rFonts w:cs="Arial"/>
      <w:b/>
      <w:bCs/>
      <w:iCs/>
      <w:kern w:val="32"/>
      <w:szCs w:val="26"/>
    </w:rPr>
  </w:style>
  <w:style w:type="paragraph" w:styleId="Heading4">
    <w:name w:val="heading 4"/>
    <w:aliases w:val="H4,h4"/>
    <w:basedOn w:val="Heading3"/>
    <w:next w:val="Normal"/>
    <w:link w:val="Heading4Char"/>
    <w:qFormat/>
    <w:rsid w:val="00FE0434"/>
    <w:pPr>
      <w:numPr>
        <w:ilvl w:val="3"/>
      </w:numPr>
      <w:outlineLvl w:val="3"/>
    </w:pPr>
  </w:style>
  <w:style w:type="paragraph" w:styleId="Heading5">
    <w:name w:val="heading 5"/>
    <w:basedOn w:val="Normal"/>
    <w:next w:val="Normal"/>
    <w:link w:val="Heading5Char"/>
    <w:uiPriority w:val="9"/>
    <w:rsid w:val="00E47F5F"/>
    <w:pPr>
      <w:spacing w:before="240" w:after="60"/>
      <w:ind w:left="1008" w:hanging="1008"/>
      <w:outlineLvl w:val="4"/>
    </w:pPr>
    <w:rPr>
      <w:rFonts w:ascii="Calibri" w:hAnsi="Calibri"/>
      <w:b/>
      <w:bCs/>
      <w:i/>
      <w:iCs/>
      <w:sz w:val="26"/>
      <w:szCs w:val="26"/>
    </w:rPr>
  </w:style>
  <w:style w:type="paragraph" w:styleId="Heading6">
    <w:name w:val="heading 6"/>
    <w:aliases w:val="H6,h6"/>
    <w:basedOn w:val="Normal"/>
    <w:next w:val="Normal"/>
    <w:link w:val="Heading6Char"/>
    <w:rsid w:val="00E47F5F"/>
    <w:pPr>
      <w:spacing w:before="240" w:after="60"/>
      <w:ind w:left="1152" w:hanging="1152"/>
      <w:outlineLvl w:val="5"/>
    </w:pPr>
    <w:rPr>
      <w:b/>
      <w:bCs/>
      <w:sz w:val="22"/>
      <w:szCs w:val="22"/>
    </w:rPr>
  </w:style>
  <w:style w:type="paragraph" w:styleId="Heading7">
    <w:name w:val="heading 7"/>
    <w:basedOn w:val="Normal"/>
    <w:next w:val="Normal"/>
    <w:link w:val="Heading7Char"/>
    <w:uiPriority w:val="9"/>
    <w:semiHidden/>
    <w:unhideWhenUsed/>
    <w:rsid w:val="00E47F5F"/>
    <w:pPr>
      <w:spacing w:before="240" w:after="60"/>
      <w:ind w:left="1296" w:hanging="1296"/>
      <w:outlineLvl w:val="6"/>
    </w:pPr>
    <w:rPr>
      <w:rFonts w:ascii="Calibri" w:hAnsi="Calibri"/>
    </w:rPr>
  </w:style>
  <w:style w:type="paragraph" w:styleId="Heading8">
    <w:name w:val="heading 8"/>
    <w:basedOn w:val="Normal"/>
    <w:next w:val="Normal"/>
    <w:link w:val="Heading8Char"/>
    <w:rsid w:val="00E47F5F"/>
    <w:pPr>
      <w:spacing w:before="240" w:after="60"/>
      <w:ind w:left="1440" w:hanging="1440"/>
      <w:outlineLvl w:val="7"/>
    </w:pPr>
    <w:rPr>
      <w:i/>
      <w:iCs/>
    </w:rPr>
  </w:style>
  <w:style w:type="paragraph" w:styleId="Heading9">
    <w:name w:val="heading 9"/>
    <w:basedOn w:val="Normal"/>
    <w:next w:val="Normal"/>
    <w:link w:val="Heading9Char"/>
    <w:uiPriority w:val="9"/>
    <w:semiHidden/>
    <w:unhideWhenUsed/>
    <w:rsid w:val="00E47F5F"/>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Title Char,h1 Char"/>
    <w:basedOn w:val="DefaultParagraphFont"/>
    <w:link w:val="Heading1"/>
    <w:rsid w:val="0097242E"/>
    <w:rPr>
      <w:rFonts w:eastAsia="Times New Roman" w:cs="Arial"/>
      <w:b/>
      <w:caps/>
      <w:sz w:val="24"/>
      <w:szCs w:val="24"/>
    </w:rPr>
  </w:style>
  <w:style w:type="character" w:customStyle="1" w:styleId="Heading2Char">
    <w:name w:val="Heading 2 Char"/>
    <w:aliases w:val="H2 Char,h2 Char,l2 Char,A.B.C. Char,hoofd 2 Char,Heading2-bio Char,Career Exp. Char,PARA2 Char,Attribute Heading 2 Char,Main Heading Char,Bold 14 Char,L2 Char"/>
    <w:basedOn w:val="DefaultParagraphFont"/>
    <w:link w:val="Heading2"/>
    <w:rsid w:val="00625D2B"/>
    <w:rPr>
      <w:rFonts w:eastAsia="Times New Roman" w:cs="Arial"/>
      <w:b/>
      <w:bCs/>
      <w:iCs/>
      <w:caps/>
      <w:sz w:val="24"/>
      <w:szCs w:val="28"/>
    </w:rPr>
  </w:style>
  <w:style w:type="character" w:customStyle="1" w:styleId="Heading3Char">
    <w:name w:val="Heading 3 Char"/>
    <w:aliases w:val="H3 Char,h3 Char,Heading C Char"/>
    <w:basedOn w:val="DefaultParagraphFont"/>
    <w:link w:val="Heading3"/>
    <w:rsid w:val="00B1235F"/>
    <w:rPr>
      <w:rFonts w:eastAsia="Times New Roman" w:cs="Arial"/>
      <w:b/>
      <w:bCs/>
      <w:iCs/>
      <w:kern w:val="32"/>
      <w:sz w:val="24"/>
      <w:szCs w:val="26"/>
    </w:rPr>
  </w:style>
  <w:style w:type="character" w:customStyle="1" w:styleId="Heading4Char">
    <w:name w:val="Heading 4 Char"/>
    <w:aliases w:val="H4 Char,h4 Char"/>
    <w:basedOn w:val="DefaultParagraphFont"/>
    <w:link w:val="Heading4"/>
    <w:rsid w:val="00FE0434"/>
    <w:rPr>
      <w:rFonts w:eastAsia="Times New Roman" w:cs="Arial"/>
      <w:b/>
      <w:bCs/>
      <w:iCs/>
      <w:kern w:val="32"/>
      <w:sz w:val="24"/>
      <w:szCs w:val="26"/>
    </w:rPr>
  </w:style>
  <w:style w:type="character" w:customStyle="1" w:styleId="Heading5Char">
    <w:name w:val="Heading 5 Char"/>
    <w:basedOn w:val="DefaultParagraphFont"/>
    <w:link w:val="Heading5"/>
    <w:uiPriority w:val="9"/>
    <w:rsid w:val="00E47F5F"/>
    <w:rPr>
      <w:rFonts w:ascii="Calibri" w:eastAsia="Times New Roman" w:hAnsi="Calibri" w:cs="Times New Roman"/>
      <w:b/>
      <w:bCs/>
      <w:i/>
      <w:iCs/>
      <w:sz w:val="26"/>
      <w:szCs w:val="26"/>
    </w:rPr>
  </w:style>
  <w:style w:type="character" w:customStyle="1" w:styleId="Heading6Char">
    <w:name w:val="Heading 6 Char"/>
    <w:aliases w:val="H6 Char,h6 Char"/>
    <w:basedOn w:val="DefaultParagraphFont"/>
    <w:link w:val="Heading6"/>
    <w:rsid w:val="00E47F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7F5F"/>
    <w:rPr>
      <w:rFonts w:ascii="Calibri" w:eastAsia="Times New Roman" w:hAnsi="Calibri" w:cs="Times New Roman"/>
      <w:sz w:val="24"/>
      <w:szCs w:val="24"/>
    </w:rPr>
  </w:style>
  <w:style w:type="character" w:customStyle="1" w:styleId="Heading8Char">
    <w:name w:val="Heading 8 Char"/>
    <w:basedOn w:val="DefaultParagraphFont"/>
    <w:link w:val="Heading8"/>
    <w:rsid w:val="00E47F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47F5F"/>
    <w:rPr>
      <w:rFonts w:ascii="Cambria" w:eastAsia="Times New Roman" w:hAnsi="Cambria" w:cs="Times New Roman"/>
    </w:rPr>
  </w:style>
  <w:style w:type="paragraph" w:styleId="NoSpacing">
    <w:name w:val="No Spacing"/>
    <w:uiPriority w:val="1"/>
    <w:qFormat/>
    <w:rsid w:val="002B1AF8"/>
    <w:rPr>
      <w:rFonts w:eastAsia="Times New Roman"/>
      <w:sz w:val="24"/>
      <w:szCs w:val="24"/>
    </w:rPr>
  </w:style>
  <w:style w:type="paragraph" w:styleId="Header">
    <w:name w:val="header"/>
    <w:aliases w:val="Header1"/>
    <w:basedOn w:val="Normal"/>
    <w:link w:val="HeaderChar"/>
    <w:uiPriority w:val="99"/>
    <w:unhideWhenUsed/>
    <w:rsid w:val="00E47F5F"/>
    <w:pPr>
      <w:tabs>
        <w:tab w:val="center" w:pos="4680"/>
        <w:tab w:val="right" w:pos="9360"/>
      </w:tabs>
    </w:pPr>
  </w:style>
  <w:style w:type="character" w:customStyle="1" w:styleId="HeaderChar">
    <w:name w:val="Header Char"/>
    <w:aliases w:val="Header1 Char"/>
    <w:basedOn w:val="DefaultParagraphFont"/>
    <w:link w:val="Header"/>
    <w:uiPriority w:val="99"/>
    <w:rsid w:val="00E47F5F"/>
    <w:rPr>
      <w:rFonts w:ascii="Times New Roman" w:eastAsia="Times New Roman" w:hAnsi="Times New Roman" w:cs="Times New Roman"/>
      <w:sz w:val="24"/>
      <w:szCs w:val="24"/>
    </w:rPr>
  </w:style>
  <w:style w:type="paragraph" w:styleId="Footer">
    <w:name w:val="footer"/>
    <w:aliases w:val="f1"/>
    <w:basedOn w:val="Normal"/>
    <w:link w:val="FooterChar"/>
    <w:unhideWhenUsed/>
    <w:rsid w:val="00E47F5F"/>
    <w:pPr>
      <w:tabs>
        <w:tab w:val="center" w:pos="4680"/>
        <w:tab w:val="right" w:pos="9360"/>
      </w:tabs>
      <w:jc w:val="center"/>
    </w:pPr>
  </w:style>
  <w:style w:type="character" w:customStyle="1" w:styleId="FooterChar">
    <w:name w:val="Footer Char"/>
    <w:aliases w:val="f1 Char"/>
    <w:basedOn w:val="DefaultParagraphFont"/>
    <w:link w:val="Footer"/>
    <w:rsid w:val="00E47F5F"/>
    <w:rPr>
      <w:rFonts w:ascii="Times New Roman" w:eastAsia="Times New Roman" w:hAnsi="Times New Roman" w:cs="Times New Roman"/>
      <w:sz w:val="24"/>
      <w:szCs w:val="24"/>
    </w:rPr>
  </w:style>
  <w:style w:type="paragraph" w:styleId="ListParagraph">
    <w:name w:val="List Paragraph"/>
    <w:aliases w:val="List Paragraph1,Bullets,5 Heading,Source Reference,R List Para"/>
    <w:basedOn w:val="Normal"/>
    <w:link w:val="ListParagraphChar"/>
    <w:uiPriority w:val="34"/>
    <w:qFormat/>
    <w:rsid w:val="00940E1A"/>
    <w:pPr>
      <w:numPr>
        <w:numId w:val="5"/>
      </w:numPr>
      <w:spacing w:before="120" w:after="60"/>
      <w:contextualSpacing/>
    </w:pPr>
    <w:rPr>
      <w:rFonts w:cs="Arial"/>
    </w:rPr>
  </w:style>
  <w:style w:type="character" w:styleId="Hyperlink">
    <w:name w:val="Hyperlink"/>
    <w:basedOn w:val="DefaultParagraphFont"/>
    <w:uiPriority w:val="99"/>
    <w:qFormat/>
    <w:rsid w:val="008A021D"/>
    <w:rPr>
      <w:rFonts w:ascii="Arial" w:hAnsi="Arial" w:cs="Times New Roman"/>
      <w:color w:val="0000FF"/>
      <w:sz w:val="24"/>
      <w:u w:val="single"/>
    </w:rPr>
  </w:style>
  <w:style w:type="paragraph" w:styleId="List">
    <w:name w:val="List"/>
    <w:basedOn w:val="Normal"/>
    <w:semiHidden/>
    <w:rsid w:val="00E47F5F"/>
    <w:pPr>
      <w:ind w:left="360" w:hanging="360"/>
    </w:pPr>
    <w:rPr>
      <w:szCs w:val="20"/>
    </w:rPr>
  </w:style>
  <w:style w:type="paragraph" w:styleId="Salutation">
    <w:name w:val="Salutation"/>
    <w:basedOn w:val="Normal"/>
    <w:next w:val="Normal"/>
    <w:link w:val="SalutationChar"/>
    <w:semiHidden/>
    <w:rsid w:val="00E47F5F"/>
    <w:pPr>
      <w:jc w:val="both"/>
    </w:pPr>
    <w:rPr>
      <w:kern w:val="22"/>
      <w:sz w:val="22"/>
      <w:szCs w:val="20"/>
    </w:rPr>
  </w:style>
  <w:style w:type="character" w:customStyle="1" w:styleId="SalutationChar">
    <w:name w:val="Salutation Char"/>
    <w:basedOn w:val="DefaultParagraphFont"/>
    <w:link w:val="Salutation"/>
    <w:semiHidden/>
    <w:rsid w:val="00E47F5F"/>
    <w:rPr>
      <w:rFonts w:ascii="Times New Roman" w:eastAsia="Times New Roman" w:hAnsi="Times New Roman" w:cs="Times New Roman"/>
      <w:kern w:val="22"/>
      <w:szCs w:val="20"/>
    </w:rPr>
  </w:style>
  <w:style w:type="paragraph" w:styleId="NormalWeb">
    <w:name w:val="Normal (Web)"/>
    <w:basedOn w:val="Normal"/>
    <w:uiPriority w:val="99"/>
    <w:rsid w:val="00E47F5F"/>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E47F5F"/>
    <w:pPr>
      <w:spacing w:after="120"/>
    </w:pPr>
    <w:rPr>
      <w:sz w:val="16"/>
      <w:szCs w:val="16"/>
    </w:rPr>
  </w:style>
  <w:style w:type="character" w:customStyle="1" w:styleId="BodyText3Char">
    <w:name w:val="Body Text 3 Char"/>
    <w:basedOn w:val="DefaultParagraphFont"/>
    <w:link w:val="BodyText3"/>
    <w:rsid w:val="00E47F5F"/>
    <w:rPr>
      <w:rFonts w:ascii="Times New Roman" w:eastAsia="Times New Roman" w:hAnsi="Times New Roman" w:cs="Times New Roman"/>
      <w:sz w:val="16"/>
      <w:szCs w:val="16"/>
    </w:rPr>
  </w:style>
  <w:style w:type="character" w:styleId="Emphasis">
    <w:name w:val="Emphasis"/>
    <w:basedOn w:val="DefaultParagraphFont"/>
    <w:uiPriority w:val="20"/>
    <w:qFormat/>
    <w:rsid w:val="00F40E84"/>
    <w:rPr>
      <w:rFonts w:ascii="Arial" w:hAnsi="Arial" w:cs="Times New Roman"/>
      <w:b/>
      <w:i/>
      <w:iCs/>
      <w:color w:val="0070C0"/>
    </w:rPr>
  </w:style>
  <w:style w:type="paragraph" w:styleId="CommentText">
    <w:name w:val="annotation text"/>
    <w:basedOn w:val="Normal"/>
    <w:link w:val="CommentTextChar"/>
    <w:uiPriority w:val="99"/>
    <w:rsid w:val="00E47F5F"/>
    <w:pPr>
      <w:jc w:val="both"/>
    </w:pPr>
    <w:rPr>
      <w:kern w:val="22"/>
      <w:sz w:val="20"/>
      <w:szCs w:val="20"/>
    </w:rPr>
  </w:style>
  <w:style w:type="character" w:customStyle="1" w:styleId="CommentTextChar">
    <w:name w:val="Comment Text Char"/>
    <w:basedOn w:val="DefaultParagraphFont"/>
    <w:link w:val="CommentText"/>
    <w:uiPriority w:val="99"/>
    <w:rsid w:val="00E47F5F"/>
    <w:rPr>
      <w:rFonts w:ascii="Times New Roman" w:eastAsia="Times New Roman" w:hAnsi="Times New Roman" w:cs="Times New Roman"/>
      <w:kern w:val="22"/>
      <w:sz w:val="20"/>
      <w:szCs w:val="20"/>
    </w:rPr>
  </w:style>
  <w:style w:type="paragraph" w:styleId="PlainText">
    <w:name w:val="Plain Text"/>
    <w:basedOn w:val="Normal"/>
    <w:link w:val="PlainTextChar"/>
    <w:uiPriority w:val="99"/>
    <w:unhideWhenUsed/>
    <w:rsid w:val="00E47F5F"/>
    <w:rPr>
      <w:rFonts w:ascii="Consolas" w:eastAsia="Calibri" w:hAnsi="Consolas"/>
      <w:sz w:val="21"/>
      <w:szCs w:val="21"/>
    </w:rPr>
  </w:style>
  <w:style w:type="character" w:customStyle="1" w:styleId="PlainTextChar">
    <w:name w:val="Plain Text Char"/>
    <w:basedOn w:val="DefaultParagraphFont"/>
    <w:link w:val="PlainText"/>
    <w:uiPriority w:val="99"/>
    <w:rsid w:val="00E47F5F"/>
    <w:rPr>
      <w:rFonts w:ascii="Consolas" w:eastAsia="Calibri" w:hAnsi="Consolas" w:cs="Times New Roman"/>
      <w:sz w:val="21"/>
      <w:szCs w:val="21"/>
    </w:rPr>
  </w:style>
  <w:style w:type="character" w:styleId="CommentReference">
    <w:name w:val="annotation reference"/>
    <w:basedOn w:val="DefaultParagraphFont"/>
    <w:uiPriority w:val="99"/>
    <w:unhideWhenUsed/>
    <w:rsid w:val="00E47F5F"/>
    <w:rPr>
      <w:sz w:val="16"/>
      <w:szCs w:val="16"/>
    </w:rPr>
  </w:style>
  <w:style w:type="paragraph" w:styleId="FootnoteText">
    <w:name w:val="footnote text"/>
    <w:basedOn w:val="Normal"/>
    <w:link w:val="FootnoteTextChar"/>
    <w:uiPriority w:val="99"/>
    <w:rsid w:val="00E47F5F"/>
    <w:pPr>
      <w:spacing w:before="120" w:after="120"/>
    </w:pPr>
    <w:rPr>
      <w:sz w:val="20"/>
      <w:szCs w:val="20"/>
    </w:rPr>
  </w:style>
  <w:style w:type="character" w:customStyle="1" w:styleId="FootnoteTextChar">
    <w:name w:val="Footnote Text Char"/>
    <w:basedOn w:val="DefaultParagraphFont"/>
    <w:link w:val="FootnoteText"/>
    <w:uiPriority w:val="99"/>
    <w:rsid w:val="00E47F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47F5F"/>
    <w:rPr>
      <w:vertAlign w:val="superscript"/>
    </w:rPr>
  </w:style>
  <w:style w:type="paragraph" w:styleId="TOCHeading">
    <w:name w:val="TOC Heading"/>
    <w:basedOn w:val="Heading1"/>
    <w:next w:val="Normal"/>
    <w:uiPriority w:val="39"/>
    <w:unhideWhenUsed/>
    <w:qFormat/>
    <w:rsid w:val="000D4552"/>
    <w:pPr>
      <w:keepLines/>
      <w:numPr>
        <w:numId w:val="0"/>
      </w:numPr>
      <w:tabs>
        <w:tab w:val="num" w:pos="720"/>
      </w:tabs>
      <w:spacing w:before="480" w:line="276" w:lineRule="auto"/>
      <w:ind w:hanging="360"/>
      <w:outlineLvl w:val="9"/>
    </w:pPr>
    <w:rPr>
      <w:rFonts w:cs="Times New Roman"/>
      <w:bCs/>
      <w:color w:val="365F91"/>
      <w:sz w:val="28"/>
      <w:szCs w:val="28"/>
    </w:rPr>
  </w:style>
  <w:style w:type="character" w:styleId="PlaceholderText">
    <w:name w:val="Placeholder Text"/>
    <w:basedOn w:val="DefaultParagraphFont"/>
    <w:uiPriority w:val="99"/>
    <w:semiHidden/>
    <w:rsid w:val="00E47F5F"/>
    <w:rPr>
      <w:color w:val="808080"/>
    </w:rPr>
  </w:style>
  <w:style w:type="paragraph" w:styleId="TOC1">
    <w:name w:val="toc 1"/>
    <w:basedOn w:val="Normal"/>
    <w:next w:val="Normal"/>
    <w:autoRedefine/>
    <w:uiPriority w:val="39"/>
    <w:unhideWhenUsed/>
    <w:rsid w:val="00E47F5F"/>
  </w:style>
  <w:style w:type="paragraph" w:styleId="TOC2">
    <w:name w:val="toc 2"/>
    <w:basedOn w:val="Normal"/>
    <w:next w:val="Normal"/>
    <w:autoRedefine/>
    <w:uiPriority w:val="39"/>
    <w:unhideWhenUsed/>
    <w:rsid w:val="00E47F5F"/>
    <w:pPr>
      <w:ind w:left="240"/>
    </w:pPr>
  </w:style>
  <w:style w:type="paragraph" w:styleId="BalloonText">
    <w:name w:val="Balloon Text"/>
    <w:basedOn w:val="Normal"/>
    <w:link w:val="BalloonTextChar"/>
    <w:uiPriority w:val="99"/>
    <w:semiHidden/>
    <w:unhideWhenUsed/>
    <w:rsid w:val="00E47F5F"/>
    <w:rPr>
      <w:rFonts w:ascii="Tahoma" w:hAnsi="Tahoma" w:cs="Tahoma"/>
      <w:sz w:val="16"/>
      <w:szCs w:val="16"/>
    </w:rPr>
  </w:style>
  <w:style w:type="character" w:customStyle="1" w:styleId="BalloonTextChar">
    <w:name w:val="Balloon Text Char"/>
    <w:basedOn w:val="DefaultParagraphFont"/>
    <w:link w:val="BalloonText"/>
    <w:uiPriority w:val="99"/>
    <w:semiHidden/>
    <w:rsid w:val="00E47F5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7F5F"/>
    <w:pPr>
      <w:jc w:val="left"/>
    </w:pPr>
    <w:rPr>
      <w:b/>
      <w:bCs/>
      <w:kern w:val="0"/>
    </w:rPr>
  </w:style>
  <w:style w:type="character" w:customStyle="1" w:styleId="CommentSubjectChar">
    <w:name w:val="Comment Subject Char"/>
    <w:basedOn w:val="CommentTextChar"/>
    <w:link w:val="CommentSubject"/>
    <w:uiPriority w:val="99"/>
    <w:semiHidden/>
    <w:rsid w:val="00E47F5F"/>
    <w:rPr>
      <w:rFonts w:ascii="Times New Roman" w:eastAsia="Times New Roman" w:hAnsi="Times New Roman" w:cs="Times New Roman"/>
      <w:b/>
      <w:bCs/>
      <w:kern w:val="22"/>
      <w:sz w:val="20"/>
      <w:szCs w:val="20"/>
    </w:rPr>
  </w:style>
  <w:style w:type="paragraph" w:styleId="Title">
    <w:name w:val="Title"/>
    <w:basedOn w:val="Normal"/>
    <w:next w:val="Normal"/>
    <w:link w:val="TitleChar"/>
    <w:uiPriority w:val="10"/>
    <w:qFormat/>
    <w:rsid w:val="002675B7"/>
    <w:pPr>
      <w:spacing w:after="300"/>
      <w:contextualSpacing/>
    </w:pPr>
    <w:rPr>
      <w:b/>
      <w:spacing w:val="5"/>
      <w:kern w:val="28"/>
      <w:sz w:val="32"/>
      <w:szCs w:val="52"/>
    </w:rPr>
  </w:style>
  <w:style w:type="character" w:customStyle="1" w:styleId="TitleChar">
    <w:name w:val="Title Char"/>
    <w:basedOn w:val="DefaultParagraphFont"/>
    <w:link w:val="Title"/>
    <w:uiPriority w:val="10"/>
    <w:rsid w:val="002675B7"/>
    <w:rPr>
      <w:rFonts w:eastAsia="Times New Roman"/>
      <w:b/>
      <w:spacing w:val="5"/>
      <w:kern w:val="28"/>
      <w:sz w:val="32"/>
      <w:szCs w:val="52"/>
    </w:rPr>
  </w:style>
  <w:style w:type="character" w:styleId="Strong">
    <w:name w:val="Strong"/>
    <w:basedOn w:val="DefaultParagraphFont"/>
    <w:uiPriority w:val="22"/>
    <w:qFormat/>
    <w:rsid w:val="009E59A8"/>
    <w:rPr>
      <w:b/>
      <w:bCs/>
    </w:rPr>
  </w:style>
  <w:style w:type="paragraph" w:customStyle="1" w:styleId="Lista">
    <w:name w:val="List a"/>
    <w:aliases w:val="b,c"/>
    <w:basedOn w:val="Normal"/>
    <w:qFormat/>
    <w:rsid w:val="00280662"/>
    <w:pPr>
      <w:numPr>
        <w:numId w:val="3"/>
      </w:numPr>
    </w:pPr>
  </w:style>
  <w:style w:type="paragraph" w:customStyle="1" w:styleId="AppendixHeading">
    <w:name w:val="Appendix Heading"/>
    <w:basedOn w:val="Normal"/>
    <w:next w:val="Normal"/>
    <w:qFormat/>
    <w:rsid w:val="00FC6517"/>
    <w:pPr>
      <w:numPr>
        <w:numId w:val="1"/>
      </w:numPr>
      <w:spacing w:before="240" w:after="60"/>
    </w:pPr>
    <w:rPr>
      <w:b/>
    </w:rPr>
  </w:style>
  <w:style w:type="paragraph" w:customStyle="1" w:styleId="AppendixHeading2">
    <w:name w:val="Appendix Heading 2"/>
    <w:basedOn w:val="Normal"/>
    <w:next w:val="Normal"/>
    <w:qFormat/>
    <w:rsid w:val="00BC00B7"/>
    <w:pPr>
      <w:numPr>
        <w:ilvl w:val="1"/>
        <w:numId w:val="1"/>
      </w:numPr>
      <w:spacing w:before="240" w:after="60"/>
    </w:pPr>
    <w:rPr>
      <w:b/>
      <w:bCs/>
    </w:rPr>
  </w:style>
  <w:style w:type="character" w:styleId="FollowedHyperlink">
    <w:name w:val="FollowedHyperlink"/>
    <w:basedOn w:val="DefaultParagraphFont"/>
    <w:uiPriority w:val="99"/>
    <w:semiHidden/>
    <w:unhideWhenUsed/>
    <w:rsid w:val="008028F6"/>
    <w:rPr>
      <w:color w:val="800080"/>
      <w:u w:val="single"/>
    </w:rPr>
  </w:style>
  <w:style w:type="character" w:customStyle="1" w:styleId="ListParagraphChar">
    <w:name w:val="List Paragraph Char"/>
    <w:aliases w:val="List Paragraph1 Char,Bullets Char,5 Heading Char,Source Reference Char,R List Para Char"/>
    <w:basedOn w:val="DefaultParagraphFont"/>
    <w:link w:val="ListParagraph"/>
    <w:uiPriority w:val="34"/>
    <w:locked/>
    <w:rsid w:val="008028F6"/>
    <w:rPr>
      <w:rFonts w:eastAsia="Times New Roman" w:cs="Arial"/>
      <w:sz w:val="24"/>
      <w:szCs w:val="24"/>
    </w:rPr>
  </w:style>
  <w:style w:type="character" w:styleId="HTMLAcronym">
    <w:name w:val="HTML Acronym"/>
    <w:basedOn w:val="DefaultParagraphFont"/>
    <w:semiHidden/>
    <w:rsid w:val="00CC4BDD"/>
  </w:style>
  <w:style w:type="table" w:styleId="TableGrid">
    <w:name w:val="Table Grid"/>
    <w:basedOn w:val="TableNormal"/>
    <w:uiPriority w:val="59"/>
    <w:rsid w:val="00C60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BA22B4"/>
    <w:pPr>
      <w:ind w:left="480"/>
    </w:pPr>
  </w:style>
  <w:style w:type="paragraph" w:customStyle="1" w:styleId="AppendixHeadingB">
    <w:name w:val="Appendix Heading B"/>
    <w:basedOn w:val="AppendixHeading"/>
    <w:next w:val="Normal"/>
    <w:qFormat/>
    <w:rsid w:val="00DA1ABC"/>
    <w:pPr>
      <w:numPr>
        <w:numId w:val="12"/>
      </w:numPr>
      <w:autoSpaceDE w:val="0"/>
      <w:autoSpaceDN w:val="0"/>
      <w:adjustRightInd w:val="0"/>
    </w:pPr>
    <w:rPr>
      <w:rFonts w:cs="Arial"/>
      <w:b w:val="0"/>
      <w:bCs/>
      <w:color w:val="000000"/>
    </w:rPr>
  </w:style>
  <w:style w:type="paragraph" w:customStyle="1" w:styleId="AppendixBheading">
    <w:name w:val="Appendix B heading"/>
    <w:basedOn w:val="Normal"/>
    <w:qFormat/>
    <w:rsid w:val="00C46A86"/>
    <w:pPr>
      <w:numPr>
        <w:numId w:val="13"/>
      </w:numPr>
      <w:autoSpaceDE w:val="0"/>
      <w:autoSpaceDN w:val="0"/>
      <w:adjustRightInd w:val="0"/>
      <w:ind w:left="0" w:firstLine="0"/>
    </w:pPr>
    <w:rPr>
      <w:rFonts w:eastAsia="Calibri" w:cs="Arial"/>
      <w:b/>
      <w:bCs/>
      <w:color w:val="000000"/>
    </w:rPr>
  </w:style>
  <w:style w:type="paragraph" w:styleId="DocumentMap">
    <w:name w:val="Document Map"/>
    <w:basedOn w:val="Normal"/>
    <w:link w:val="DocumentMapChar"/>
    <w:uiPriority w:val="99"/>
    <w:semiHidden/>
    <w:unhideWhenUsed/>
    <w:rsid w:val="003864AE"/>
    <w:rPr>
      <w:rFonts w:ascii="Tahoma" w:hAnsi="Tahoma" w:cs="Tahoma"/>
      <w:sz w:val="16"/>
      <w:szCs w:val="16"/>
    </w:rPr>
  </w:style>
  <w:style w:type="character" w:customStyle="1" w:styleId="DocumentMapChar">
    <w:name w:val="Document Map Char"/>
    <w:basedOn w:val="DefaultParagraphFont"/>
    <w:link w:val="DocumentMap"/>
    <w:uiPriority w:val="99"/>
    <w:semiHidden/>
    <w:rsid w:val="003864AE"/>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3864AE"/>
    <w:rPr>
      <w:sz w:val="20"/>
      <w:szCs w:val="20"/>
    </w:rPr>
  </w:style>
  <w:style w:type="character" w:customStyle="1" w:styleId="EndnoteTextChar">
    <w:name w:val="Endnote Text Char"/>
    <w:basedOn w:val="DefaultParagraphFont"/>
    <w:link w:val="EndnoteText"/>
    <w:uiPriority w:val="99"/>
    <w:semiHidden/>
    <w:rsid w:val="003864AE"/>
    <w:rPr>
      <w:rFonts w:eastAsia="Times New Roman"/>
    </w:rPr>
  </w:style>
  <w:style w:type="character" w:styleId="EndnoteReference">
    <w:name w:val="endnote reference"/>
    <w:basedOn w:val="DefaultParagraphFont"/>
    <w:uiPriority w:val="99"/>
    <w:semiHidden/>
    <w:unhideWhenUsed/>
    <w:rsid w:val="003864AE"/>
    <w:rPr>
      <w:vertAlign w:val="superscript"/>
    </w:rPr>
  </w:style>
  <w:style w:type="paragraph" w:customStyle="1" w:styleId="Default">
    <w:name w:val="Default"/>
    <w:rsid w:val="008B4D50"/>
    <w:pPr>
      <w:autoSpaceDE w:val="0"/>
      <w:autoSpaceDN w:val="0"/>
      <w:adjustRightInd w:val="0"/>
    </w:pPr>
    <w:rPr>
      <w:rFonts w:eastAsiaTheme="minorHAnsi" w:cs="Arial"/>
      <w:color w:val="000000"/>
      <w:sz w:val="24"/>
      <w:szCs w:val="24"/>
    </w:rPr>
  </w:style>
  <w:style w:type="paragraph" w:styleId="Subtitle">
    <w:name w:val="Subtitle"/>
    <w:basedOn w:val="Normal"/>
    <w:next w:val="Normal"/>
    <w:link w:val="SubtitleChar"/>
    <w:uiPriority w:val="11"/>
    <w:qFormat/>
    <w:rsid w:val="00F40E8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40E84"/>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640347"/>
    <w:rPr>
      <w:b/>
      <w:bCs/>
      <w:smallCaps/>
      <w:color w:val="C0504D" w:themeColor="accent2"/>
      <w:spacing w:val="5"/>
      <w:u w:val="single"/>
    </w:rPr>
  </w:style>
  <w:style w:type="paragraph" w:styleId="TOC4">
    <w:name w:val="toc 4"/>
    <w:basedOn w:val="Normal"/>
    <w:next w:val="Normal"/>
    <w:autoRedefine/>
    <w:uiPriority w:val="39"/>
    <w:unhideWhenUsed/>
    <w:rsid w:val="00004F0E"/>
    <w:pPr>
      <w:ind w:left="720"/>
    </w:pPr>
  </w:style>
  <w:style w:type="paragraph" w:styleId="Revision">
    <w:name w:val="Revision"/>
    <w:hidden/>
    <w:uiPriority w:val="99"/>
    <w:semiHidden/>
    <w:rsid w:val="00C545F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323">
      <w:bodyDiv w:val="1"/>
      <w:marLeft w:val="0"/>
      <w:marRight w:val="0"/>
      <w:marTop w:val="0"/>
      <w:marBottom w:val="0"/>
      <w:divBdr>
        <w:top w:val="none" w:sz="0" w:space="0" w:color="auto"/>
        <w:left w:val="none" w:sz="0" w:space="0" w:color="auto"/>
        <w:bottom w:val="none" w:sz="0" w:space="0" w:color="auto"/>
        <w:right w:val="none" w:sz="0" w:space="0" w:color="auto"/>
      </w:divBdr>
    </w:div>
    <w:div w:id="103161971">
      <w:bodyDiv w:val="1"/>
      <w:marLeft w:val="0"/>
      <w:marRight w:val="0"/>
      <w:marTop w:val="0"/>
      <w:marBottom w:val="0"/>
      <w:divBdr>
        <w:top w:val="none" w:sz="0" w:space="0" w:color="auto"/>
        <w:left w:val="none" w:sz="0" w:space="0" w:color="auto"/>
        <w:bottom w:val="none" w:sz="0" w:space="0" w:color="auto"/>
        <w:right w:val="none" w:sz="0" w:space="0" w:color="auto"/>
      </w:divBdr>
    </w:div>
    <w:div w:id="285887894">
      <w:bodyDiv w:val="1"/>
      <w:marLeft w:val="0"/>
      <w:marRight w:val="0"/>
      <w:marTop w:val="0"/>
      <w:marBottom w:val="0"/>
      <w:divBdr>
        <w:top w:val="none" w:sz="0" w:space="0" w:color="auto"/>
        <w:left w:val="none" w:sz="0" w:space="0" w:color="auto"/>
        <w:bottom w:val="none" w:sz="0" w:space="0" w:color="auto"/>
        <w:right w:val="none" w:sz="0" w:space="0" w:color="auto"/>
      </w:divBdr>
    </w:div>
    <w:div w:id="304509678">
      <w:bodyDiv w:val="1"/>
      <w:marLeft w:val="0"/>
      <w:marRight w:val="0"/>
      <w:marTop w:val="0"/>
      <w:marBottom w:val="0"/>
      <w:divBdr>
        <w:top w:val="none" w:sz="0" w:space="0" w:color="auto"/>
        <w:left w:val="none" w:sz="0" w:space="0" w:color="auto"/>
        <w:bottom w:val="none" w:sz="0" w:space="0" w:color="auto"/>
        <w:right w:val="none" w:sz="0" w:space="0" w:color="auto"/>
      </w:divBdr>
    </w:div>
    <w:div w:id="519395815">
      <w:bodyDiv w:val="1"/>
      <w:marLeft w:val="0"/>
      <w:marRight w:val="0"/>
      <w:marTop w:val="0"/>
      <w:marBottom w:val="0"/>
      <w:divBdr>
        <w:top w:val="none" w:sz="0" w:space="0" w:color="auto"/>
        <w:left w:val="none" w:sz="0" w:space="0" w:color="auto"/>
        <w:bottom w:val="none" w:sz="0" w:space="0" w:color="auto"/>
        <w:right w:val="none" w:sz="0" w:space="0" w:color="auto"/>
      </w:divBdr>
    </w:div>
    <w:div w:id="523402711">
      <w:bodyDiv w:val="1"/>
      <w:marLeft w:val="0"/>
      <w:marRight w:val="0"/>
      <w:marTop w:val="0"/>
      <w:marBottom w:val="0"/>
      <w:divBdr>
        <w:top w:val="none" w:sz="0" w:space="0" w:color="auto"/>
        <w:left w:val="none" w:sz="0" w:space="0" w:color="auto"/>
        <w:bottom w:val="none" w:sz="0" w:space="0" w:color="auto"/>
        <w:right w:val="none" w:sz="0" w:space="0" w:color="auto"/>
      </w:divBdr>
    </w:div>
    <w:div w:id="566577820">
      <w:bodyDiv w:val="1"/>
      <w:marLeft w:val="0"/>
      <w:marRight w:val="0"/>
      <w:marTop w:val="0"/>
      <w:marBottom w:val="0"/>
      <w:divBdr>
        <w:top w:val="none" w:sz="0" w:space="0" w:color="auto"/>
        <w:left w:val="none" w:sz="0" w:space="0" w:color="auto"/>
        <w:bottom w:val="none" w:sz="0" w:space="0" w:color="auto"/>
        <w:right w:val="none" w:sz="0" w:space="0" w:color="auto"/>
      </w:divBdr>
    </w:div>
    <w:div w:id="574823927">
      <w:bodyDiv w:val="1"/>
      <w:marLeft w:val="0"/>
      <w:marRight w:val="0"/>
      <w:marTop w:val="0"/>
      <w:marBottom w:val="0"/>
      <w:divBdr>
        <w:top w:val="none" w:sz="0" w:space="0" w:color="auto"/>
        <w:left w:val="none" w:sz="0" w:space="0" w:color="auto"/>
        <w:bottom w:val="none" w:sz="0" w:space="0" w:color="auto"/>
        <w:right w:val="none" w:sz="0" w:space="0" w:color="auto"/>
      </w:divBdr>
    </w:div>
    <w:div w:id="658313609">
      <w:bodyDiv w:val="1"/>
      <w:marLeft w:val="0"/>
      <w:marRight w:val="0"/>
      <w:marTop w:val="0"/>
      <w:marBottom w:val="0"/>
      <w:divBdr>
        <w:top w:val="none" w:sz="0" w:space="0" w:color="auto"/>
        <w:left w:val="none" w:sz="0" w:space="0" w:color="auto"/>
        <w:bottom w:val="none" w:sz="0" w:space="0" w:color="auto"/>
        <w:right w:val="none" w:sz="0" w:space="0" w:color="auto"/>
      </w:divBdr>
    </w:div>
    <w:div w:id="663897120">
      <w:bodyDiv w:val="1"/>
      <w:marLeft w:val="0"/>
      <w:marRight w:val="0"/>
      <w:marTop w:val="0"/>
      <w:marBottom w:val="0"/>
      <w:divBdr>
        <w:top w:val="none" w:sz="0" w:space="0" w:color="auto"/>
        <w:left w:val="none" w:sz="0" w:space="0" w:color="auto"/>
        <w:bottom w:val="none" w:sz="0" w:space="0" w:color="auto"/>
        <w:right w:val="none" w:sz="0" w:space="0" w:color="auto"/>
      </w:divBdr>
    </w:div>
    <w:div w:id="694381402">
      <w:bodyDiv w:val="1"/>
      <w:marLeft w:val="0"/>
      <w:marRight w:val="0"/>
      <w:marTop w:val="0"/>
      <w:marBottom w:val="0"/>
      <w:divBdr>
        <w:top w:val="none" w:sz="0" w:space="0" w:color="auto"/>
        <w:left w:val="none" w:sz="0" w:space="0" w:color="auto"/>
        <w:bottom w:val="none" w:sz="0" w:space="0" w:color="auto"/>
        <w:right w:val="none" w:sz="0" w:space="0" w:color="auto"/>
      </w:divBdr>
    </w:div>
    <w:div w:id="715474452">
      <w:bodyDiv w:val="1"/>
      <w:marLeft w:val="0"/>
      <w:marRight w:val="0"/>
      <w:marTop w:val="0"/>
      <w:marBottom w:val="0"/>
      <w:divBdr>
        <w:top w:val="none" w:sz="0" w:space="0" w:color="auto"/>
        <w:left w:val="none" w:sz="0" w:space="0" w:color="auto"/>
        <w:bottom w:val="none" w:sz="0" w:space="0" w:color="auto"/>
        <w:right w:val="none" w:sz="0" w:space="0" w:color="auto"/>
      </w:divBdr>
    </w:div>
    <w:div w:id="748575552">
      <w:bodyDiv w:val="1"/>
      <w:marLeft w:val="0"/>
      <w:marRight w:val="0"/>
      <w:marTop w:val="0"/>
      <w:marBottom w:val="0"/>
      <w:divBdr>
        <w:top w:val="none" w:sz="0" w:space="0" w:color="auto"/>
        <w:left w:val="none" w:sz="0" w:space="0" w:color="auto"/>
        <w:bottom w:val="none" w:sz="0" w:space="0" w:color="auto"/>
        <w:right w:val="none" w:sz="0" w:space="0" w:color="auto"/>
      </w:divBdr>
    </w:div>
    <w:div w:id="773718147">
      <w:bodyDiv w:val="1"/>
      <w:marLeft w:val="0"/>
      <w:marRight w:val="0"/>
      <w:marTop w:val="0"/>
      <w:marBottom w:val="0"/>
      <w:divBdr>
        <w:top w:val="none" w:sz="0" w:space="0" w:color="auto"/>
        <w:left w:val="none" w:sz="0" w:space="0" w:color="auto"/>
        <w:bottom w:val="none" w:sz="0" w:space="0" w:color="auto"/>
        <w:right w:val="none" w:sz="0" w:space="0" w:color="auto"/>
      </w:divBdr>
    </w:div>
    <w:div w:id="941110410">
      <w:bodyDiv w:val="1"/>
      <w:marLeft w:val="0"/>
      <w:marRight w:val="0"/>
      <w:marTop w:val="0"/>
      <w:marBottom w:val="0"/>
      <w:divBdr>
        <w:top w:val="none" w:sz="0" w:space="0" w:color="auto"/>
        <w:left w:val="none" w:sz="0" w:space="0" w:color="auto"/>
        <w:bottom w:val="none" w:sz="0" w:space="0" w:color="auto"/>
        <w:right w:val="none" w:sz="0" w:space="0" w:color="auto"/>
      </w:divBdr>
    </w:div>
    <w:div w:id="953904501">
      <w:bodyDiv w:val="1"/>
      <w:marLeft w:val="0"/>
      <w:marRight w:val="0"/>
      <w:marTop w:val="0"/>
      <w:marBottom w:val="0"/>
      <w:divBdr>
        <w:top w:val="none" w:sz="0" w:space="0" w:color="auto"/>
        <w:left w:val="none" w:sz="0" w:space="0" w:color="auto"/>
        <w:bottom w:val="none" w:sz="0" w:space="0" w:color="auto"/>
        <w:right w:val="none" w:sz="0" w:space="0" w:color="auto"/>
      </w:divBdr>
    </w:div>
    <w:div w:id="964627581">
      <w:bodyDiv w:val="1"/>
      <w:marLeft w:val="0"/>
      <w:marRight w:val="0"/>
      <w:marTop w:val="0"/>
      <w:marBottom w:val="0"/>
      <w:divBdr>
        <w:top w:val="none" w:sz="0" w:space="0" w:color="auto"/>
        <w:left w:val="none" w:sz="0" w:space="0" w:color="auto"/>
        <w:bottom w:val="none" w:sz="0" w:space="0" w:color="auto"/>
        <w:right w:val="none" w:sz="0" w:space="0" w:color="auto"/>
      </w:divBdr>
    </w:div>
    <w:div w:id="980842456">
      <w:bodyDiv w:val="1"/>
      <w:marLeft w:val="0"/>
      <w:marRight w:val="0"/>
      <w:marTop w:val="0"/>
      <w:marBottom w:val="0"/>
      <w:divBdr>
        <w:top w:val="none" w:sz="0" w:space="0" w:color="auto"/>
        <w:left w:val="none" w:sz="0" w:space="0" w:color="auto"/>
        <w:bottom w:val="none" w:sz="0" w:space="0" w:color="auto"/>
        <w:right w:val="none" w:sz="0" w:space="0" w:color="auto"/>
      </w:divBdr>
    </w:div>
    <w:div w:id="1009648077">
      <w:bodyDiv w:val="1"/>
      <w:marLeft w:val="0"/>
      <w:marRight w:val="0"/>
      <w:marTop w:val="0"/>
      <w:marBottom w:val="0"/>
      <w:divBdr>
        <w:top w:val="none" w:sz="0" w:space="0" w:color="auto"/>
        <w:left w:val="none" w:sz="0" w:space="0" w:color="auto"/>
        <w:bottom w:val="none" w:sz="0" w:space="0" w:color="auto"/>
        <w:right w:val="none" w:sz="0" w:space="0" w:color="auto"/>
      </w:divBdr>
    </w:div>
    <w:div w:id="1035470971">
      <w:bodyDiv w:val="1"/>
      <w:marLeft w:val="0"/>
      <w:marRight w:val="0"/>
      <w:marTop w:val="0"/>
      <w:marBottom w:val="0"/>
      <w:divBdr>
        <w:top w:val="none" w:sz="0" w:space="0" w:color="auto"/>
        <w:left w:val="none" w:sz="0" w:space="0" w:color="auto"/>
        <w:bottom w:val="none" w:sz="0" w:space="0" w:color="auto"/>
        <w:right w:val="none" w:sz="0" w:space="0" w:color="auto"/>
      </w:divBdr>
    </w:div>
    <w:div w:id="1153715609">
      <w:bodyDiv w:val="1"/>
      <w:marLeft w:val="0"/>
      <w:marRight w:val="0"/>
      <w:marTop w:val="0"/>
      <w:marBottom w:val="0"/>
      <w:divBdr>
        <w:top w:val="none" w:sz="0" w:space="0" w:color="auto"/>
        <w:left w:val="none" w:sz="0" w:space="0" w:color="auto"/>
        <w:bottom w:val="none" w:sz="0" w:space="0" w:color="auto"/>
        <w:right w:val="none" w:sz="0" w:space="0" w:color="auto"/>
      </w:divBdr>
    </w:div>
    <w:div w:id="1187870860">
      <w:bodyDiv w:val="1"/>
      <w:marLeft w:val="0"/>
      <w:marRight w:val="0"/>
      <w:marTop w:val="0"/>
      <w:marBottom w:val="0"/>
      <w:divBdr>
        <w:top w:val="none" w:sz="0" w:space="0" w:color="auto"/>
        <w:left w:val="none" w:sz="0" w:space="0" w:color="auto"/>
        <w:bottom w:val="none" w:sz="0" w:space="0" w:color="auto"/>
        <w:right w:val="none" w:sz="0" w:space="0" w:color="auto"/>
      </w:divBdr>
    </w:div>
    <w:div w:id="1230656428">
      <w:bodyDiv w:val="1"/>
      <w:marLeft w:val="0"/>
      <w:marRight w:val="0"/>
      <w:marTop w:val="0"/>
      <w:marBottom w:val="0"/>
      <w:divBdr>
        <w:top w:val="none" w:sz="0" w:space="0" w:color="auto"/>
        <w:left w:val="none" w:sz="0" w:space="0" w:color="auto"/>
        <w:bottom w:val="none" w:sz="0" w:space="0" w:color="auto"/>
        <w:right w:val="none" w:sz="0" w:space="0" w:color="auto"/>
      </w:divBdr>
    </w:div>
    <w:div w:id="1339194635">
      <w:bodyDiv w:val="1"/>
      <w:marLeft w:val="0"/>
      <w:marRight w:val="0"/>
      <w:marTop w:val="0"/>
      <w:marBottom w:val="0"/>
      <w:divBdr>
        <w:top w:val="none" w:sz="0" w:space="0" w:color="auto"/>
        <w:left w:val="none" w:sz="0" w:space="0" w:color="auto"/>
        <w:bottom w:val="none" w:sz="0" w:space="0" w:color="auto"/>
        <w:right w:val="none" w:sz="0" w:space="0" w:color="auto"/>
      </w:divBdr>
    </w:div>
    <w:div w:id="1353455388">
      <w:bodyDiv w:val="1"/>
      <w:marLeft w:val="0"/>
      <w:marRight w:val="0"/>
      <w:marTop w:val="0"/>
      <w:marBottom w:val="0"/>
      <w:divBdr>
        <w:top w:val="none" w:sz="0" w:space="0" w:color="auto"/>
        <w:left w:val="none" w:sz="0" w:space="0" w:color="auto"/>
        <w:bottom w:val="none" w:sz="0" w:space="0" w:color="auto"/>
        <w:right w:val="none" w:sz="0" w:space="0" w:color="auto"/>
      </w:divBdr>
    </w:div>
    <w:div w:id="1396053018">
      <w:bodyDiv w:val="1"/>
      <w:marLeft w:val="0"/>
      <w:marRight w:val="0"/>
      <w:marTop w:val="0"/>
      <w:marBottom w:val="0"/>
      <w:divBdr>
        <w:top w:val="none" w:sz="0" w:space="0" w:color="auto"/>
        <w:left w:val="none" w:sz="0" w:space="0" w:color="auto"/>
        <w:bottom w:val="none" w:sz="0" w:space="0" w:color="auto"/>
        <w:right w:val="none" w:sz="0" w:space="0" w:color="auto"/>
      </w:divBdr>
    </w:div>
    <w:div w:id="1400984498">
      <w:bodyDiv w:val="1"/>
      <w:marLeft w:val="0"/>
      <w:marRight w:val="0"/>
      <w:marTop w:val="0"/>
      <w:marBottom w:val="0"/>
      <w:divBdr>
        <w:top w:val="none" w:sz="0" w:space="0" w:color="auto"/>
        <w:left w:val="none" w:sz="0" w:space="0" w:color="auto"/>
        <w:bottom w:val="none" w:sz="0" w:space="0" w:color="auto"/>
        <w:right w:val="none" w:sz="0" w:space="0" w:color="auto"/>
      </w:divBdr>
    </w:div>
    <w:div w:id="1530489994">
      <w:bodyDiv w:val="1"/>
      <w:marLeft w:val="0"/>
      <w:marRight w:val="0"/>
      <w:marTop w:val="0"/>
      <w:marBottom w:val="0"/>
      <w:divBdr>
        <w:top w:val="none" w:sz="0" w:space="0" w:color="auto"/>
        <w:left w:val="none" w:sz="0" w:space="0" w:color="auto"/>
        <w:bottom w:val="none" w:sz="0" w:space="0" w:color="auto"/>
        <w:right w:val="none" w:sz="0" w:space="0" w:color="auto"/>
      </w:divBdr>
    </w:div>
    <w:div w:id="1551379872">
      <w:bodyDiv w:val="1"/>
      <w:marLeft w:val="0"/>
      <w:marRight w:val="0"/>
      <w:marTop w:val="0"/>
      <w:marBottom w:val="0"/>
      <w:divBdr>
        <w:top w:val="none" w:sz="0" w:space="0" w:color="auto"/>
        <w:left w:val="none" w:sz="0" w:space="0" w:color="auto"/>
        <w:bottom w:val="none" w:sz="0" w:space="0" w:color="auto"/>
        <w:right w:val="none" w:sz="0" w:space="0" w:color="auto"/>
      </w:divBdr>
    </w:div>
    <w:div w:id="1565410475">
      <w:bodyDiv w:val="1"/>
      <w:marLeft w:val="0"/>
      <w:marRight w:val="0"/>
      <w:marTop w:val="0"/>
      <w:marBottom w:val="0"/>
      <w:divBdr>
        <w:top w:val="none" w:sz="0" w:space="0" w:color="auto"/>
        <w:left w:val="none" w:sz="0" w:space="0" w:color="auto"/>
        <w:bottom w:val="none" w:sz="0" w:space="0" w:color="auto"/>
        <w:right w:val="none" w:sz="0" w:space="0" w:color="auto"/>
      </w:divBdr>
    </w:div>
    <w:div w:id="1608731640">
      <w:bodyDiv w:val="1"/>
      <w:marLeft w:val="0"/>
      <w:marRight w:val="0"/>
      <w:marTop w:val="0"/>
      <w:marBottom w:val="0"/>
      <w:divBdr>
        <w:top w:val="none" w:sz="0" w:space="0" w:color="auto"/>
        <w:left w:val="none" w:sz="0" w:space="0" w:color="auto"/>
        <w:bottom w:val="none" w:sz="0" w:space="0" w:color="auto"/>
        <w:right w:val="none" w:sz="0" w:space="0" w:color="auto"/>
      </w:divBdr>
    </w:div>
    <w:div w:id="1685664340">
      <w:bodyDiv w:val="1"/>
      <w:marLeft w:val="0"/>
      <w:marRight w:val="0"/>
      <w:marTop w:val="0"/>
      <w:marBottom w:val="0"/>
      <w:divBdr>
        <w:top w:val="none" w:sz="0" w:space="0" w:color="auto"/>
        <w:left w:val="none" w:sz="0" w:space="0" w:color="auto"/>
        <w:bottom w:val="none" w:sz="0" w:space="0" w:color="auto"/>
        <w:right w:val="none" w:sz="0" w:space="0" w:color="auto"/>
      </w:divBdr>
    </w:div>
    <w:div w:id="1724795260">
      <w:bodyDiv w:val="1"/>
      <w:marLeft w:val="0"/>
      <w:marRight w:val="0"/>
      <w:marTop w:val="0"/>
      <w:marBottom w:val="0"/>
      <w:divBdr>
        <w:top w:val="none" w:sz="0" w:space="0" w:color="auto"/>
        <w:left w:val="none" w:sz="0" w:space="0" w:color="auto"/>
        <w:bottom w:val="none" w:sz="0" w:space="0" w:color="auto"/>
        <w:right w:val="none" w:sz="0" w:space="0" w:color="auto"/>
      </w:divBdr>
    </w:div>
    <w:div w:id="1768311348">
      <w:bodyDiv w:val="1"/>
      <w:marLeft w:val="0"/>
      <w:marRight w:val="0"/>
      <w:marTop w:val="0"/>
      <w:marBottom w:val="0"/>
      <w:divBdr>
        <w:top w:val="none" w:sz="0" w:space="0" w:color="auto"/>
        <w:left w:val="none" w:sz="0" w:space="0" w:color="auto"/>
        <w:bottom w:val="none" w:sz="0" w:space="0" w:color="auto"/>
        <w:right w:val="none" w:sz="0" w:space="0" w:color="auto"/>
      </w:divBdr>
    </w:div>
    <w:div w:id="1774785008">
      <w:bodyDiv w:val="1"/>
      <w:marLeft w:val="0"/>
      <w:marRight w:val="0"/>
      <w:marTop w:val="0"/>
      <w:marBottom w:val="0"/>
      <w:divBdr>
        <w:top w:val="none" w:sz="0" w:space="0" w:color="auto"/>
        <w:left w:val="none" w:sz="0" w:space="0" w:color="auto"/>
        <w:bottom w:val="none" w:sz="0" w:space="0" w:color="auto"/>
        <w:right w:val="none" w:sz="0" w:space="0" w:color="auto"/>
      </w:divBdr>
    </w:div>
    <w:div w:id="1830708616">
      <w:bodyDiv w:val="1"/>
      <w:marLeft w:val="0"/>
      <w:marRight w:val="0"/>
      <w:marTop w:val="0"/>
      <w:marBottom w:val="0"/>
      <w:divBdr>
        <w:top w:val="none" w:sz="0" w:space="0" w:color="auto"/>
        <w:left w:val="none" w:sz="0" w:space="0" w:color="auto"/>
        <w:bottom w:val="none" w:sz="0" w:space="0" w:color="auto"/>
        <w:right w:val="none" w:sz="0" w:space="0" w:color="auto"/>
      </w:divBdr>
    </w:div>
    <w:div w:id="1921670412">
      <w:bodyDiv w:val="1"/>
      <w:marLeft w:val="0"/>
      <w:marRight w:val="0"/>
      <w:marTop w:val="0"/>
      <w:marBottom w:val="0"/>
      <w:divBdr>
        <w:top w:val="none" w:sz="0" w:space="0" w:color="auto"/>
        <w:left w:val="none" w:sz="0" w:space="0" w:color="auto"/>
        <w:bottom w:val="none" w:sz="0" w:space="0" w:color="auto"/>
        <w:right w:val="none" w:sz="0" w:space="0" w:color="auto"/>
      </w:divBdr>
    </w:div>
    <w:div w:id="1922136289">
      <w:bodyDiv w:val="1"/>
      <w:marLeft w:val="0"/>
      <w:marRight w:val="0"/>
      <w:marTop w:val="0"/>
      <w:marBottom w:val="0"/>
      <w:divBdr>
        <w:top w:val="none" w:sz="0" w:space="0" w:color="auto"/>
        <w:left w:val="none" w:sz="0" w:space="0" w:color="auto"/>
        <w:bottom w:val="none" w:sz="0" w:space="0" w:color="auto"/>
        <w:right w:val="none" w:sz="0" w:space="0" w:color="auto"/>
      </w:divBdr>
    </w:div>
    <w:div w:id="1923636844">
      <w:bodyDiv w:val="1"/>
      <w:marLeft w:val="0"/>
      <w:marRight w:val="0"/>
      <w:marTop w:val="0"/>
      <w:marBottom w:val="0"/>
      <w:divBdr>
        <w:top w:val="none" w:sz="0" w:space="0" w:color="auto"/>
        <w:left w:val="none" w:sz="0" w:space="0" w:color="auto"/>
        <w:bottom w:val="none" w:sz="0" w:space="0" w:color="auto"/>
        <w:right w:val="none" w:sz="0" w:space="0" w:color="auto"/>
      </w:divBdr>
    </w:div>
    <w:div w:id="1995716362">
      <w:bodyDiv w:val="1"/>
      <w:marLeft w:val="0"/>
      <w:marRight w:val="0"/>
      <w:marTop w:val="0"/>
      <w:marBottom w:val="0"/>
      <w:divBdr>
        <w:top w:val="none" w:sz="0" w:space="0" w:color="auto"/>
        <w:left w:val="none" w:sz="0" w:space="0" w:color="auto"/>
        <w:bottom w:val="none" w:sz="0" w:space="0" w:color="auto"/>
        <w:right w:val="none" w:sz="0" w:space="0" w:color="auto"/>
      </w:divBdr>
    </w:div>
    <w:div w:id="2006086411">
      <w:bodyDiv w:val="1"/>
      <w:marLeft w:val="0"/>
      <w:marRight w:val="0"/>
      <w:marTop w:val="0"/>
      <w:marBottom w:val="0"/>
      <w:divBdr>
        <w:top w:val="none" w:sz="0" w:space="0" w:color="auto"/>
        <w:left w:val="none" w:sz="0" w:space="0" w:color="auto"/>
        <w:bottom w:val="none" w:sz="0" w:space="0" w:color="auto"/>
        <w:right w:val="none" w:sz="0" w:space="0" w:color="auto"/>
      </w:divBdr>
    </w:div>
    <w:div w:id="2066026313">
      <w:bodyDiv w:val="1"/>
      <w:marLeft w:val="0"/>
      <w:marRight w:val="0"/>
      <w:marTop w:val="0"/>
      <w:marBottom w:val="0"/>
      <w:divBdr>
        <w:top w:val="none" w:sz="0" w:space="0" w:color="auto"/>
        <w:left w:val="none" w:sz="0" w:space="0" w:color="auto"/>
        <w:bottom w:val="none" w:sz="0" w:space="0" w:color="auto"/>
        <w:right w:val="none" w:sz="0" w:space="0" w:color="auto"/>
      </w:divBdr>
    </w:div>
    <w:div w:id="21332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gov/vapubs/" TargetMode="External"/><Relationship Id="rId18" Type="http://schemas.openxmlformats.org/officeDocument/2006/relationships/hyperlink" Target="https://www.voa.va.gov/documentlistpublic.aspx?NodeID=514" TargetMode="External"/><Relationship Id="rId26" Type="http://schemas.openxmlformats.org/officeDocument/2006/relationships/hyperlink" Target="https://www.voa.va.gov/DocumentView.aspx?DocumentID=4371" TargetMode="External"/><Relationship Id="rId39" Type="http://schemas.openxmlformats.org/officeDocument/2006/relationships/hyperlink" Target="http://csrc.nist.gov/publications/PubsSPs.html" TargetMode="External"/><Relationship Id="rId21" Type="http://schemas.openxmlformats.org/officeDocument/2006/relationships/hyperlink" Target="https://www.voa.va.gov/documentlistpublic.aspx?NodeID=552" TargetMode="External"/><Relationship Id="rId34" Type="http://schemas.openxmlformats.org/officeDocument/2006/relationships/hyperlink" Target="http://www.whitehouse.gov/sites/default/files/omb/memoranda/fy2005/m05-24.pdf" TargetMode="External"/><Relationship Id="rId42" Type="http://schemas.openxmlformats.org/officeDocument/2006/relationships/hyperlink" Target="http://www.whitehouse.gov/sites/default/files/omb/assets/omb/memoranda/fy2008/m08-23.pdf" TargetMode="External"/><Relationship Id="rId47" Type="http://schemas.openxmlformats.org/officeDocument/2006/relationships/hyperlink" Target="http://www.ea.oit.va.gov/index.asp" TargetMode="External"/><Relationship Id="rId50" Type="http://schemas.openxmlformats.org/officeDocument/2006/relationships/hyperlink" Target="https://www.access-board.gov/guidelines-and-standards/communications-and-it/about-the-section-508-standards/section-508-standards" TargetMode="External"/><Relationship Id="rId55" Type="http://schemas.openxmlformats.org/officeDocument/2006/relationships/hyperlink" Target="http://energy.gov/eere/femp/low-standby-power-products" TargetMode="External"/><Relationship Id="rId63"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va.gov/trm/TRMHomePage.asp" TargetMode="External"/><Relationship Id="rId20" Type="http://schemas.openxmlformats.org/officeDocument/2006/relationships/hyperlink" Target="https://www.fedramp.gov/files/2015/04/TIC_Ref_Arch_v2-0_2013.pdf" TargetMode="External"/><Relationship Id="rId29" Type="http://schemas.openxmlformats.org/officeDocument/2006/relationships/hyperlink" Target="http://vaww.oed.portal.va.gov/communities/OSCTM/toolsmgmt/Rational%20Tools/Documents/Forms/AllItems.aspx" TargetMode="External"/><Relationship Id="rId41" Type="http://schemas.openxmlformats.org/officeDocument/2006/relationships/hyperlink" Target="http://www.whitehouse.gov/sites/default/files/omb/assets/omb/memoranda/fy2008/m08-05.pdf" TargetMode="External"/><Relationship Id="rId54" Type="http://schemas.openxmlformats.org/officeDocument/2006/relationships/hyperlink" Target="https://www4.eere.energy.gov/femp/requirements/laws_and_requirements/energy_star_and_femp_designated_products_procurement_requirements"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voa.va.gov/DocumentListPublic.aspx?NodeId=28" TargetMode="External"/><Relationship Id="rId32" Type="http://schemas.openxmlformats.org/officeDocument/2006/relationships/hyperlink" Target="https://www.voa.va.gov/documentlistpublic.aspx?NodeID=514" TargetMode="External"/><Relationship Id="rId37" Type="http://schemas.openxmlformats.org/officeDocument/2006/relationships/hyperlink" Target="http://www.cybertelecom.org/dns/ipv6usg.htm" TargetMode="External"/><Relationship Id="rId40" Type="http://schemas.openxmlformats.org/officeDocument/2006/relationships/hyperlink" Target="https://www.voa.va.gov/documentlistpublic.aspx?NodeID=282" TargetMode="External"/><Relationship Id="rId45" Type="http://schemas.openxmlformats.org/officeDocument/2006/relationships/hyperlink" Target="https://www.tms.va.gov/" TargetMode="External"/><Relationship Id="rId53" Type="http://schemas.openxmlformats.org/officeDocument/2006/relationships/hyperlink" Target="http://www.energystar.gov/products"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va.gov/PROPATH/Templates.asp" TargetMode="External"/><Relationship Id="rId23" Type="http://schemas.openxmlformats.org/officeDocument/2006/relationships/hyperlink" Target="https://www.voa.va.gov/DocumentListPublic.aspx?NodeId=28" TargetMode="External"/><Relationship Id="rId28" Type="http://schemas.openxmlformats.org/officeDocument/2006/relationships/hyperlink" Target="https://www.voa.va.gov/DocumentView.aspx?DocumentID=4412" TargetMode="External"/><Relationship Id="rId36" Type="http://schemas.openxmlformats.org/officeDocument/2006/relationships/hyperlink" Target="https://cio.gov/wp-content/uploads/downloads/2012/09/Transition-to-IPv6.pdf" TargetMode="External"/><Relationship Id="rId49" Type="http://schemas.openxmlformats.org/officeDocument/2006/relationships/hyperlink" Target="http://www1.va.gov/vapubs/viewPublication.asp?Pub_ID=410&amp;FType=2"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voa.va.gov/documentlistpublic.aspx?NodeID=514" TargetMode="External"/><Relationship Id="rId31" Type="http://schemas.openxmlformats.org/officeDocument/2006/relationships/hyperlink" Target="http://www.techstrategies.oit.va.gov/enterprise_dp.asp" TargetMode="External"/><Relationship Id="rId44" Type="http://schemas.openxmlformats.org/officeDocument/2006/relationships/hyperlink" Target="https://www.voa.va.gov/DocumentView.aspx?DocumentID=4371" TargetMode="External"/><Relationship Id="rId52" Type="http://schemas.openxmlformats.org/officeDocument/2006/relationships/hyperlink" Target="http://www.section508.va.gov/section508/Resources.asp"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PROPATH/Maps.asp" TargetMode="External"/><Relationship Id="rId22" Type="http://schemas.openxmlformats.org/officeDocument/2006/relationships/hyperlink" Target="https://www.voa.va.gov/DocumentListPublic.aspx?NodeId=28" TargetMode="External"/><Relationship Id="rId27" Type="http://schemas.openxmlformats.org/officeDocument/2006/relationships/hyperlink" Target="https://www.voa.va.gov/DocumentView.aspx?DocumentID=4411" TargetMode="External"/><Relationship Id="rId30" Type="http://schemas.openxmlformats.org/officeDocument/2006/relationships/hyperlink" Target="http://www.ea.oit.va.gov/VA_EA/VAEA_TechnicalArchitecture.asp" TargetMode="External"/><Relationship Id="rId35" Type="http://schemas.openxmlformats.org/officeDocument/2006/relationships/hyperlink" Target="http://www.whitehouse.gov/sites/default/files/omb/memoranda/2011/m11-11.pdf" TargetMode="External"/><Relationship Id="rId43" Type="http://schemas.openxmlformats.org/officeDocument/2006/relationships/hyperlink" Target="https://www.fedramp.gov/files/2015/04/TIC_Ref_Arch_v2-0_2013.pdf" TargetMode="External"/><Relationship Id="rId48" Type="http://schemas.openxmlformats.org/officeDocument/2006/relationships/hyperlink" Target="http://www1.va.gov/vapubs/viewPublication.asp?Pub_ID=409&amp;FType=2" TargetMode="External"/><Relationship Id="rId56" Type="http://schemas.openxmlformats.org/officeDocument/2006/relationships/hyperlink" Target="http://www.epeat.net/"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section508.gov/content/learn/standards"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voa.va.gov/documentlistpublic.aspx?NodeID=514" TargetMode="External"/><Relationship Id="rId25" Type="http://schemas.openxmlformats.org/officeDocument/2006/relationships/hyperlink" Target="https://www.voa.va.gov/DocumentListPublic.aspx?NodeId=28" TargetMode="External"/><Relationship Id="rId33" Type="http://schemas.openxmlformats.org/officeDocument/2006/relationships/hyperlink" Target="http://www.whitehouse.gov/sites/default/files/omb/memoranda/fy04/m04-04.pdf" TargetMode="External"/><Relationship Id="rId38" Type="http://schemas.openxmlformats.org/officeDocument/2006/relationships/hyperlink" Target="http://www.nist.gov/itl/antd/usgv6.cfm" TargetMode="External"/><Relationship Id="rId46" Type="http://schemas.openxmlformats.org/officeDocument/2006/relationships/hyperlink" Target="https://www.tms.va.gov/"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1597C0E75AA45B597708963167B91" ma:contentTypeVersion="1" ma:contentTypeDescription="Create a new document." ma:contentTypeScope="" ma:versionID="8acb3dea6b83a0f1739efcc1ddfb107d">
  <xsd:schema xmlns:xsd="http://www.w3.org/2001/XMLSchema" xmlns:xs="http://www.w3.org/2001/XMLSchema" xmlns:p="http://schemas.microsoft.com/office/2006/metadata/properties" xmlns:ns2="b58bdf9a-23cc-4994-aa20-048ec2fb528e" targetNamespace="http://schemas.microsoft.com/office/2006/metadata/properties" ma:root="true" ma:fieldsID="348ca7ba1ed2679a4a0fb7eee2476931" ns2:_="">
    <xsd:import namespace="b58bdf9a-23cc-4994-aa20-048ec2fb528e"/>
    <xsd:element name="properties">
      <xsd:complexType>
        <xsd:sequence>
          <xsd:element name="documentManagement">
            <xsd:complexType>
              <xsd:all>
                <xsd:element ref="ns2:General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df9a-23cc-4994-aa20-048ec2fb528e" elementFormDefault="qualified">
    <xsd:import namespace="http://schemas.microsoft.com/office/2006/documentManagement/types"/>
    <xsd:import namespace="http://schemas.microsoft.com/office/infopath/2007/PartnerControls"/>
    <xsd:element name="General_x0020_Comments" ma:index="8" nillable="true" ma:displayName="General Comments" ma:internalName="General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neral_x0020_Comments xmlns="b58bdf9a-23cc-4994-aa20-048ec2fb528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5F71-7912-42F4-99A7-F48541CA7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df9a-23cc-4994-aa20-048ec2fb5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00F27-2C80-41B8-9526-A1E429510665}">
  <ds:schemaRefs>
    <ds:schemaRef ds:uri="http://schemas.microsoft.com/sharepoint/v3/contenttype/forms"/>
  </ds:schemaRefs>
</ds:datastoreItem>
</file>

<file path=customXml/itemProps3.xml><?xml version="1.0" encoding="utf-8"?>
<ds:datastoreItem xmlns:ds="http://schemas.openxmlformats.org/officeDocument/2006/customXml" ds:itemID="{8E7224DD-EA20-4F8B-903D-5FA7671DC3D4}">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b58bdf9a-23cc-4994-aa20-048ec2fb528e"/>
    <ds:schemaRef ds:uri="http://purl.org/dc/terms/"/>
  </ds:schemaRefs>
</ds:datastoreItem>
</file>

<file path=customXml/itemProps4.xml><?xml version="1.0" encoding="utf-8"?>
<ds:datastoreItem xmlns:ds="http://schemas.openxmlformats.org/officeDocument/2006/customXml" ds:itemID="{0221D117-E9D1-4B9E-8FF7-69E5705B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17286</Words>
  <Characters>98533</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PWS - EEKMS 8-24-2017 JS Comments</vt:lpstr>
    </vt:vector>
  </TitlesOfParts>
  <Company>Department of Veterans Affairs</Company>
  <LinksUpToDate>false</LinksUpToDate>
  <CharactersWithSpaces>115588</CharactersWithSpaces>
  <SharedDoc>false</SharedDoc>
  <HLinks>
    <vt:vector size="132" baseType="variant">
      <vt:variant>
        <vt:i4>1966105</vt:i4>
      </vt:variant>
      <vt:variant>
        <vt:i4>213</vt:i4>
      </vt:variant>
      <vt:variant>
        <vt:i4>0</vt:i4>
      </vt:variant>
      <vt:variant>
        <vt:i4>5</vt:i4>
      </vt:variant>
      <vt:variant>
        <vt:lpwstr>http://www.access-board.gov/sec508/standards.htm</vt:lpwstr>
      </vt:variant>
      <vt:variant>
        <vt:lpwstr/>
      </vt:variant>
      <vt:variant>
        <vt:i4>6422578</vt:i4>
      </vt:variant>
      <vt:variant>
        <vt:i4>210</vt:i4>
      </vt:variant>
      <vt:variant>
        <vt:i4>0</vt:i4>
      </vt:variant>
      <vt:variant>
        <vt:i4>5</vt:i4>
      </vt:variant>
      <vt:variant>
        <vt:lpwstr>http://www.section508.gov/</vt:lpwstr>
      </vt:variant>
      <vt:variant>
        <vt:lpwstr/>
      </vt:variant>
      <vt:variant>
        <vt:i4>2621510</vt:i4>
      </vt:variant>
      <vt:variant>
        <vt:i4>207</vt:i4>
      </vt:variant>
      <vt:variant>
        <vt:i4>0</vt:i4>
      </vt:variant>
      <vt:variant>
        <vt:i4>5</vt:i4>
      </vt:variant>
      <vt:variant>
        <vt:lpwstr>http://www1.va.gov/vapubs/viewPublication.asp?Pub_ID=409&amp;FType=2</vt:lpwstr>
      </vt:variant>
      <vt:variant>
        <vt:lpwstr/>
      </vt:variant>
      <vt:variant>
        <vt:i4>983112</vt:i4>
      </vt:variant>
      <vt:variant>
        <vt:i4>204</vt:i4>
      </vt:variant>
      <vt:variant>
        <vt:i4>0</vt:i4>
      </vt:variant>
      <vt:variant>
        <vt:i4>5</vt:i4>
      </vt:variant>
      <vt:variant>
        <vt:lpwstr>http://vaww.eas.vaco.va.gov/OneVAEA/</vt:lpwstr>
      </vt:variant>
      <vt:variant>
        <vt:lpwstr/>
      </vt:variant>
      <vt:variant>
        <vt:i4>1966111</vt:i4>
      </vt:variant>
      <vt:variant>
        <vt:i4>201</vt:i4>
      </vt:variant>
      <vt:variant>
        <vt:i4>0</vt:i4>
      </vt:variant>
      <vt:variant>
        <vt:i4>5</vt:i4>
      </vt:variant>
      <vt:variant>
        <vt:lpwstr>https://www.lms.va.gov/plateau/user/login.jsp</vt:lpwstr>
      </vt:variant>
      <vt:variant>
        <vt:lpwstr/>
      </vt:variant>
      <vt:variant>
        <vt:i4>1048630</vt:i4>
      </vt:variant>
      <vt:variant>
        <vt:i4>182</vt:i4>
      </vt:variant>
      <vt:variant>
        <vt:i4>0</vt:i4>
      </vt:variant>
      <vt:variant>
        <vt:i4>5</vt:i4>
      </vt:variant>
      <vt:variant>
        <vt:lpwstr/>
      </vt:variant>
      <vt:variant>
        <vt:lpwstr>_Toc260227641</vt:lpwstr>
      </vt:variant>
      <vt:variant>
        <vt:i4>1048630</vt:i4>
      </vt:variant>
      <vt:variant>
        <vt:i4>176</vt:i4>
      </vt:variant>
      <vt:variant>
        <vt:i4>0</vt:i4>
      </vt:variant>
      <vt:variant>
        <vt:i4>5</vt:i4>
      </vt:variant>
      <vt:variant>
        <vt:lpwstr/>
      </vt:variant>
      <vt:variant>
        <vt:lpwstr>_Toc260227640</vt:lpwstr>
      </vt:variant>
      <vt:variant>
        <vt:i4>1507382</vt:i4>
      </vt:variant>
      <vt:variant>
        <vt:i4>170</vt:i4>
      </vt:variant>
      <vt:variant>
        <vt:i4>0</vt:i4>
      </vt:variant>
      <vt:variant>
        <vt:i4>5</vt:i4>
      </vt:variant>
      <vt:variant>
        <vt:lpwstr/>
      </vt:variant>
      <vt:variant>
        <vt:lpwstr>_Toc260227639</vt:lpwstr>
      </vt:variant>
      <vt:variant>
        <vt:i4>1507382</vt:i4>
      </vt:variant>
      <vt:variant>
        <vt:i4>164</vt:i4>
      </vt:variant>
      <vt:variant>
        <vt:i4>0</vt:i4>
      </vt:variant>
      <vt:variant>
        <vt:i4>5</vt:i4>
      </vt:variant>
      <vt:variant>
        <vt:lpwstr/>
      </vt:variant>
      <vt:variant>
        <vt:lpwstr>_Toc260227638</vt:lpwstr>
      </vt:variant>
      <vt:variant>
        <vt:i4>1507382</vt:i4>
      </vt:variant>
      <vt:variant>
        <vt:i4>158</vt:i4>
      </vt:variant>
      <vt:variant>
        <vt:i4>0</vt:i4>
      </vt:variant>
      <vt:variant>
        <vt:i4>5</vt:i4>
      </vt:variant>
      <vt:variant>
        <vt:lpwstr/>
      </vt:variant>
      <vt:variant>
        <vt:lpwstr>_Toc260227637</vt:lpwstr>
      </vt:variant>
      <vt:variant>
        <vt:i4>1507382</vt:i4>
      </vt:variant>
      <vt:variant>
        <vt:i4>152</vt:i4>
      </vt:variant>
      <vt:variant>
        <vt:i4>0</vt:i4>
      </vt:variant>
      <vt:variant>
        <vt:i4>5</vt:i4>
      </vt:variant>
      <vt:variant>
        <vt:lpwstr/>
      </vt:variant>
      <vt:variant>
        <vt:lpwstr>_Toc260227636</vt:lpwstr>
      </vt:variant>
      <vt:variant>
        <vt:i4>1507382</vt:i4>
      </vt:variant>
      <vt:variant>
        <vt:i4>146</vt:i4>
      </vt:variant>
      <vt:variant>
        <vt:i4>0</vt:i4>
      </vt:variant>
      <vt:variant>
        <vt:i4>5</vt:i4>
      </vt:variant>
      <vt:variant>
        <vt:lpwstr/>
      </vt:variant>
      <vt:variant>
        <vt:lpwstr>_Toc260227635</vt:lpwstr>
      </vt:variant>
      <vt:variant>
        <vt:i4>1507382</vt:i4>
      </vt:variant>
      <vt:variant>
        <vt:i4>140</vt:i4>
      </vt:variant>
      <vt:variant>
        <vt:i4>0</vt:i4>
      </vt:variant>
      <vt:variant>
        <vt:i4>5</vt:i4>
      </vt:variant>
      <vt:variant>
        <vt:lpwstr/>
      </vt:variant>
      <vt:variant>
        <vt:lpwstr>_Toc260227634</vt:lpwstr>
      </vt:variant>
      <vt:variant>
        <vt:i4>1507382</vt:i4>
      </vt:variant>
      <vt:variant>
        <vt:i4>134</vt:i4>
      </vt:variant>
      <vt:variant>
        <vt:i4>0</vt:i4>
      </vt:variant>
      <vt:variant>
        <vt:i4>5</vt:i4>
      </vt:variant>
      <vt:variant>
        <vt:lpwstr/>
      </vt:variant>
      <vt:variant>
        <vt:lpwstr>_Toc260227633</vt:lpwstr>
      </vt:variant>
      <vt:variant>
        <vt:i4>1507382</vt:i4>
      </vt:variant>
      <vt:variant>
        <vt:i4>128</vt:i4>
      </vt:variant>
      <vt:variant>
        <vt:i4>0</vt:i4>
      </vt:variant>
      <vt:variant>
        <vt:i4>5</vt:i4>
      </vt:variant>
      <vt:variant>
        <vt:lpwstr/>
      </vt:variant>
      <vt:variant>
        <vt:lpwstr>_Toc260227632</vt:lpwstr>
      </vt:variant>
      <vt:variant>
        <vt:i4>1507382</vt:i4>
      </vt:variant>
      <vt:variant>
        <vt:i4>122</vt:i4>
      </vt:variant>
      <vt:variant>
        <vt:i4>0</vt:i4>
      </vt:variant>
      <vt:variant>
        <vt:i4>5</vt:i4>
      </vt:variant>
      <vt:variant>
        <vt:lpwstr/>
      </vt:variant>
      <vt:variant>
        <vt:lpwstr>_Toc260227631</vt:lpwstr>
      </vt:variant>
      <vt:variant>
        <vt:i4>1507382</vt:i4>
      </vt:variant>
      <vt:variant>
        <vt:i4>116</vt:i4>
      </vt:variant>
      <vt:variant>
        <vt:i4>0</vt:i4>
      </vt:variant>
      <vt:variant>
        <vt:i4>5</vt:i4>
      </vt:variant>
      <vt:variant>
        <vt:lpwstr/>
      </vt:variant>
      <vt:variant>
        <vt:lpwstr>_Toc260227630</vt:lpwstr>
      </vt:variant>
      <vt:variant>
        <vt:i4>1441846</vt:i4>
      </vt:variant>
      <vt:variant>
        <vt:i4>110</vt:i4>
      </vt:variant>
      <vt:variant>
        <vt:i4>0</vt:i4>
      </vt:variant>
      <vt:variant>
        <vt:i4>5</vt:i4>
      </vt:variant>
      <vt:variant>
        <vt:lpwstr/>
      </vt:variant>
      <vt:variant>
        <vt:lpwstr>_Toc260227629</vt:lpwstr>
      </vt:variant>
      <vt:variant>
        <vt:i4>1441846</vt:i4>
      </vt:variant>
      <vt:variant>
        <vt:i4>104</vt:i4>
      </vt:variant>
      <vt:variant>
        <vt:i4>0</vt:i4>
      </vt:variant>
      <vt:variant>
        <vt:i4>5</vt:i4>
      </vt:variant>
      <vt:variant>
        <vt:lpwstr/>
      </vt:variant>
      <vt:variant>
        <vt:lpwstr>_Toc260227628</vt:lpwstr>
      </vt:variant>
      <vt:variant>
        <vt:i4>1441846</vt:i4>
      </vt:variant>
      <vt:variant>
        <vt:i4>98</vt:i4>
      </vt:variant>
      <vt:variant>
        <vt:i4>0</vt:i4>
      </vt:variant>
      <vt:variant>
        <vt:i4>5</vt:i4>
      </vt:variant>
      <vt:variant>
        <vt:lpwstr/>
      </vt:variant>
      <vt:variant>
        <vt:lpwstr>_Toc260227627</vt:lpwstr>
      </vt:variant>
      <vt:variant>
        <vt:i4>1441846</vt:i4>
      </vt:variant>
      <vt:variant>
        <vt:i4>92</vt:i4>
      </vt:variant>
      <vt:variant>
        <vt:i4>0</vt:i4>
      </vt:variant>
      <vt:variant>
        <vt:i4>5</vt:i4>
      </vt:variant>
      <vt:variant>
        <vt:lpwstr/>
      </vt:variant>
      <vt:variant>
        <vt:lpwstr>_Toc260227626</vt:lpwstr>
      </vt:variant>
      <vt:variant>
        <vt:i4>1441846</vt:i4>
      </vt:variant>
      <vt:variant>
        <vt:i4>86</vt:i4>
      </vt:variant>
      <vt:variant>
        <vt:i4>0</vt:i4>
      </vt:variant>
      <vt:variant>
        <vt:i4>5</vt:i4>
      </vt:variant>
      <vt:variant>
        <vt:lpwstr/>
      </vt:variant>
      <vt:variant>
        <vt:lpwstr>_Toc260227625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 - EEKMS 8-24-2017 JS Comments</dc:title>
  <dc:creator>Staff</dc:creator>
  <cp:lastModifiedBy>Department of Veterans Affairs</cp:lastModifiedBy>
  <cp:revision>3</cp:revision>
  <cp:lastPrinted>2016-08-11T17:57:00Z</cp:lastPrinted>
  <dcterms:created xsi:type="dcterms:W3CDTF">2017-09-01T18:15:00Z</dcterms:created>
  <dcterms:modified xsi:type="dcterms:W3CDTF">2017-09-01T18:16:00Z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0x0101004691597C0E75AA45B597708963167B91</vt:lpwstr>
  </property>
</Properties>
</file>