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C3E3" w14:textId="77777777" w:rsidR="008A0212" w:rsidRDefault="00D43CE8">
      <w:pPr>
        <w:pageBreakBefore/>
        <w:sectPr w:rsidR="008A0212">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"SECTION A"</w:instrText>
      </w:r>
      <w:bookmarkEnd w:id="0"/>
      <w:r>
        <w:instrText xml:space="preserve"> \l 1</w:instrText>
      </w:r>
      <w:r>
        <w:fldChar w:fldCharType="end"/>
      </w:r>
      <w:r>
        <w:fldChar w:fldCharType="begin"/>
      </w:r>
      <w:r>
        <w:instrText xml:space="preserve">TC </w:instrText>
      </w:r>
      <w:bookmarkStart w:id="1" w:name="_Toc256000001"/>
      <w:r>
        <w:instrText>"A.1  SF 1449  SOLICITATION/CONTRACT/ORDER FOR COMMERCIAL ITEMS"</w:instrText>
      </w:r>
      <w:bookmarkEnd w:id="1"/>
      <w:r>
        <w:instrText xml:space="preserve"> \l 2</w:instrText>
      </w:r>
      <w:r>
        <w:fldChar w:fldCharType="end"/>
      </w:r>
      <w:r w:rsidR="004E360A">
        <w:pict w14:anchorId="217EC9E2">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217ECA0B" w14:textId="77777777" w:rsidR="00535B19" w:rsidRDefault="00535B19">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147;height:152;mso-position-horizontal-relative:page;mso-position-vertical-relative:page" filled="f" stroked="f">
              <v:textbox inset="0,0,0,0">
                <w:txbxContent>
                  <w:p w14:paraId="217ECA0C" w14:textId="77777777" w:rsidR="00535B19" w:rsidRDefault="00535B19">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217ECA0D" w14:textId="77777777" w:rsidR="00535B19" w:rsidRDefault="00535B19">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217ECA0E" w14:textId="77777777" w:rsidR="00535B19" w:rsidRDefault="00535B19">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217ECA0F" w14:textId="77777777" w:rsidR="00535B19" w:rsidRDefault="00535B19">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217ECA10" w14:textId="77777777" w:rsidR="00535B19" w:rsidRDefault="00535B19">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217ECA11" w14:textId="77777777" w:rsidR="00535B19" w:rsidRDefault="00535B19">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217ECA12" w14:textId="77777777" w:rsidR="00535B19" w:rsidRDefault="00535B19">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217ECA13" w14:textId="77777777" w:rsidR="00535B19" w:rsidRDefault="00535B19">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217ECA14" w14:textId="77777777" w:rsidR="00535B19" w:rsidRDefault="00535B19">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217ECA15" w14:textId="77777777" w:rsidR="00535B19" w:rsidRDefault="00535B19">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217ECA16" w14:textId="77777777" w:rsidR="00535B19" w:rsidRDefault="00535B19">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217ECA17" w14:textId="77777777" w:rsidR="00535B19" w:rsidRDefault="00535B19">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217ECA18" w14:textId="77777777" w:rsidR="00535B19" w:rsidRDefault="00535B19">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217ECA19" w14:textId="77777777" w:rsidR="00535B19" w:rsidRDefault="00535B19">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217ECA1A" w14:textId="77777777" w:rsidR="00535B19" w:rsidRDefault="00535B19">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217ECA1B" w14:textId="77777777" w:rsidR="00535B19" w:rsidRDefault="00535B19">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217ECA1C" w14:textId="77777777" w:rsidR="00535B19" w:rsidRDefault="00535B19">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217ECA1D" w14:textId="77777777" w:rsidR="00535B19" w:rsidRDefault="00535B19">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217ECA1E" w14:textId="77777777" w:rsidR="00535B19" w:rsidRDefault="00535B19">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217ECA1F" w14:textId="77777777" w:rsidR="00535B19" w:rsidRDefault="00535B19">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217ECA20" w14:textId="77777777" w:rsidR="00535B19" w:rsidRDefault="00535B19">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217ECA21" w14:textId="77777777" w:rsidR="00535B19" w:rsidRDefault="00535B19">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217ECA22" w14:textId="77777777" w:rsidR="00535B19" w:rsidRDefault="00535B19">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217ECA23" w14:textId="77777777" w:rsidR="00535B19" w:rsidRDefault="00535B19">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217ECA24" w14:textId="77777777" w:rsidR="00535B19" w:rsidRDefault="00535B19">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555;height:152;mso-position-horizontal-relative:page;mso-position-vertical-relative:page" filled="f" stroked="f">
              <v:textbox inset="0,0,0,0">
                <w:txbxContent>
                  <w:p w14:paraId="217ECA25" w14:textId="77777777" w:rsidR="00535B19" w:rsidRDefault="00535B19">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217ECA26" w14:textId="77777777" w:rsidR="00535B19" w:rsidRDefault="00535B19">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217ECA27" w14:textId="77777777" w:rsidR="00535B19" w:rsidRDefault="00535B19">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217ECA28" w14:textId="77777777" w:rsidR="00535B19" w:rsidRDefault="00535B19">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217ECA29" w14:textId="77777777" w:rsidR="00535B19" w:rsidRDefault="00535B19">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217ECA2A" w14:textId="77777777" w:rsidR="00535B19" w:rsidRDefault="00535B19">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217ECA2B" w14:textId="77777777" w:rsidR="00535B19" w:rsidRDefault="00535B19">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217ECA2C" w14:textId="77777777" w:rsidR="00535B19" w:rsidRDefault="00535B19">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217ECA2D" w14:textId="77777777" w:rsidR="00535B19" w:rsidRDefault="00535B19">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217ECA2E" w14:textId="77777777" w:rsidR="00535B19" w:rsidRDefault="00535B19">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217ECA2F" w14:textId="77777777" w:rsidR="00535B19" w:rsidRDefault="00535B19">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217ECA30" w14:textId="77777777" w:rsidR="00535B19" w:rsidRDefault="00535B19">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217ECA31" w14:textId="77777777" w:rsidR="00535B19" w:rsidRDefault="00535B19">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217ECA32" w14:textId="77777777" w:rsidR="00535B19" w:rsidRDefault="00535B19">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217ECA33" w14:textId="77777777" w:rsidR="00535B19" w:rsidRDefault="00535B19">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217ECA34" w14:textId="77777777" w:rsidR="00535B19" w:rsidRDefault="00535B19">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217ECA35" w14:textId="77777777" w:rsidR="00535B19" w:rsidRDefault="00535B19">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217ECA36" w14:textId="77777777" w:rsidR="00535B19" w:rsidRDefault="00535B19">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217ECA37" w14:textId="77777777" w:rsidR="00535B19" w:rsidRDefault="00535B19">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217ECA38" w14:textId="77777777" w:rsidR="00535B19" w:rsidRDefault="00535B19">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217ECA39" w14:textId="77777777" w:rsidR="00535B19" w:rsidRDefault="00535B19">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217ECA3A" w14:textId="77777777" w:rsidR="00535B19" w:rsidRDefault="00535B19">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217ECA3B" w14:textId="77777777" w:rsidR="00535B19" w:rsidRDefault="00535B19">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217ECA3C" w14:textId="77777777" w:rsidR="00535B19" w:rsidRDefault="00535B19">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217ECA3D" w14:textId="77777777" w:rsidR="00535B19" w:rsidRDefault="00535B19">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217ECA3E" w14:textId="77777777" w:rsidR="00535B19" w:rsidRDefault="00535B19">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217ECA3F" w14:textId="77777777" w:rsidR="00535B19" w:rsidRDefault="00535B19">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217ECA40" w14:textId="77777777" w:rsidR="00535B19" w:rsidRDefault="00535B19">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217ECA41" w14:textId="77777777" w:rsidR="00535B19" w:rsidRDefault="00535B19">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217ECA42" w14:textId="77777777" w:rsidR="00535B19" w:rsidRDefault="00535B19">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217ECA43" w14:textId="77777777" w:rsidR="00535B19" w:rsidRDefault="00535B19">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217ECA44" w14:textId="77777777" w:rsidR="00535B19" w:rsidRDefault="00535B19">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217ECA45" w14:textId="77777777" w:rsidR="00535B19" w:rsidRDefault="00535B19">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217ECA46" w14:textId="77777777" w:rsidR="00535B19" w:rsidRDefault="00535B19">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217ECA47" w14:textId="77777777" w:rsidR="00535B19" w:rsidRDefault="00535B19">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217ECA48" w14:textId="77777777" w:rsidR="00535B19" w:rsidRDefault="00535B19">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217ECA49" w14:textId="77777777" w:rsidR="00535B19" w:rsidRDefault="00535B19">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217ECA4A" w14:textId="77777777" w:rsidR="00535B19" w:rsidRDefault="00535B19">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217ECA4B" w14:textId="77777777" w:rsidR="00535B19" w:rsidRDefault="00535B19">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217ECA4C" w14:textId="77777777" w:rsidR="00535B19" w:rsidRDefault="00535B19">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217ECA4D" w14:textId="77777777" w:rsidR="00535B19" w:rsidRDefault="00535B19">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217ECA4E" w14:textId="77777777" w:rsidR="00535B19" w:rsidRDefault="00535B19">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217ECA4F" w14:textId="77777777" w:rsidR="00535B19" w:rsidRDefault="00535B19">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217ECA50" w14:textId="77777777" w:rsidR="00535B19" w:rsidRDefault="00535B19">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217ECA51" w14:textId="77777777" w:rsidR="00535B19" w:rsidRDefault="00535B19">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217ECA52" w14:textId="77777777" w:rsidR="00535B19" w:rsidRDefault="00535B19">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217ECA53" w14:textId="77777777" w:rsidR="00535B19" w:rsidRDefault="00535B19">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217ECA54" w14:textId="77777777" w:rsidR="00535B19" w:rsidRDefault="00535B19">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217ECA55" w14:textId="77777777" w:rsidR="00535B19" w:rsidRDefault="00535B19">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217ECA56" w14:textId="77777777" w:rsidR="00535B19" w:rsidRDefault="00535B19">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217ECA57" w14:textId="77777777" w:rsidR="00535B19" w:rsidRDefault="00535B19">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217ECA58" w14:textId="77777777" w:rsidR="00535B19" w:rsidRDefault="00535B19">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217ECA59" w14:textId="77777777" w:rsidR="00535B19" w:rsidRDefault="00535B19">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217ECA5A" w14:textId="77777777" w:rsidR="00535B19" w:rsidRDefault="00535B19">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217ECA5B" w14:textId="77777777" w:rsidR="00535B19" w:rsidRDefault="00535B19">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217ECA5C" w14:textId="77777777" w:rsidR="00535B19" w:rsidRDefault="00535B19">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217ECA5D" w14:textId="77777777" w:rsidR="00535B19" w:rsidRDefault="00535B19">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217ECA5E" w14:textId="77777777" w:rsidR="00535B19" w:rsidRDefault="00535B19">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217ECA5F" w14:textId="77777777" w:rsidR="00535B19" w:rsidRDefault="00535B19">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217ECA60" w14:textId="77777777" w:rsidR="00535B19" w:rsidRDefault="00535B19">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217ECA61" w14:textId="77777777" w:rsidR="00535B19" w:rsidRDefault="00535B19">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217ECA62" w14:textId="77777777" w:rsidR="00535B19" w:rsidRDefault="00535B19">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217ECA63" w14:textId="77777777" w:rsidR="00535B19" w:rsidRDefault="00535B19">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217ECA64" w14:textId="77777777" w:rsidR="00535B19" w:rsidRDefault="00535B19">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217ECA65" w14:textId="77777777" w:rsidR="00535B19" w:rsidRDefault="00535B19">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217ECA66" w14:textId="77777777" w:rsidR="00535B19" w:rsidRDefault="00535B19">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217ECA67" w14:textId="77777777" w:rsidR="00535B19" w:rsidRDefault="00535B19">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217ECA68" w14:textId="77777777" w:rsidR="00535B19" w:rsidRDefault="00535B19">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217ECA69" w14:textId="77777777" w:rsidR="00535B19" w:rsidRDefault="00535B19">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217ECA6A" w14:textId="77777777" w:rsidR="00535B19" w:rsidRDefault="00535B19">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769;height:152;mso-position-horizontal-relative:page;mso-position-vertical-relative:page" filled="f" stroked="f">
              <v:textbox inset="0,0,0,0">
                <w:txbxContent>
                  <w:p w14:paraId="217ECA6B" w14:textId="77777777" w:rsidR="00535B19" w:rsidRDefault="00535B19">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217ECA6C" w14:textId="77777777" w:rsidR="00535B19" w:rsidRDefault="00535B19">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217ECA6D" w14:textId="77777777" w:rsidR="00535B19" w:rsidRDefault="00535B19">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217ECA6E" w14:textId="77777777" w:rsidR="00535B19" w:rsidRDefault="00535B19">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217ECA6F" w14:textId="77777777" w:rsidR="00535B19" w:rsidRDefault="00535B19">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217ECA70" w14:textId="77777777" w:rsidR="00535B19" w:rsidRDefault="00535B19">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217ECA71" w14:textId="77777777" w:rsidR="00535B19" w:rsidRDefault="00535B19">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217ECA72" w14:textId="77777777" w:rsidR="00535B19" w:rsidRDefault="00535B19">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217ECA73" w14:textId="77777777" w:rsidR="00535B19" w:rsidRDefault="00535B19">
                    <w:pPr>
                      <w:spacing w:after="0" w:line="240" w:lineRule="auto"/>
                      <w:jc w:val="center"/>
                      <w:rPr>
                        <w:rFonts w:ascii="Courier New" w:hAnsi="Courier New" w:cs="Courier New"/>
                        <w:sz w:val="15"/>
                        <w:szCs w:val="15"/>
                      </w:rPr>
                    </w:pPr>
                    <w:r>
                      <w:rPr>
                        <w:rFonts w:ascii="Courier New" w:hAnsi="Courier New" w:cs="Courier New"/>
                        <w:sz w:val="15"/>
                        <w:szCs w:val="15"/>
                      </w:rPr>
                      <w:t>65</w:t>
                    </w:r>
                  </w:p>
                </w:txbxContent>
              </v:textbox>
            </v:shape>
            <v:shape id="_x0000_s1270" type="#_x0000_t202" style="position:absolute;left:2755;top:15195;width:5628;height:204;mso-position-horizontal-relative:page;mso-position-vertical-relative:page" filled="f" stroked="f">
              <v:textbox inset="0,0,0,0">
                <w:txbxContent>
                  <w:p w14:paraId="217ECA74" w14:textId="77777777" w:rsidR="00535B19" w:rsidRDefault="00535B19">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217ECA75" w14:textId="77777777" w:rsidR="00535B19" w:rsidRDefault="00535B19">
                    <w:pPr>
                      <w:spacing w:after="0" w:line="240" w:lineRule="auto"/>
                      <w:rPr>
                        <w:rFonts w:ascii="Courier New" w:hAnsi="Courier New" w:cs="Courier New"/>
                        <w:sz w:val="15"/>
                        <w:szCs w:val="15"/>
                      </w:rPr>
                    </w:pPr>
                  </w:p>
                </w:txbxContent>
              </v:textbox>
            </v:shape>
            <v:shape id="_x0000_s1272" type="#_x0000_t202" style="position:absolute;left:7843;top:891;width:2383;height:204;mso-position-horizontal-relative:page;mso-position-vertical-relative:page" filled="f" stroked="f">
              <v:textbox inset="0,0,0,0">
                <w:txbxContent>
                  <w:p w14:paraId="217ECA76" w14:textId="77777777" w:rsidR="00535B19" w:rsidRDefault="00535B19">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217ECA77" w14:textId="77777777" w:rsidR="00535B19" w:rsidRDefault="00535B19">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217ECA78" w14:textId="77777777" w:rsidR="00535B19" w:rsidRDefault="00535B19">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217ECA79" w14:textId="77777777" w:rsidR="00535B19" w:rsidRDefault="00535B19">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217ECA7A" w14:textId="77777777" w:rsidR="00535B19" w:rsidRDefault="00535B19">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217ECA7B" w14:textId="77777777" w:rsidR="00535B19" w:rsidRDefault="00535B19">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217ECA7C"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VA259-17-Q-1026</w:t>
                    </w:r>
                  </w:p>
                </w:txbxContent>
              </v:textbox>
            </v:shape>
            <v:shape id="_x0000_s1279" type="#_x0000_t202" style="position:absolute;left:10339;top:1467;width:992;height:204;mso-position-horizontal-relative:page;mso-position-vertical-relative:page" filled="f" stroked="f">
              <v:textbox inset="0,0,0,0">
                <w:txbxContent>
                  <w:p w14:paraId="217ECA7D"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09-06-2017</w:t>
                    </w:r>
                  </w:p>
                </w:txbxContent>
              </v:textbox>
            </v:shape>
            <v:shape id="_x0000_s1280" type="#_x0000_t202" style="position:absolute;left:3235;top:1899;width:3774;height:204;mso-position-horizontal-relative:page;mso-position-vertical-relative:page" filled="f" stroked="f">
              <v:textbox inset="0,0,0,0">
                <w:txbxContent>
                  <w:p w14:paraId="217ECA7E"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Shelby Hamilton</w:t>
                    </w:r>
                  </w:p>
                </w:txbxContent>
              </v:textbox>
            </v:shape>
            <v:shape id="_x0000_s1281" type="#_x0000_t202" style="position:absolute;left:7795;top:1899;width:2383;height:204;mso-position-horizontal-relative:page;mso-position-vertical-relative:page" filled="f" stroked="f">
              <v:textbox inset="0,0,0,0">
                <w:txbxContent>
                  <w:p w14:paraId="217ECA7F"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303-712-5797</w:t>
                    </w:r>
                  </w:p>
                </w:txbxContent>
              </v:textbox>
            </v:shape>
            <v:shape id="_x0000_s1282" type="#_x0000_t202" style="position:absolute;left:10627;top:1851;width:992;height:204;mso-position-horizontal-relative:page;mso-position-vertical-relative:page" filled="f" stroked="f">
              <v:textbox inset="0,0,0,0">
                <w:txbxContent>
                  <w:p w14:paraId="217ECA80"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09-20-2017</w:t>
                    </w:r>
                  </w:p>
                </w:txbxContent>
              </v:textbox>
            </v:shape>
            <v:shape id="_x0000_s1283" type="#_x0000_t202" style="position:absolute;left:10627;top:2019;width:1456;height:204;mso-position-horizontal-relative:page;mso-position-vertical-relative:page" filled="f" stroked="f">
              <v:textbox inset="0,0,0,0">
                <w:txbxContent>
                  <w:p w14:paraId="217ECA81"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1:00 PM</w:t>
                    </w:r>
                  </w:p>
                </w:txbxContent>
              </v:textbox>
            </v:shape>
            <v:shape id="_x0000_s1284" type="#_x0000_t202" style="position:absolute;left:5011;top:2235;width:1178;height:204;mso-position-horizontal-relative:page;mso-position-vertical-relative:page" filled="f" stroked="f">
              <v:textbox inset="0,0,0,0">
                <w:txbxContent>
                  <w:p w14:paraId="217ECA82"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C36259</w:t>
                    </w:r>
                  </w:p>
                </w:txbxContent>
              </v:textbox>
            </v:shape>
            <v:shape id="_x0000_s1285" type="#_x0000_t202" style="position:absolute;left:595;top:2403;width:3774;height:204;mso-position-horizontal-relative:page;mso-position-vertical-relative:page" filled="f" stroked="f">
              <v:textbox inset="0,0,0,0">
                <w:txbxContent>
                  <w:p w14:paraId="217ECA83"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3774;height:204;mso-position-horizontal-relative:page;mso-position-vertical-relative:page" filled="f" stroked="f">
              <v:textbox inset="0,0,0,0">
                <w:txbxContent>
                  <w:p w14:paraId="217ECA84"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Network Contracting Office</w:t>
                    </w:r>
                  </w:p>
                </w:txbxContent>
              </v:textbox>
            </v:shape>
            <v:shape id="_x0000_s1287" type="#_x0000_t202" style="position:absolute;left:595;top:2739;width:3774;height:204;mso-position-horizontal-relative:page;mso-position-vertical-relative:page" filled="f" stroked="f">
              <v:textbox inset="0,0,0,0">
                <w:txbxContent>
                  <w:p w14:paraId="217ECA85"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NCO 19</w:t>
                    </w:r>
                  </w:p>
                </w:txbxContent>
              </v:textbox>
            </v:shape>
            <v:shape id="_x0000_s1288" type="#_x0000_t202" style="position:absolute;left:595;top:2907;width:3774;height:204;mso-position-horizontal-relative:page;mso-position-vertical-relative:page" filled="f" stroked="f">
              <v:textbox inset="0,0,0,0">
                <w:txbxContent>
                  <w:p w14:paraId="217ECA86"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6162 South Willow Drive, Suite 300</w:t>
                    </w:r>
                  </w:p>
                </w:txbxContent>
              </v:textbox>
            </v:shape>
            <v:shape id="_x0000_s1289" type="#_x0000_t202" style="position:absolute;left:595;top:3075;width:5072;height:204;mso-position-horizontal-relative:page;mso-position-vertical-relative:page" filled="f" stroked="f">
              <v:textbox inset="0,0,0,0">
                <w:txbxContent>
                  <w:p w14:paraId="217ECA87"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Greenwood Village CO 80111</w:t>
                    </w:r>
                  </w:p>
                </w:txbxContent>
              </v:textbox>
            </v:shape>
            <v:shape id="_x0000_s1290" type="#_x0000_t202" style="position:absolute;left:595;top:3243;width:3774;height:204;mso-position-horizontal-relative:page;mso-position-vertical-relative:page" filled="f" stroked="f">
              <v:textbox inset="0,0,0,0">
                <w:txbxContent>
                  <w:p w14:paraId="217ECA88" w14:textId="77777777" w:rsidR="00535B19" w:rsidRDefault="00535B19">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217ECA89" w14:textId="77777777" w:rsidR="00535B19" w:rsidRDefault="00535B19">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217ECA8A" w14:textId="77777777" w:rsidR="00535B19" w:rsidRDefault="00535B19">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3" type="#_x0000_t202" style="position:absolute;left:9235;top:2211;width:158;height:204;mso-position-horizontal-relative:page;mso-position-vertical-relative:page" filled="f" stroked="f">
              <v:textbox inset="0,0,0,0">
                <w:txbxContent>
                  <w:p w14:paraId="217ECA8B" w14:textId="77777777" w:rsidR="00535B19" w:rsidRDefault="00535B19">
                    <w:pPr>
                      <w:spacing w:after="0" w:line="240" w:lineRule="auto"/>
                      <w:jc w:val="right"/>
                      <w:rPr>
                        <w:rFonts w:ascii="Courier New" w:hAnsi="Courier New" w:cs="Courier New"/>
                        <w:sz w:val="15"/>
                        <w:szCs w:val="15"/>
                      </w:rPr>
                    </w:pPr>
                  </w:p>
                </w:txbxContent>
              </v:textbox>
            </v:shape>
            <v:shape id="_x0000_s1294" type="#_x0000_t202" style="position:absolute;left:10315;top:2211;width:436;height:204;mso-position-horizontal-relative:page;mso-position-vertical-relative:page" filled="f" stroked="f">
              <v:textbox inset="0,0,0,0">
                <w:txbxContent>
                  <w:p w14:paraId="217ECA8C" w14:textId="77777777" w:rsidR="00535B19" w:rsidRDefault="00535B19">
                    <w:pPr>
                      <w:spacing w:after="0" w:line="240" w:lineRule="auto"/>
                      <w:rPr>
                        <w:rFonts w:ascii="Courier New" w:hAnsi="Courier New" w:cs="Courier New"/>
                        <w:sz w:val="15"/>
                        <w:szCs w:val="15"/>
                      </w:rPr>
                    </w:pPr>
                  </w:p>
                </w:txbxContent>
              </v:textbox>
            </v:shape>
            <v:shape id="_x0000_s1295" type="#_x0000_t202" style="position:absolute;left:6259;top:2451;width:158;height:204;mso-position-horizontal-relative:page;mso-position-vertical-relative:page" filled="f" stroked="f">
              <v:textbox inset="0,0,0,0">
                <w:txbxContent>
                  <w:p w14:paraId="217ECA8D" w14:textId="77777777" w:rsidR="00535B19" w:rsidRDefault="00535B19">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217ECA8E" w14:textId="77777777" w:rsidR="00535B19" w:rsidRDefault="00535B19">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217ECA8F" w14:textId="77777777" w:rsidR="00535B19" w:rsidRDefault="00535B19">
                    <w:pPr>
                      <w:spacing w:after="0" w:line="240" w:lineRule="auto"/>
                      <w:jc w:val="right"/>
                      <w:rPr>
                        <w:rFonts w:ascii="Courier New" w:hAnsi="Courier New" w:cs="Courier New"/>
                        <w:sz w:val="15"/>
                        <w:szCs w:val="15"/>
                      </w:rPr>
                    </w:pPr>
                  </w:p>
                </w:txbxContent>
              </v:textbox>
            </v:shape>
            <v:shape id="_x0000_s1298" type="#_x0000_t202" style="position:absolute;left:7795;top:2499;width:158;height:204;mso-position-horizontal-relative:page;mso-position-vertical-relative:page" filled="f" stroked="f">
              <v:textbox inset="0,0,0,0">
                <w:txbxContent>
                  <w:p w14:paraId="217ECA90" w14:textId="77777777" w:rsidR="00535B19" w:rsidRDefault="00535B19">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217ECA91" w14:textId="77777777" w:rsidR="00535B19" w:rsidRDefault="00535B19">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217ECA92" w14:textId="77777777" w:rsidR="00535B19" w:rsidRDefault="00535B19">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217ECA93" w14:textId="77777777" w:rsidR="00535B19" w:rsidRDefault="00535B19">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217ECA94"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623110</w:t>
                    </w:r>
                  </w:p>
                </w:txbxContent>
              </v:textbox>
            </v:shape>
            <v:shape id="_x0000_s1303" type="#_x0000_t202" style="position:absolute;left:10195;top:3291;width:2383;height:204;mso-position-horizontal-relative:page;mso-position-vertical-relative:page" filled="f" stroked="f">
              <v:textbox inset="0,0,0,0">
                <w:txbxContent>
                  <w:p w14:paraId="217ECA95"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$27.5 Million</w:t>
                    </w:r>
                  </w:p>
                </w:txbxContent>
              </v:textbox>
            </v:shape>
            <v:shape id="_x0000_s1304" type="#_x0000_t202" style="position:absolute;left:3235;top:3891;width:1919;height:204;mso-position-horizontal-relative:page;mso-position-vertical-relative:page" filled="f" stroked="f">
              <v:textbox inset="0,0,0,0">
                <w:txbxContent>
                  <w:p w14:paraId="217ECA96"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Net 30</w:t>
                    </w:r>
                  </w:p>
                </w:txbxContent>
              </v:textbox>
            </v:shape>
            <v:shape id="_x0000_s1305" type="#_x0000_t202" style="position:absolute;left:595;top:4203;width:158;height:204;mso-position-horizontal-relative:page;mso-position-vertical-relative:page" filled="f" stroked="f">
              <v:textbox inset="0,0,0,0">
                <w:txbxContent>
                  <w:p w14:paraId="217ECA97" w14:textId="77777777" w:rsidR="00535B19" w:rsidRDefault="00535B19">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6" type="#_x0000_t202" style="position:absolute;left:6259;top:3843;width:158;height:204;mso-position-horizontal-relative:page;mso-position-vertical-relative:page" filled="f" stroked="f">
              <v:textbox inset="0,0,0,0">
                <w:txbxContent>
                  <w:p w14:paraId="217ECA98" w14:textId="77777777" w:rsidR="00535B19" w:rsidRDefault="00535B19">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217ECA99" w14:textId="77777777" w:rsidR="00535B19" w:rsidRDefault="00535B19">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217ECA9A" w14:textId="77777777" w:rsidR="00535B19" w:rsidRDefault="00535B19">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217ECA9B" w14:textId="77777777" w:rsidR="00535B19" w:rsidRDefault="00535B19">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217ECA9C" w14:textId="77777777" w:rsidR="00535B19" w:rsidRDefault="00535B19">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217ECA9D" w14:textId="77777777" w:rsidR="00535B19" w:rsidRDefault="00535B19">
                    <w:pPr>
                      <w:spacing w:after="0" w:line="240" w:lineRule="auto"/>
                      <w:rPr>
                        <w:rFonts w:ascii="Courier New" w:hAnsi="Courier New" w:cs="Courier New"/>
                        <w:sz w:val="15"/>
                        <w:szCs w:val="15"/>
                      </w:rPr>
                    </w:pPr>
                  </w:p>
                </w:txbxContent>
              </v:textbox>
            </v:shape>
            <v:shape id="_x0000_s1312" type="#_x0000_t202" style="position:absolute;left:595;top:4803;width:3774;height:204;mso-position-horizontal-relative:page;mso-position-vertical-relative:page" filled="f" stroked="f">
              <v:textbox inset="0,0,0,0">
                <w:txbxContent>
                  <w:p w14:paraId="217ECA9E"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3774;height:204;mso-position-horizontal-relative:page;mso-position-vertical-relative:page" filled="f" stroked="f">
              <v:textbox inset="0,0,0,0">
                <w:txbxContent>
                  <w:p w14:paraId="217ECA9F"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Ft Harrison VA Medical Center</w:t>
                    </w:r>
                  </w:p>
                </w:txbxContent>
              </v:textbox>
            </v:shape>
            <v:shape id="_x0000_s1314" type="#_x0000_t202" style="position:absolute;left:595;top:5139;width:3774;height:204;mso-position-horizontal-relative:page;mso-position-vertical-relative:page" filled="f" stroked="f">
              <v:textbox inset="0,0,0,0">
                <w:txbxContent>
                  <w:p w14:paraId="217ECAA0"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3687 Veterans Dr.</w:t>
                    </w:r>
                  </w:p>
                </w:txbxContent>
              </v:textbox>
            </v:shape>
            <v:shape id="_x0000_s1315" type="#_x0000_t202" style="position:absolute;left:595;top:5307;width:3774;height:204;mso-position-horizontal-relative:page;mso-position-vertical-relative:page" filled="f" stroked="f">
              <v:textbox inset="0,0,0,0">
                <w:txbxContent>
                  <w:p w14:paraId="217ECAA1" w14:textId="77777777" w:rsidR="00535B19" w:rsidRDefault="00535B19">
                    <w:pPr>
                      <w:spacing w:after="0" w:line="240" w:lineRule="auto"/>
                      <w:rPr>
                        <w:rFonts w:ascii="Courier New" w:hAnsi="Courier New" w:cs="Courier New"/>
                        <w:sz w:val="15"/>
                        <w:szCs w:val="15"/>
                      </w:rPr>
                    </w:pPr>
                  </w:p>
                </w:txbxContent>
              </v:textbox>
            </v:shape>
            <v:shape id="_x0000_s1316" type="#_x0000_t202" style="position:absolute;left:595;top:5475;width:5072;height:204;mso-position-horizontal-relative:page;mso-position-vertical-relative:page" filled="f" stroked="f">
              <v:textbox inset="0,0,0,0">
                <w:txbxContent>
                  <w:p w14:paraId="217ECAA2"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Ft Harrison MT 59636</w:t>
                    </w:r>
                  </w:p>
                </w:txbxContent>
              </v:textbox>
            </v:shape>
            <v:shape id="_x0000_s1317" type="#_x0000_t202" style="position:absolute;left:10795;top:4539;width:1178;height:204;mso-position-horizontal-relative:page;mso-position-vertical-relative:page" filled="f" stroked="f">
              <v:textbox inset="0,0,0,0">
                <w:txbxContent>
                  <w:p w14:paraId="217ECAA3"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C36259</w:t>
                    </w:r>
                  </w:p>
                </w:txbxContent>
              </v:textbox>
            </v:shape>
            <v:shape id="_x0000_s1318" type="#_x0000_t202" style="position:absolute;left:6595;top:4803;width:3774;height:204;mso-position-horizontal-relative:page;mso-position-vertical-relative:page" filled="f" stroked="f">
              <v:textbox inset="0,0,0,0">
                <w:txbxContent>
                  <w:p w14:paraId="217ECAA4"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inset="0,0,0,0">
                <w:txbxContent>
                  <w:p w14:paraId="217ECAA5"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Network Contracting Office</w:t>
                    </w:r>
                  </w:p>
                </w:txbxContent>
              </v:textbox>
            </v:shape>
            <v:shape id="_x0000_s1320" type="#_x0000_t202" style="position:absolute;left:6595;top:5139;width:3774;height:204;mso-position-horizontal-relative:page;mso-position-vertical-relative:page" filled="f" stroked="f">
              <v:textbox inset="0,0,0,0">
                <w:txbxContent>
                  <w:p w14:paraId="217ECAA6"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NCO 19</w:t>
                    </w:r>
                  </w:p>
                </w:txbxContent>
              </v:textbox>
            </v:shape>
            <v:shape id="_x0000_s1321" type="#_x0000_t202" style="position:absolute;left:6595;top:5307;width:3774;height:204;mso-position-horizontal-relative:page;mso-position-vertical-relative:page" filled="f" stroked="f">
              <v:textbox inset="0,0,0,0">
                <w:txbxContent>
                  <w:p w14:paraId="217ECAA7"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6162 South Willow Drive, Suite 300</w:t>
                    </w:r>
                  </w:p>
                </w:txbxContent>
              </v:textbox>
            </v:shape>
            <v:shape id="_x0000_s1322" type="#_x0000_t202" style="position:absolute;left:6595;top:5475;width:5072;height:204;mso-position-horizontal-relative:page;mso-position-vertical-relative:page" filled="f" stroked="f">
              <v:textbox inset="0,0,0,0">
                <w:txbxContent>
                  <w:p w14:paraId="217ECAA8"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Greenwood Village CO 80111</w:t>
                    </w:r>
                  </w:p>
                </w:txbxContent>
              </v:textbox>
            </v:shape>
            <v:shape id="_x0000_s1323" type="#_x0000_t202" style="position:absolute;left:2659;top:5715;width:1270;height:204;mso-position-horizontal-relative:page;mso-position-vertical-relative:page" filled="f" stroked="f">
              <v:textbox inset="0,0,0,0">
                <w:txbxContent>
                  <w:p w14:paraId="217ECAA9" w14:textId="77777777" w:rsidR="00535B19" w:rsidRDefault="00535B19">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217ECAAA" w14:textId="77777777" w:rsidR="00535B19" w:rsidRDefault="00535B19">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217ECAAB"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217ECAAC" w14:textId="77777777" w:rsidR="00535B19" w:rsidRDefault="00535B19">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217ECAAD" w14:textId="77777777" w:rsidR="00535B19" w:rsidRDefault="00535B19">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217ECAAE" w14:textId="77777777" w:rsidR="00535B19" w:rsidRDefault="00535B19">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217ECAAF" w14:textId="77777777" w:rsidR="00535B19" w:rsidRDefault="00535B19">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217ECAB0" w14:textId="77777777" w:rsidR="00535B19" w:rsidRDefault="00535B19">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217ECAB1" w14:textId="77777777" w:rsidR="00535B19" w:rsidRDefault="00535B19">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217ECAB2"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217ECAB3" w14:textId="77777777" w:rsidR="00535B19" w:rsidRDefault="00535B19">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217ECAB4" w14:textId="77777777" w:rsidR="00535B19" w:rsidRDefault="00535B19">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217ECAB5" w14:textId="77777777" w:rsidR="00535B19" w:rsidRDefault="00535B19">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217ECAB6" w14:textId="77777777" w:rsidR="00535B19" w:rsidRDefault="00535B19">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217ECAB7" w14:textId="77777777" w:rsidR="00535B19" w:rsidRDefault="00535B19">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217ECAB8" w14:textId="77777777" w:rsidR="00535B19" w:rsidRDefault="00535B19">
                    <w:pPr>
                      <w:spacing w:after="0"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inset="0,0,0,0">
                <w:txbxContent>
                  <w:p w14:paraId="217ECAB9"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0" type="#_x0000_t202" style="position:absolute;left:6595;top:6315;width:3774;height:204;mso-position-horizontal-relative:page;mso-position-vertical-relative:page" filled="f" stroked="f">
              <v:textbox inset="0,0,0,0">
                <w:txbxContent>
                  <w:p w14:paraId="217ECABA"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VA Community Care Payment Center</w:t>
                    </w:r>
                  </w:p>
                </w:txbxContent>
              </v:textbox>
            </v:shape>
            <v:shape id="_x0000_s1341" type="#_x0000_t202" style="position:absolute;left:6595;top:6483;width:3774;height:204;mso-position-horizontal-relative:page;mso-position-vertical-relative:page" filled="f" stroked="f">
              <v:textbox inset="0,0,0,0">
                <w:txbxContent>
                  <w:p w14:paraId="217ECABB"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P.O. Box 1004</w:t>
                    </w:r>
                  </w:p>
                </w:txbxContent>
              </v:textbox>
            </v:shape>
            <v:shape id="_x0000_s1342" type="#_x0000_t202" style="position:absolute;left:6595;top:6651;width:3774;height:204;mso-position-horizontal-relative:page;mso-position-vertical-relative:page" filled="f" stroked="f">
              <v:textbox inset="0,0,0,0">
                <w:txbxContent>
                  <w:p w14:paraId="217ECABC"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Invoices shall be mailed or FAX'd</w:t>
                    </w:r>
                  </w:p>
                </w:txbxContent>
              </v:textbox>
            </v:shape>
            <v:shape id="_x0000_s1343" type="#_x0000_t202" style="position:absolute;left:6595;top:6819;width:5072;height:204;mso-position-horizontal-relative:page;mso-position-vertical-relative:page" filled="f" stroked="f">
              <v:textbox inset="0,0,0,0">
                <w:txbxContent>
                  <w:p w14:paraId="217ECABD"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Fort Harrison MT 59636</w:t>
                    </w:r>
                  </w:p>
                </w:txbxContent>
              </v:textbox>
            </v:shape>
            <v:shape id="_x0000_s1344" type="#_x0000_t202" style="position:absolute;left:6595;top:7107;width:2383;height:204;mso-position-horizontal-relative:page;mso-position-vertical-relative:page" filled="f" stroked="f">
              <v:textbox inset="0,0,0,0">
                <w:txbxContent>
                  <w:p w14:paraId="217ECABE"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888-795-0773</w:t>
                    </w:r>
                  </w:p>
                </w:txbxContent>
              </v:textbox>
            </v:shape>
            <v:shape id="_x0000_s1345" type="#_x0000_t202" style="position:absolute;left:9475;top:7107;width:2383;height:204;mso-position-horizontal-relative:page;mso-position-vertical-relative:page" filled="f" stroked="f">
              <v:textbox inset="0,0,0,0">
                <w:txbxContent>
                  <w:p w14:paraId="217ECABF"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406-841-8986</w:t>
                    </w:r>
                  </w:p>
                </w:txbxContent>
              </v:textbox>
            </v:shape>
            <v:shape id="_x0000_s1346" type="#_x0000_t202" style="position:absolute;left:8083;top:7899;width:158;height:204;mso-position-horizontal-relative:page;mso-position-vertical-relative:page" filled="f" stroked="f">
              <v:textbox inset="0,0,0,0">
                <w:txbxContent>
                  <w:p w14:paraId="217ECAC0" w14:textId="77777777" w:rsidR="00535B19" w:rsidRDefault="00535B19">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217ECAC1"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5628;height:204;mso-position-horizontal-relative:page;mso-position-vertical-relative:page" filled="f" stroked="f">
              <v:textbox inset="0,0,0,0">
                <w:txbxContent>
                  <w:p w14:paraId="217ECAC2"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Blanket Purchase Agreement Community Nursing Homes</w:t>
                    </w:r>
                  </w:p>
                </w:txbxContent>
              </v:textbox>
            </v:shape>
            <v:shape id="_x0000_s1349" type="#_x0000_t202" style="position:absolute;left:1411;top:8667;width:5628;height:204;mso-position-horizontal-relative:page;mso-position-vertical-relative:page" filled="f" stroked="f">
              <v:textbox inset="0,0,0,0">
                <w:txbxContent>
                  <w:p w14:paraId="217ECAC3"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for Ft Harrison Medical Center in accordance with</w:t>
                    </w:r>
                  </w:p>
                </w:txbxContent>
              </v:textbox>
            </v:shape>
            <v:shape id="_x0000_s1350" type="#_x0000_t202" style="position:absolute;left:1411;top:8835;width:5628;height:204;mso-position-horizontal-relative:page;mso-position-vertical-relative:page" filled="f" stroked="f">
              <v:textbox inset="0,0,0,0">
                <w:txbxContent>
                  <w:p w14:paraId="217ECAC4"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the Statement of Work.</w:t>
                    </w:r>
                  </w:p>
                </w:txbxContent>
              </v:textbox>
            </v:shape>
            <v:shape id="_x0000_s1351" type="#_x0000_t202" style="position:absolute;left:1411;top:9003;width:5628;height:204;mso-position-horizontal-relative:page;mso-position-vertical-relative:page" filled="f" stroked="f">
              <v:textbox inset="0,0,0,0">
                <w:txbxContent>
                  <w:p w14:paraId="217ECAC5" w14:textId="77777777" w:rsidR="00535B19" w:rsidRDefault="00535B19">
                    <w:pPr>
                      <w:spacing w:after="0" w:line="240" w:lineRule="auto"/>
                      <w:rPr>
                        <w:rFonts w:ascii="Courier New" w:hAnsi="Courier New" w:cs="Courier New"/>
                        <w:sz w:val="15"/>
                        <w:szCs w:val="15"/>
                      </w:rPr>
                    </w:pPr>
                  </w:p>
                </w:txbxContent>
              </v:textbox>
            </v:shape>
            <v:shape id="_x0000_s1352" type="#_x0000_t202" style="position:absolute;left:1411;top:9171;width:5628;height:204;mso-position-horizontal-relative:page;mso-position-vertical-relative:page" filled="f" stroked="f">
              <v:textbox inset="0,0,0,0">
                <w:txbxContent>
                  <w:p w14:paraId="217ECAC6" w14:textId="77777777" w:rsidR="00535B19" w:rsidRDefault="00535B19">
                    <w:pPr>
                      <w:spacing w:after="0" w:line="240" w:lineRule="auto"/>
                      <w:rPr>
                        <w:rFonts w:ascii="Courier New" w:hAnsi="Courier New" w:cs="Courier New"/>
                        <w:sz w:val="15"/>
                        <w:szCs w:val="15"/>
                      </w:rPr>
                    </w:pPr>
                  </w:p>
                </w:txbxContent>
              </v:textbox>
            </v:shape>
            <v:shape id="_x0000_s1353" type="#_x0000_t202" style="position:absolute;left:1411;top:9339;width:5628;height:204;mso-position-horizontal-relative:page;mso-position-vertical-relative:page" filled="f" stroked="f">
              <v:textbox inset="0,0,0,0">
                <w:txbxContent>
                  <w:p w14:paraId="217ECAC7" w14:textId="77777777" w:rsidR="00535B19" w:rsidRDefault="00535B19">
                    <w:pPr>
                      <w:spacing w:after="0" w:line="240" w:lineRule="auto"/>
                      <w:rPr>
                        <w:rFonts w:ascii="Courier New" w:hAnsi="Courier New" w:cs="Courier New"/>
                        <w:sz w:val="15"/>
                        <w:szCs w:val="15"/>
                      </w:rPr>
                    </w:pPr>
                  </w:p>
                </w:txbxContent>
              </v:textbox>
            </v:shape>
            <v:shape id="_x0000_s1354" type="#_x0000_t202" style="position:absolute;left:1411;top:9507;width:5628;height:204;mso-position-horizontal-relative:page;mso-position-vertical-relative:page" filled="f" stroked="f">
              <v:textbox inset="0,0,0,0">
                <w:txbxContent>
                  <w:p w14:paraId="217ECAC8" w14:textId="77777777" w:rsidR="00535B19" w:rsidRDefault="00535B19">
                    <w:pPr>
                      <w:spacing w:after="0" w:line="240" w:lineRule="auto"/>
                      <w:rPr>
                        <w:rFonts w:ascii="Courier New" w:hAnsi="Courier New" w:cs="Courier New"/>
                        <w:sz w:val="15"/>
                        <w:szCs w:val="15"/>
                      </w:rPr>
                    </w:pPr>
                  </w:p>
                </w:txbxContent>
              </v:textbox>
            </v:shape>
            <v:shape id="_x0000_s1355" type="#_x0000_t202" style="position:absolute;left:1411;top:9675;width:5628;height:204;mso-position-horizontal-relative:page;mso-position-vertical-relative:page" filled="f" stroked="f">
              <v:textbox inset="0,0,0,0">
                <w:txbxContent>
                  <w:p w14:paraId="217ECAC9" w14:textId="77777777" w:rsidR="00535B19" w:rsidRDefault="00535B19">
                    <w:pPr>
                      <w:spacing w:after="0" w:line="240" w:lineRule="auto"/>
                      <w:rPr>
                        <w:rFonts w:ascii="Courier New" w:hAnsi="Courier New" w:cs="Courier New"/>
                        <w:sz w:val="15"/>
                        <w:szCs w:val="15"/>
                      </w:rPr>
                    </w:pPr>
                  </w:p>
                </w:txbxContent>
              </v:textbox>
            </v:shape>
            <v:shape id="_x0000_s1356" type="#_x0000_t202" style="position:absolute;left:1411;top:9843;width:5628;height:204;mso-position-horizontal-relative:page;mso-position-vertical-relative:page" filled="f" stroked="f">
              <v:textbox inset="0,0,0,0">
                <w:txbxContent>
                  <w:p w14:paraId="217ECACA"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Procurement Authority Title 38 U.S. Code § 1720.</w:t>
                    </w:r>
                  </w:p>
                </w:txbxContent>
              </v:textbox>
            </v:shape>
            <v:shape id="_x0000_s1357" type="#_x0000_t202" style="position:absolute;left:1411;top:10011;width:5628;height:204;mso-position-horizontal-relative:page;mso-position-vertical-relative:page" filled="f" stroked="f">
              <v:textbox inset="0,0,0,0">
                <w:txbxContent>
                  <w:p w14:paraId="217ECACB" w14:textId="77777777" w:rsidR="00535B19" w:rsidRDefault="00535B19">
                    <w:pPr>
                      <w:spacing w:after="0" w:line="240" w:lineRule="auto"/>
                      <w:rPr>
                        <w:rFonts w:ascii="Courier New" w:hAnsi="Courier New" w:cs="Courier New"/>
                        <w:sz w:val="15"/>
                        <w:szCs w:val="15"/>
                      </w:rPr>
                    </w:pPr>
                  </w:p>
                </w:txbxContent>
              </v:textbox>
            </v:shape>
            <v:shape id="_x0000_s1358" type="#_x0000_t202" style="position:absolute;left:1411;top:10179;width:5628;height:204;mso-position-horizontal-relative:page;mso-position-vertical-relative:page" filled="f" stroked="f">
              <v:textbox inset="0,0,0,0">
                <w:txbxContent>
                  <w:p w14:paraId="217ECACC" w14:textId="77777777" w:rsidR="00535B19" w:rsidRDefault="00535B19">
                    <w:pPr>
                      <w:spacing w:after="0" w:line="240" w:lineRule="auto"/>
                      <w:rPr>
                        <w:rFonts w:ascii="Courier New" w:hAnsi="Courier New" w:cs="Courier New"/>
                        <w:sz w:val="15"/>
                        <w:szCs w:val="15"/>
                      </w:rPr>
                    </w:pPr>
                  </w:p>
                </w:txbxContent>
              </v:textbox>
            </v:shape>
            <v:shape id="_x0000_s1359" type="#_x0000_t202" style="position:absolute;left:1411;top:10347;width:5628;height:204;mso-position-horizontal-relative:page;mso-position-vertical-relative:page" filled="f" stroked="f">
              <v:textbox inset="0,0,0,0">
                <w:txbxContent>
                  <w:p w14:paraId="217ECACD" w14:textId="77777777" w:rsidR="00535B19" w:rsidRDefault="00535B19">
                    <w:pPr>
                      <w:spacing w:after="0" w:line="240" w:lineRule="auto"/>
                      <w:rPr>
                        <w:rFonts w:ascii="Courier New" w:hAnsi="Courier New" w:cs="Courier New"/>
                        <w:sz w:val="15"/>
                        <w:szCs w:val="15"/>
                      </w:rPr>
                    </w:pPr>
                  </w:p>
                </w:txbxContent>
              </v:textbox>
            </v:shape>
            <v:shape id="_x0000_s1360" type="#_x0000_t202" style="position:absolute;left:1411;top:10515;width:5628;height:204;mso-position-horizontal-relative:page;mso-position-vertical-relative:page" filled="f" stroked="f">
              <v:textbox inset="0,0,0,0">
                <w:txbxContent>
                  <w:p w14:paraId="217ECACE" w14:textId="77777777" w:rsidR="00535B19" w:rsidRDefault="00535B19">
                    <w:pPr>
                      <w:spacing w:after="0" w:line="240" w:lineRule="auto"/>
                      <w:rPr>
                        <w:rFonts w:ascii="Courier New" w:hAnsi="Courier New" w:cs="Courier New"/>
                        <w:sz w:val="15"/>
                        <w:szCs w:val="15"/>
                      </w:rPr>
                    </w:pPr>
                  </w:p>
                </w:txbxContent>
              </v:textbox>
            </v:shape>
            <v:shape id="_x0000_s1361" type="#_x0000_t202" style="position:absolute;left:1411;top:10683;width:5628;height:204;mso-position-horizontal-relative:page;mso-position-vertical-relative:page" filled="f" stroked="f">
              <v:textbox inset="0,0,0,0">
                <w:txbxContent>
                  <w:p w14:paraId="217ECACF" w14:textId="77777777" w:rsidR="00535B19" w:rsidRDefault="00535B19">
                    <w:pPr>
                      <w:spacing w:after="0" w:line="240" w:lineRule="auto"/>
                      <w:rPr>
                        <w:rFonts w:ascii="Courier New" w:hAnsi="Courier New" w:cs="Courier New"/>
                        <w:sz w:val="15"/>
                        <w:szCs w:val="15"/>
                      </w:rPr>
                    </w:pPr>
                  </w:p>
                </w:txbxContent>
              </v:textbox>
            </v:shape>
            <v:shape id="_x0000_s1362" type="#_x0000_t202" style="position:absolute;left:1411;top:10851;width:5628;height:204;mso-position-horizontal-relative:page;mso-position-vertical-relative:page" filled="f" stroked="f">
              <v:textbox inset="0,0,0,0">
                <w:txbxContent>
                  <w:p w14:paraId="217ECAD0" w14:textId="77777777" w:rsidR="00535B19" w:rsidRDefault="00535B19">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inset="0,0,0,0">
                <w:txbxContent>
                  <w:p w14:paraId="217ECAD1" w14:textId="77777777" w:rsidR="00535B19" w:rsidRDefault="00535B19">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inset="0,0,0,0">
                <w:txbxContent>
                  <w:p w14:paraId="217ECAD2" w14:textId="77777777" w:rsidR="00535B19" w:rsidRDefault="00535B19">
                    <w:pPr>
                      <w:spacing w:after="0" w:line="240" w:lineRule="auto"/>
                      <w:rPr>
                        <w:rFonts w:ascii="Courier New" w:hAnsi="Courier New" w:cs="Courier New"/>
                        <w:sz w:val="15"/>
                        <w:szCs w:val="15"/>
                      </w:rPr>
                    </w:pPr>
                  </w:p>
                </w:txbxContent>
              </v:textbox>
            </v:shape>
            <v:shape id="_x0000_s1365" type="#_x0000_t202" style="position:absolute;left:1411;top:11355;width:5628;height:204;mso-position-horizontal-relative:page;mso-position-vertical-relative:page" filled="f" stroked="f">
              <v:textbox inset="0,0,0,0">
                <w:txbxContent>
                  <w:p w14:paraId="217ECAD3" w14:textId="77777777" w:rsidR="00535B19" w:rsidRDefault="00535B19">
                    <w:pPr>
                      <w:spacing w:after="0" w:line="240" w:lineRule="auto"/>
                      <w:rPr>
                        <w:rFonts w:ascii="Courier New" w:hAnsi="Courier New" w:cs="Courier New"/>
                        <w:sz w:val="15"/>
                        <w:szCs w:val="15"/>
                      </w:rPr>
                    </w:pPr>
                  </w:p>
                </w:txbxContent>
              </v:textbox>
            </v:shape>
            <v:shape id="_x0000_s1366" type="#_x0000_t202" style="position:absolute;left:1411;top:11523;width:5628;height:204;mso-position-horizontal-relative:page;mso-position-vertical-relative:page" filled="f" stroked="f">
              <v:textbox inset="0,0,0,0">
                <w:txbxContent>
                  <w:p w14:paraId="217ECAD4" w14:textId="77777777" w:rsidR="00535B19" w:rsidRDefault="00535B19">
                    <w:pPr>
                      <w:spacing w:after="0" w:line="240" w:lineRule="auto"/>
                      <w:rPr>
                        <w:rFonts w:ascii="Courier New" w:hAnsi="Courier New" w:cs="Courier New"/>
                        <w:sz w:val="15"/>
                        <w:szCs w:val="15"/>
                      </w:rPr>
                    </w:pPr>
                  </w:p>
                </w:txbxContent>
              </v:textbox>
            </v:shape>
            <v:shape id="_x0000_s1367" type="#_x0000_t202" style="position:absolute;left:1411;top:11691;width:5628;height:204;mso-position-horizontal-relative:page;mso-position-vertical-relative:page" filled="f" stroked="f">
              <v:textbox inset="0,0,0,0">
                <w:txbxContent>
                  <w:p w14:paraId="217ECAD5" w14:textId="77777777" w:rsidR="00535B19" w:rsidRDefault="00535B19">
                    <w:pPr>
                      <w:spacing w:after="0" w:line="240" w:lineRule="auto"/>
                      <w:rPr>
                        <w:rFonts w:ascii="Courier New" w:hAnsi="Courier New" w:cs="Courier New"/>
                        <w:sz w:val="15"/>
                        <w:szCs w:val="15"/>
                      </w:rPr>
                    </w:pPr>
                  </w:p>
                </w:txbxContent>
              </v:textbox>
            </v:shape>
            <v:shape id="_x0000_s1368" type="#_x0000_t202" style="position:absolute;left:9523;top:12219;width:1919;height:204;mso-position-horizontal-relative:page;mso-position-vertical-relative:page" filled="f" stroked="f">
              <v:textbox inset="0,0,0,0">
                <w:txbxContent>
                  <w:p w14:paraId="217ECAD6"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$0.00</w:t>
                    </w:r>
                  </w:p>
                </w:txbxContent>
              </v:textbox>
            </v:shape>
            <v:shape id="_x0000_s1369" type="#_x0000_t202" style="position:absolute;left:8323;top:12219;width:1178;height:204;mso-position-horizontal-relative:page;mso-position-vertical-relative:page" filled="f" stroked="f">
              <v:textbox inset="0,0,0,0">
                <w:txbxContent>
                  <w:p w14:paraId="217ECAD7" w14:textId="77777777" w:rsidR="00535B19" w:rsidRDefault="00535B19">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217ECAD8" w14:textId="77777777" w:rsidR="00535B19" w:rsidRDefault="00535B19">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5628;height:204;mso-position-horizontal-relative:page;mso-position-vertical-relative:page" filled="f" stroked="f">
              <v:textbox inset="0,0,0,0">
                <w:txbxContent>
                  <w:p w14:paraId="217ECAD9" w14:textId="77777777" w:rsidR="00535B19" w:rsidRDefault="00535B19">
                    <w:pPr>
                      <w:spacing w:after="0" w:line="240" w:lineRule="auto"/>
                      <w:rPr>
                        <w:rFonts w:ascii="Courier New" w:hAnsi="Courier New" w:cs="Courier New"/>
                        <w:sz w:val="15"/>
                        <w:szCs w:val="15"/>
                      </w:rPr>
                    </w:pPr>
                  </w:p>
                </w:txbxContent>
              </v:textbox>
            </v:shape>
            <v:shape id="_x0000_s1372" type="#_x0000_t202" style="position:absolute;left:595;top:12387;width:5628;height:204;mso-position-horizontal-relative:page;mso-position-vertical-relative:page" filled="f" stroked="f">
              <v:textbox inset="0,0,0,0">
                <w:txbxContent>
                  <w:p w14:paraId="217ECADA" w14:textId="77777777" w:rsidR="00535B19" w:rsidRDefault="00535B19">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inset="0,0,0,0">
                <w:txbxContent>
                  <w:p w14:paraId="217ECADB" w14:textId="77777777" w:rsidR="00535B19" w:rsidRDefault="00535B19">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217ECADC" w14:textId="77777777" w:rsidR="00535B19" w:rsidRDefault="00535B19">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58;height:204;mso-position-horizontal-relative:page;mso-position-vertical-relative:page" filled="f" stroked="f">
              <v:textbox inset="0,0,0,0">
                <w:txbxContent>
                  <w:p w14:paraId="217ECADD" w14:textId="77777777" w:rsidR="00535B19" w:rsidRDefault="00535B19">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58;height:204;mso-position-horizontal-relative:page;mso-position-vertical-relative:page" filled="f" stroked="f">
              <v:textbox inset="0,0,0,0">
                <w:txbxContent>
                  <w:p w14:paraId="217ECADE" w14:textId="77777777" w:rsidR="00535B19" w:rsidRDefault="00535B19">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inset="0,0,0,0">
                <w:txbxContent>
                  <w:p w14:paraId="217ECADF" w14:textId="77777777" w:rsidR="00535B19" w:rsidRDefault="00535B19">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217ECAE0" w14:textId="77777777" w:rsidR="00535B19" w:rsidRDefault="00535B19">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217ECAE1" w14:textId="77777777" w:rsidR="00535B19" w:rsidRDefault="00535B19">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217ECAE2" w14:textId="77777777" w:rsidR="00535B19" w:rsidRDefault="00535B19">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81" type="#_x0000_t202" style="position:absolute;left:4627;top:13227;width:621;height:204;mso-position-horizontal-relative:page;mso-position-vertical-relative:page" filled="f" stroked="f">
              <v:textbox inset="0,0,0,0">
                <w:txbxContent>
                  <w:p w14:paraId="217ECAE3" w14:textId="77777777" w:rsidR="00535B19" w:rsidRDefault="00535B19">
                    <w:pPr>
                      <w:spacing w:after="0" w:line="240" w:lineRule="auto"/>
                      <w:jc w:val="center"/>
                      <w:rPr>
                        <w:rFonts w:ascii="Courier New" w:hAnsi="Courier New" w:cs="Courier New"/>
                        <w:sz w:val="15"/>
                        <w:szCs w:val="15"/>
                      </w:rPr>
                    </w:pPr>
                    <w:r>
                      <w:rPr>
                        <w:rFonts w:ascii="Courier New" w:hAnsi="Courier New" w:cs="Courier New"/>
                        <w:sz w:val="15"/>
                        <w:szCs w:val="15"/>
                      </w:rPr>
                      <w:t xml:space="preserve">  1</w:t>
                    </w:r>
                  </w:p>
                </w:txbxContent>
              </v:textbox>
            </v:shape>
            <v:shape id="_x0000_s1382" type="#_x0000_t202" style="position:absolute;left:6787;top:13227;width:158;height:204;mso-position-horizontal-relative:page;mso-position-vertical-relative:page" filled="f" stroked="f">
              <v:textbox inset="0,0,0,0">
                <w:txbxContent>
                  <w:p w14:paraId="217ECAE4" w14:textId="77777777" w:rsidR="00535B19" w:rsidRDefault="00535B19">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217ECAE5" w14:textId="77777777" w:rsidR="00535B19" w:rsidRDefault="00535B19">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inset="0,0,0,0">
                <w:txbxContent>
                  <w:p w14:paraId="217ECAE6" w14:textId="77777777" w:rsidR="00535B19" w:rsidRDefault="00535B19">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217ECAE7" w14:textId="77777777" w:rsidR="00535B19" w:rsidRDefault="00535B19">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217ECAE8" w14:textId="77777777" w:rsidR="00535B19" w:rsidRDefault="00535B19">
                    <w:pPr>
                      <w:spacing w:after="0" w:line="240" w:lineRule="auto"/>
                      <w:rPr>
                        <w:rFonts w:ascii="Courier New" w:hAnsi="Courier New" w:cs="Courier New"/>
                        <w:sz w:val="15"/>
                        <w:szCs w:val="15"/>
                      </w:rPr>
                    </w:pPr>
                  </w:p>
                </w:txbxContent>
              </v:textbox>
            </v:shape>
            <v:shape id="_x0000_s1387" type="#_x0000_t202" style="position:absolute;left:6595;top:14739;width:2847;height:204;mso-position-horizontal-relative:page;mso-position-vertical-relative:page" filled="f" stroked="f">
              <v:textbox inset="0,0,0,0">
                <w:txbxContent>
                  <w:p w14:paraId="217ECAE9" w14:textId="77777777" w:rsidR="00535B19" w:rsidRDefault="00535B19">
                    <w:pPr>
                      <w:spacing w:after="0" w:line="240" w:lineRule="auto"/>
                      <w:rPr>
                        <w:rFonts w:ascii="Courier New" w:hAnsi="Courier New" w:cs="Courier New"/>
                        <w:sz w:val="15"/>
                        <w:szCs w:val="15"/>
                      </w:rPr>
                    </w:pPr>
                  </w:p>
                </w:txbxContent>
              </v:textbox>
            </v:shape>
            <v:shape id="_x0000_s1388" type="#_x0000_t202" style="position:absolute;left:3235;top:14235;width:1919;height:204;mso-position-horizontal-relative:page;mso-position-vertical-relative:page" filled="f" stroked="f">
              <v:textbox inset="0,0,0,0">
                <w:txbxContent>
                  <w:p w14:paraId="217ECAEA" w14:textId="77777777" w:rsidR="00535B19" w:rsidRDefault="00535B19">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217ECAEB" w14:textId="77777777" w:rsidR="00535B19" w:rsidRDefault="00535B19">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217EC3E4" w14:textId="77777777" w:rsidR="00D43CE8" w:rsidRDefault="00D43CE8">
          <w:pPr>
            <w:pStyle w:val="TOCHeading"/>
            <w:pageBreakBefore/>
          </w:pPr>
          <w:r>
            <w:t>Table of Contents</w:t>
          </w:r>
        </w:p>
        <w:p w14:paraId="02E27004" w14:textId="77777777" w:rsidR="00D43CE8" w:rsidRDefault="00D43CE8" w:rsidP="00D43CE8">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SECTION A</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43F007A5" w14:textId="77777777" w:rsidR="00D43CE8" w:rsidRDefault="004E360A" w:rsidP="00D43CE8">
          <w:pPr>
            <w:pStyle w:val="TOC2"/>
            <w:tabs>
              <w:tab w:val="right" w:leader="dot" w:pos="9350"/>
            </w:tabs>
            <w:rPr>
              <w:noProof/>
            </w:rPr>
          </w:pPr>
          <w:hyperlink w:anchor="_Toc256000001" w:history="1">
            <w:r w:rsidR="00D43CE8">
              <w:rPr>
                <w:rStyle w:val="Hyperlink"/>
              </w:rPr>
              <w:t>A.1  SF 1449  SOLICITATION/CONTRACT/ORDER FOR COMMERCIAL ITEMS</w:t>
            </w:r>
            <w:r w:rsidR="00D43CE8">
              <w:rPr>
                <w:rStyle w:val="Hyperlink"/>
              </w:rPr>
              <w:tab/>
            </w:r>
            <w:r w:rsidR="00D43CE8">
              <w:fldChar w:fldCharType="begin"/>
            </w:r>
            <w:r w:rsidR="00D43CE8">
              <w:rPr>
                <w:rStyle w:val="Hyperlink"/>
              </w:rPr>
              <w:instrText xml:space="preserve"> PAGEREF _Toc256000001 \h </w:instrText>
            </w:r>
            <w:r w:rsidR="00D43CE8">
              <w:fldChar w:fldCharType="separate"/>
            </w:r>
            <w:r w:rsidR="00D43CE8">
              <w:rPr>
                <w:rStyle w:val="Hyperlink"/>
              </w:rPr>
              <w:t>1</w:t>
            </w:r>
            <w:r w:rsidR="00D43CE8">
              <w:fldChar w:fldCharType="end"/>
            </w:r>
          </w:hyperlink>
        </w:p>
        <w:p w14:paraId="6A6215A4" w14:textId="77777777" w:rsidR="00D43CE8" w:rsidRDefault="004E360A" w:rsidP="00D43CE8">
          <w:pPr>
            <w:pStyle w:val="TOC1"/>
            <w:tabs>
              <w:tab w:val="right" w:leader="dot" w:pos="9350"/>
            </w:tabs>
            <w:rPr>
              <w:noProof/>
            </w:rPr>
          </w:pPr>
          <w:hyperlink w:anchor="_Toc256000002" w:history="1">
            <w:r w:rsidR="00D43CE8">
              <w:rPr>
                <w:rStyle w:val="Hyperlink"/>
              </w:rPr>
              <w:t>SECTION B - CONTINUATION OF SF 1449 BLOCKS</w:t>
            </w:r>
            <w:r w:rsidR="00D43CE8">
              <w:rPr>
                <w:rStyle w:val="Hyperlink"/>
              </w:rPr>
              <w:tab/>
            </w:r>
            <w:r w:rsidR="00D43CE8">
              <w:fldChar w:fldCharType="begin"/>
            </w:r>
            <w:r w:rsidR="00D43CE8">
              <w:rPr>
                <w:rStyle w:val="Hyperlink"/>
              </w:rPr>
              <w:instrText xml:space="preserve"> PAGEREF _Toc256000002 \h </w:instrText>
            </w:r>
            <w:r w:rsidR="00D43CE8">
              <w:fldChar w:fldCharType="separate"/>
            </w:r>
            <w:r w:rsidR="00D43CE8">
              <w:rPr>
                <w:rStyle w:val="Hyperlink"/>
              </w:rPr>
              <w:t>4</w:t>
            </w:r>
            <w:r w:rsidR="00D43CE8">
              <w:fldChar w:fldCharType="end"/>
            </w:r>
          </w:hyperlink>
        </w:p>
        <w:p w14:paraId="4FE5171C" w14:textId="77777777" w:rsidR="00D43CE8" w:rsidRDefault="004E360A" w:rsidP="00D43CE8">
          <w:pPr>
            <w:pStyle w:val="TOC2"/>
            <w:tabs>
              <w:tab w:val="right" w:leader="dot" w:pos="9350"/>
            </w:tabs>
            <w:rPr>
              <w:noProof/>
            </w:rPr>
          </w:pPr>
          <w:hyperlink w:anchor="_Toc256000003" w:history="1">
            <w:r w:rsidR="00D43CE8">
              <w:rPr>
                <w:rStyle w:val="Hyperlink"/>
              </w:rPr>
              <w:t>B.1  BLANKET PURCHASE AGREEMENT ADMINISTRATION DATA</w:t>
            </w:r>
            <w:r w:rsidR="00D43CE8">
              <w:rPr>
                <w:rStyle w:val="Hyperlink"/>
              </w:rPr>
              <w:tab/>
            </w:r>
            <w:r w:rsidR="00D43CE8">
              <w:fldChar w:fldCharType="begin"/>
            </w:r>
            <w:r w:rsidR="00D43CE8">
              <w:rPr>
                <w:rStyle w:val="Hyperlink"/>
              </w:rPr>
              <w:instrText xml:space="preserve"> PAGEREF _Toc256000003 \h </w:instrText>
            </w:r>
            <w:r w:rsidR="00D43CE8">
              <w:fldChar w:fldCharType="separate"/>
            </w:r>
            <w:r w:rsidR="00D43CE8">
              <w:rPr>
                <w:rStyle w:val="Hyperlink"/>
              </w:rPr>
              <w:t>4</w:t>
            </w:r>
            <w:r w:rsidR="00D43CE8">
              <w:fldChar w:fldCharType="end"/>
            </w:r>
          </w:hyperlink>
        </w:p>
        <w:p w14:paraId="22B4618B" w14:textId="3966D4F6" w:rsidR="00D43CE8" w:rsidRDefault="004E360A" w:rsidP="00D43CE8">
          <w:pPr>
            <w:pStyle w:val="TOC2"/>
            <w:tabs>
              <w:tab w:val="right" w:leader="dot" w:pos="9350"/>
            </w:tabs>
            <w:rPr>
              <w:noProof/>
            </w:rPr>
          </w:pPr>
          <w:hyperlink w:anchor="_Toc256000004" w:history="1">
            <w:r w:rsidR="00D43CE8">
              <w:rPr>
                <w:rStyle w:val="Hyperlink"/>
              </w:rPr>
              <w:t xml:space="preserve">B.2  PRICE LIST </w:t>
            </w:r>
            <w:r w:rsidR="00D43CE8" w:rsidRPr="004A2FBE">
              <w:rPr>
                <w:rStyle w:val="Hyperlink"/>
              </w:rPr>
              <w:t>RESOURCE UTILIZATION GROUPS</w:t>
            </w:r>
            <w:r w:rsidR="00D43CE8">
              <w:rPr>
                <w:rStyle w:val="Hyperlink"/>
              </w:rPr>
              <w:t xml:space="preserve"> (RUG) III</w:t>
            </w:r>
            <w:r w:rsidR="00D43CE8">
              <w:rPr>
                <w:rStyle w:val="Hyperlink"/>
              </w:rPr>
              <w:tab/>
            </w:r>
            <w:r w:rsidR="00A90749">
              <w:t>7</w:t>
            </w:r>
          </w:hyperlink>
        </w:p>
        <w:p w14:paraId="7D0ED933" w14:textId="4173473C" w:rsidR="00D43CE8" w:rsidRDefault="004E360A" w:rsidP="00D43CE8">
          <w:pPr>
            <w:pStyle w:val="TOC2"/>
            <w:tabs>
              <w:tab w:val="right" w:leader="dot" w:pos="9350"/>
            </w:tabs>
            <w:rPr>
              <w:noProof/>
            </w:rPr>
          </w:pPr>
          <w:hyperlink w:anchor="_Toc256000005" w:history="1">
            <w:r w:rsidR="00D43CE8" w:rsidRPr="002A0401">
              <w:rPr>
                <w:rStyle w:val="Hyperlink"/>
                <w:rFonts w:ascii="Times New Roman" w:hAnsi="Times New Roman" w:cs="Times New Roman"/>
              </w:rPr>
              <w:t>B.3  STATEMENT OF WORK (SOW)</w:t>
            </w:r>
            <w:r w:rsidR="00D43CE8">
              <w:rPr>
                <w:rStyle w:val="Hyperlink"/>
              </w:rPr>
              <w:tab/>
            </w:r>
            <w:r w:rsidR="00A90749">
              <w:t>14</w:t>
            </w:r>
          </w:hyperlink>
        </w:p>
        <w:p w14:paraId="3DAF7336" w14:textId="64FF9908" w:rsidR="00D43CE8" w:rsidRDefault="004E360A" w:rsidP="00D43CE8">
          <w:pPr>
            <w:pStyle w:val="TOC2"/>
            <w:tabs>
              <w:tab w:val="right" w:leader="dot" w:pos="9350"/>
            </w:tabs>
            <w:rPr>
              <w:noProof/>
            </w:rPr>
          </w:pPr>
          <w:hyperlink w:anchor="_Toc256000024" w:history="1">
            <w:r w:rsidR="00D43CE8" w:rsidRPr="002A0401">
              <w:rPr>
                <w:rStyle w:val="Hyperlink"/>
                <w:rFonts w:ascii="Times New Roman" w:hAnsi="Times New Roman" w:cs="Times New Roman"/>
              </w:rPr>
              <w:t>B.4  DELIVERABLES</w:t>
            </w:r>
            <w:r w:rsidR="00D43CE8">
              <w:rPr>
                <w:rStyle w:val="Hyperlink"/>
              </w:rPr>
              <w:tab/>
            </w:r>
            <w:r w:rsidR="00D43CE8">
              <w:fldChar w:fldCharType="begin"/>
            </w:r>
            <w:r w:rsidR="00D43CE8">
              <w:rPr>
                <w:rStyle w:val="Hyperlink"/>
              </w:rPr>
              <w:instrText xml:space="preserve"> PAGEREF _Toc256000024 \h </w:instrText>
            </w:r>
            <w:r w:rsidR="00D43CE8">
              <w:fldChar w:fldCharType="separate"/>
            </w:r>
            <w:r w:rsidR="00D43CE8">
              <w:rPr>
                <w:rStyle w:val="Hyperlink"/>
              </w:rPr>
              <w:t>1</w:t>
            </w:r>
            <w:r w:rsidR="00A90749">
              <w:rPr>
                <w:rStyle w:val="Hyperlink"/>
              </w:rPr>
              <w:t>7</w:t>
            </w:r>
            <w:r w:rsidR="00D43CE8">
              <w:fldChar w:fldCharType="end"/>
            </w:r>
          </w:hyperlink>
        </w:p>
        <w:p w14:paraId="0EE3B7DC" w14:textId="54EA4E39" w:rsidR="00D43CE8" w:rsidRDefault="004E360A" w:rsidP="00D43CE8">
          <w:pPr>
            <w:pStyle w:val="TOC2"/>
            <w:tabs>
              <w:tab w:val="right" w:leader="dot" w:pos="9350"/>
            </w:tabs>
            <w:rPr>
              <w:noProof/>
            </w:rPr>
          </w:pPr>
          <w:hyperlink w:anchor="_Toc256000025" w:history="1">
            <w:r w:rsidR="00D43CE8" w:rsidRPr="002A0401">
              <w:rPr>
                <w:rStyle w:val="Hyperlink"/>
                <w:rFonts w:ascii="Times New Roman" w:hAnsi="Times New Roman" w:cs="Times New Roman"/>
              </w:rPr>
              <w:t>B.5  RATE DETERMINATION</w:t>
            </w:r>
            <w:r w:rsidR="00D43CE8">
              <w:rPr>
                <w:rStyle w:val="Hyperlink"/>
              </w:rPr>
              <w:tab/>
            </w:r>
            <w:r w:rsidR="00D43CE8">
              <w:fldChar w:fldCharType="begin"/>
            </w:r>
            <w:r w:rsidR="00D43CE8">
              <w:rPr>
                <w:rStyle w:val="Hyperlink"/>
              </w:rPr>
              <w:instrText xml:space="preserve"> PAGEREF _Toc256000025 \h </w:instrText>
            </w:r>
            <w:r w:rsidR="00D43CE8">
              <w:fldChar w:fldCharType="separate"/>
            </w:r>
            <w:r w:rsidR="00D43CE8">
              <w:rPr>
                <w:rStyle w:val="Hyperlink"/>
              </w:rPr>
              <w:t>1</w:t>
            </w:r>
            <w:r w:rsidR="00A90749">
              <w:rPr>
                <w:rStyle w:val="Hyperlink"/>
              </w:rPr>
              <w:t>7</w:t>
            </w:r>
            <w:r w:rsidR="00D43CE8">
              <w:fldChar w:fldCharType="end"/>
            </w:r>
          </w:hyperlink>
        </w:p>
        <w:p w14:paraId="51113336" w14:textId="77777777" w:rsidR="00D43CE8" w:rsidRDefault="004E360A" w:rsidP="00D43CE8">
          <w:pPr>
            <w:pStyle w:val="TOC2"/>
            <w:tabs>
              <w:tab w:val="right" w:leader="dot" w:pos="9350"/>
            </w:tabs>
            <w:rPr>
              <w:noProof/>
            </w:rPr>
          </w:pPr>
          <w:hyperlink w:anchor="_Toc256000026" w:history="1">
            <w:r w:rsidR="00D43CE8" w:rsidRPr="002A0401">
              <w:rPr>
                <w:rStyle w:val="Hyperlink"/>
                <w:rFonts w:ascii="Times New Roman" w:hAnsi="Times New Roman" w:cs="Times New Roman"/>
              </w:rPr>
              <w:t>B.6  DEPARTMENT OF VETERANS AFFAIRS (VA) COMMUNITY NURSING HOME PROGRAM LEVEL OF CARE - DESCRIPTIONS</w:t>
            </w:r>
            <w:r w:rsidR="00D43CE8">
              <w:rPr>
                <w:rStyle w:val="Hyperlink"/>
              </w:rPr>
              <w:tab/>
            </w:r>
            <w:r w:rsidR="00D43CE8">
              <w:fldChar w:fldCharType="begin"/>
            </w:r>
            <w:r w:rsidR="00D43CE8">
              <w:rPr>
                <w:rStyle w:val="Hyperlink"/>
              </w:rPr>
              <w:instrText xml:space="preserve"> PAGEREF _Toc256000026 \h </w:instrText>
            </w:r>
            <w:r w:rsidR="00D43CE8">
              <w:fldChar w:fldCharType="separate"/>
            </w:r>
            <w:r w:rsidR="00D43CE8">
              <w:rPr>
                <w:rStyle w:val="Hyperlink"/>
              </w:rPr>
              <w:t>16</w:t>
            </w:r>
            <w:r w:rsidR="00D43CE8">
              <w:fldChar w:fldCharType="end"/>
            </w:r>
          </w:hyperlink>
        </w:p>
        <w:p w14:paraId="1BE6729D" w14:textId="3CA90506" w:rsidR="00D43CE8" w:rsidRDefault="004E360A" w:rsidP="00D43CE8">
          <w:pPr>
            <w:pStyle w:val="TOC2"/>
            <w:tabs>
              <w:tab w:val="right" w:leader="dot" w:pos="9350"/>
            </w:tabs>
            <w:rPr>
              <w:noProof/>
            </w:rPr>
          </w:pPr>
          <w:hyperlink w:anchor="_Toc256000027" w:history="1">
            <w:r w:rsidR="00D43CE8" w:rsidRPr="002A0401">
              <w:rPr>
                <w:rStyle w:val="Hyperlink"/>
                <w:rFonts w:ascii="Times New Roman" w:hAnsi="Times New Roman" w:cs="Times New Roman"/>
              </w:rPr>
              <w:t>B.7  MEDICATIONS</w:t>
            </w:r>
            <w:r w:rsidR="00D43CE8">
              <w:rPr>
                <w:rStyle w:val="Hyperlink"/>
              </w:rPr>
              <w:tab/>
            </w:r>
            <w:r w:rsidR="00D43CE8">
              <w:fldChar w:fldCharType="begin"/>
            </w:r>
            <w:r w:rsidR="00D43CE8">
              <w:rPr>
                <w:rStyle w:val="Hyperlink"/>
              </w:rPr>
              <w:instrText xml:space="preserve"> PAGEREF _Toc256000027 \h </w:instrText>
            </w:r>
            <w:r w:rsidR="00D43CE8">
              <w:fldChar w:fldCharType="separate"/>
            </w:r>
            <w:r w:rsidR="00D43CE8">
              <w:rPr>
                <w:rStyle w:val="Hyperlink"/>
              </w:rPr>
              <w:t>1</w:t>
            </w:r>
            <w:r w:rsidR="00A90749">
              <w:rPr>
                <w:rStyle w:val="Hyperlink"/>
              </w:rPr>
              <w:t>8</w:t>
            </w:r>
            <w:r w:rsidR="00D43CE8">
              <w:fldChar w:fldCharType="end"/>
            </w:r>
          </w:hyperlink>
        </w:p>
        <w:p w14:paraId="72C7BC43" w14:textId="77777777" w:rsidR="00D43CE8" w:rsidRDefault="004E360A" w:rsidP="00D43CE8">
          <w:pPr>
            <w:pStyle w:val="TOC2"/>
            <w:tabs>
              <w:tab w:val="right" w:leader="dot" w:pos="9350"/>
            </w:tabs>
            <w:rPr>
              <w:noProof/>
            </w:rPr>
          </w:pPr>
          <w:hyperlink w:anchor="_Toc256000028" w:history="1">
            <w:r w:rsidR="00D43CE8" w:rsidRPr="002A0401">
              <w:rPr>
                <w:rStyle w:val="Hyperlink"/>
                <w:rFonts w:ascii="Times New Roman" w:hAnsi="Times New Roman" w:cs="Times New Roman"/>
              </w:rPr>
              <w:t>B.8  PRICE ADJUSTMENT</w:t>
            </w:r>
            <w:r w:rsidR="00D43CE8">
              <w:rPr>
                <w:rStyle w:val="Hyperlink"/>
              </w:rPr>
              <w:tab/>
            </w:r>
            <w:r w:rsidR="00D43CE8">
              <w:fldChar w:fldCharType="begin"/>
            </w:r>
            <w:r w:rsidR="00D43CE8">
              <w:rPr>
                <w:rStyle w:val="Hyperlink"/>
              </w:rPr>
              <w:instrText xml:space="preserve"> PAGEREF _Toc256000028 \h </w:instrText>
            </w:r>
            <w:r w:rsidR="00D43CE8">
              <w:fldChar w:fldCharType="separate"/>
            </w:r>
            <w:r w:rsidR="00D43CE8">
              <w:rPr>
                <w:rStyle w:val="Hyperlink"/>
              </w:rPr>
              <w:t>18</w:t>
            </w:r>
            <w:r w:rsidR="00D43CE8">
              <w:fldChar w:fldCharType="end"/>
            </w:r>
          </w:hyperlink>
        </w:p>
        <w:p w14:paraId="738E3E43" w14:textId="5B0FD47B" w:rsidR="00D43CE8" w:rsidRDefault="004E360A" w:rsidP="00D43CE8">
          <w:pPr>
            <w:pStyle w:val="TOC2"/>
            <w:tabs>
              <w:tab w:val="right" w:leader="dot" w:pos="9350"/>
            </w:tabs>
            <w:rPr>
              <w:noProof/>
            </w:rPr>
          </w:pPr>
          <w:hyperlink w:anchor="_Toc256000029" w:history="1">
            <w:r w:rsidR="00D43CE8" w:rsidRPr="002A0401">
              <w:rPr>
                <w:rStyle w:val="Hyperlink"/>
                <w:rFonts w:ascii="Times New Roman" w:hAnsi="Times New Roman" w:cs="Times New Roman"/>
              </w:rPr>
              <w:t>B.9  RATE ADJUSTMENTS</w:t>
            </w:r>
            <w:r w:rsidR="00D43CE8">
              <w:rPr>
                <w:rStyle w:val="Hyperlink"/>
              </w:rPr>
              <w:tab/>
            </w:r>
            <w:r w:rsidR="00D43CE8">
              <w:fldChar w:fldCharType="begin"/>
            </w:r>
            <w:r w:rsidR="00D43CE8">
              <w:rPr>
                <w:rStyle w:val="Hyperlink"/>
              </w:rPr>
              <w:instrText xml:space="preserve"> PAGEREF _Toc256000029 \h </w:instrText>
            </w:r>
            <w:r w:rsidR="00D43CE8">
              <w:fldChar w:fldCharType="separate"/>
            </w:r>
            <w:r w:rsidR="00D43CE8">
              <w:rPr>
                <w:rStyle w:val="Hyperlink"/>
              </w:rPr>
              <w:t>1</w:t>
            </w:r>
            <w:r w:rsidR="00A90749">
              <w:rPr>
                <w:rStyle w:val="Hyperlink"/>
              </w:rPr>
              <w:t>9</w:t>
            </w:r>
            <w:r w:rsidR="00D43CE8">
              <w:fldChar w:fldCharType="end"/>
            </w:r>
          </w:hyperlink>
        </w:p>
        <w:p w14:paraId="32F78E25" w14:textId="15B76F17" w:rsidR="00D43CE8" w:rsidRDefault="004E360A" w:rsidP="00D43CE8">
          <w:pPr>
            <w:pStyle w:val="TOC2"/>
            <w:tabs>
              <w:tab w:val="right" w:leader="dot" w:pos="9350"/>
            </w:tabs>
            <w:rPr>
              <w:noProof/>
            </w:rPr>
          </w:pPr>
          <w:hyperlink w:anchor="_Toc256000030" w:history="1">
            <w:r w:rsidR="00D43CE8" w:rsidRPr="002A0401">
              <w:rPr>
                <w:rStyle w:val="Hyperlink"/>
                <w:rFonts w:ascii="Times New Roman" w:hAnsi="Times New Roman" w:cs="Times New Roman"/>
              </w:rPr>
              <w:t>B.10  AUTHORIZED LIMITS</w:t>
            </w:r>
            <w:r w:rsidR="00D43CE8">
              <w:rPr>
                <w:rStyle w:val="Hyperlink"/>
              </w:rPr>
              <w:tab/>
            </w:r>
            <w:r w:rsidR="00D43CE8">
              <w:fldChar w:fldCharType="begin"/>
            </w:r>
            <w:r w:rsidR="00D43CE8">
              <w:rPr>
                <w:rStyle w:val="Hyperlink"/>
              </w:rPr>
              <w:instrText xml:space="preserve"> PAGEREF _Toc256000030 \h </w:instrText>
            </w:r>
            <w:r w:rsidR="00D43CE8">
              <w:fldChar w:fldCharType="separate"/>
            </w:r>
            <w:r w:rsidR="00D43CE8">
              <w:rPr>
                <w:rStyle w:val="Hyperlink"/>
              </w:rPr>
              <w:t>1</w:t>
            </w:r>
            <w:r w:rsidR="00A90749">
              <w:rPr>
                <w:rStyle w:val="Hyperlink"/>
              </w:rPr>
              <w:t>9</w:t>
            </w:r>
            <w:r w:rsidR="00D43CE8">
              <w:fldChar w:fldCharType="end"/>
            </w:r>
          </w:hyperlink>
        </w:p>
        <w:p w14:paraId="5E14FA61" w14:textId="77777777" w:rsidR="00D43CE8" w:rsidRDefault="004E360A" w:rsidP="00D43CE8">
          <w:pPr>
            <w:pStyle w:val="TOC2"/>
            <w:tabs>
              <w:tab w:val="right" w:leader="dot" w:pos="9350"/>
            </w:tabs>
            <w:rPr>
              <w:noProof/>
            </w:rPr>
          </w:pPr>
          <w:hyperlink w:anchor="_Toc256000031" w:history="1">
            <w:r w:rsidR="00D43CE8" w:rsidRPr="002A0401">
              <w:rPr>
                <w:rStyle w:val="Hyperlink"/>
                <w:rFonts w:ascii="Times New Roman" w:hAnsi="Times New Roman" w:cs="Times New Roman"/>
              </w:rPr>
              <w:t>B.11  OPTION TO EXTEND THE TERM OF THE BPA</w:t>
            </w:r>
            <w:r w:rsidR="00D43CE8">
              <w:rPr>
                <w:rStyle w:val="Hyperlink"/>
              </w:rPr>
              <w:tab/>
            </w:r>
            <w:r w:rsidR="00D43CE8">
              <w:fldChar w:fldCharType="begin"/>
            </w:r>
            <w:r w:rsidR="00D43CE8">
              <w:rPr>
                <w:rStyle w:val="Hyperlink"/>
              </w:rPr>
              <w:instrText xml:space="preserve"> PAGEREF _Toc256000031 \h </w:instrText>
            </w:r>
            <w:r w:rsidR="00D43CE8">
              <w:fldChar w:fldCharType="separate"/>
            </w:r>
            <w:r w:rsidR="00D43CE8">
              <w:rPr>
                <w:rStyle w:val="Hyperlink"/>
              </w:rPr>
              <w:t>19</w:t>
            </w:r>
            <w:r w:rsidR="00D43CE8">
              <w:fldChar w:fldCharType="end"/>
            </w:r>
          </w:hyperlink>
        </w:p>
        <w:p w14:paraId="65D64C61" w14:textId="7A9D851E" w:rsidR="00D43CE8" w:rsidRDefault="004E360A" w:rsidP="00D43CE8">
          <w:pPr>
            <w:pStyle w:val="TOC2"/>
            <w:tabs>
              <w:tab w:val="right" w:leader="dot" w:pos="9350"/>
            </w:tabs>
            <w:rPr>
              <w:noProof/>
            </w:rPr>
          </w:pPr>
          <w:hyperlink w:anchor="_Toc256000032" w:history="1">
            <w:r w:rsidR="00D43CE8" w:rsidRPr="002A0401">
              <w:rPr>
                <w:rStyle w:val="Hyperlink"/>
                <w:rFonts w:ascii="Times New Roman" w:hAnsi="Times New Roman" w:cs="Times New Roman"/>
              </w:rPr>
              <w:t>B.12  AUTHORIZED REPRESENTATIVES</w:t>
            </w:r>
            <w:r w:rsidR="00D43CE8">
              <w:rPr>
                <w:rStyle w:val="Hyperlink"/>
              </w:rPr>
              <w:tab/>
            </w:r>
            <w:r w:rsidR="00A90749">
              <w:t>20</w:t>
            </w:r>
          </w:hyperlink>
        </w:p>
        <w:p w14:paraId="693D09B7" w14:textId="4EC74F27" w:rsidR="00D43CE8" w:rsidRDefault="004E360A" w:rsidP="00D43CE8">
          <w:pPr>
            <w:pStyle w:val="TOC2"/>
            <w:tabs>
              <w:tab w:val="right" w:leader="dot" w:pos="9350"/>
            </w:tabs>
            <w:rPr>
              <w:noProof/>
            </w:rPr>
          </w:pPr>
          <w:hyperlink w:anchor="_Toc256000033" w:history="1">
            <w:r w:rsidR="00D43CE8" w:rsidRPr="002A0401">
              <w:rPr>
                <w:rStyle w:val="Hyperlink"/>
                <w:rFonts w:ascii="Times New Roman" w:hAnsi="Times New Roman" w:cs="Times New Roman"/>
              </w:rPr>
              <w:t>B.13  AUTHORIZED INDIVIDUALS</w:t>
            </w:r>
            <w:r w:rsidR="00D43CE8">
              <w:rPr>
                <w:rStyle w:val="Hyperlink"/>
              </w:rPr>
              <w:tab/>
            </w:r>
            <w:r w:rsidR="00A90749">
              <w:t>20</w:t>
            </w:r>
          </w:hyperlink>
        </w:p>
        <w:p w14:paraId="65AAA192" w14:textId="32322BBA" w:rsidR="00D43CE8" w:rsidRDefault="004E360A" w:rsidP="00D43CE8">
          <w:pPr>
            <w:pStyle w:val="TOC2"/>
            <w:tabs>
              <w:tab w:val="right" w:leader="dot" w:pos="9350"/>
            </w:tabs>
            <w:rPr>
              <w:noProof/>
            </w:rPr>
          </w:pPr>
          <w:hyperlink w:anchor="_Toc256000034" w:history="1">
            <w:r w:rsidR="00D43CE8" w:rsidRPr="002A0401">
              <w:rPr>
                <w:rStyle w:val="Hyperlink"/>
                <w:rFonts w:ascii="Times New Roman" w:hAnsi="Times New Roman" w:cs="Times New Roman"/>
              </w:rPr>
              <w:t>B.14  TERMS AND CONDITIONS</w:t>
            </w:r>
            <w:r w:rsidR="00D43CE8">
              <w:rPr>
                <w:rStyle w:val="Hyperlink"/>
              </w:rPr>
              <w:tab/>
            </w:r>
            <w:r w:rsidR="00A90749">
              <w:t>20</w:t>
            </w:r>
          </w:hyperlink>
        </w:p>
        <w:p w14:paraId="5E05540D" w14:textId="77777777" w:rsidR="00D43CE8" w:rsidRDefault="004E360A" w:rsidP="00D43CE8">
          <w:pPr>
            <w:pStyle w:val="TOC2"/>
            <w:tabs>
              <w:tab w:val="right" w:leader="dot" w:pos="9350"/>
            </w:tabs>
            <w:rPr>
              <w:noProof/>
            </w:rPr>
          </w:pPr>
          <w:hyperlink w:anchor="_Toc256000035" w:history="1">
            <w:r w:rsidR="00D43CE8" w:rsidRPr="002A0401">
              <w:rPr>
                <w:rStyle w:val="Hyperlink"/>
                <w:rFonts w:ascii="Times New Roman" w:hAnsi="Times New Roman" w:cs="Times New Roman"/>
              </w:rPr>
              <w:t>B.15  INVOICES</w:t>
            </w:r>
            <w:r w:rsidR="00D43CE8">
              <w:rPr>
                <w:rStyle w:val="Hyperlink"/>
              </w:rPr>
              <w:tab/>
            </w:r>
            <w:r w:rsidR="00D43CE8">
              <w:fldChar w:fldCharType="begin"/>
            </w:r>
            <w:r w:rsidR="00D43CE8">
              <w:rPr>
                <w:rStyle w:val="Hyperlink"/>
              </w:rPr>
              <w:instrText xml:space="preserve"> PAGEREF _Toc256000035 \h </w:instrText>
            </w:r>
            <w:r w:rsidR="00D43CE8">
              <w:fldChar w:fldCharType="separate"/>
            </w:r>
            <w:r w:rsidR="00D43CE8">
              <w:rPr>
                <w:rStyle w:val="Hyperlink"/>
              </w:rPr>
              <w:t>20</w:t>
            </w:r>
            <w:r w:rsidR="00D43CE8">
              <w:fldChar w:fldCharType="end"/>
            </w:r>
          </w:hyperlink>
        </w:p>
        <w:p w14:paraId="0D7653C9" w14:textId="602077DB" w:rsidR="00D43CE8" w:rsidRDefault="004E360A" w:rsidP="00D43CE8">
          <w:pPr>
            <w:pStyle w:val="TOC2"/>
            <w:tabs>
              <w:tab w:val="right" w:leader="dot" w:pos="9350"/>
            </w:tabs>
            <w:rPr>
              <w:noProof/>
            </w:rPr>
          </w:pPr>
          <w:hyperlink w:anchor="_Toc256000036" w:history="1">
            <w:r w:rsidR="00D43CE8" w:rsidRPr="002A0401">
              <w:rPr>
                <w:rStyle w:val="Hyperlink"/>
                <w:rFonts w:ascii="Times New Roman" w:hAnsi="Times New Roman" w:cs="Times New Roman"/>
              </w:rPr>
              <w:t>B.16  ORDER FORMAT</w:t>
            </w:r>
            <w:r w:rsidR="00D43CE8">
              <w:rPr>
                <w:rStyle w:val="Hyperlink"/>
              </w:rPr>
              <w:tab/>
            </w:r>
            <w:r w:rsidR="00D43CE8">
              <w:fldChar w:fldCharType="begin"/>
            </w:r>
            <w:r w:rsidR="00D43CE8">
              <w:rPr>
                <w:rStyle w:val="Hyperlink"/>
              </w:rPr>
              <w:instrText xml:space="preserve"> PAGEREF _Toc256000036 \h </w:instrText>
            </w:r>
            <w:r w:rsidR="00D43CE8">
              <w:fldChar w:fldCharType="separate"/>
            </w:r>
            <w:r w:rsidR="00D43CE8">
              <w:rPr>
                <w:rStyle w:val="Hyperlink"/>
              </w:rPr>
              <w:t>2</w:t>
            </w:r>
            <w:r w:rsidR="00A90749">
              <w:rPr>
                <w:rStyle w:val="Hyperlink"/>
              </w:rPr>
              <w:t>1</w:t>
            </w:r>
            <w:r w:rsidR="00D43CE8">
              <w:fldChar w:fldCharType="end"/>
            </w:r>
          </w:hyperlink>
        </w:p>
        <w:p w14:paraId="0F79106D" w14:textId="5F2F5FC5" w:rsidR="00D43CE8" w:rsidRDefault="004E360A" w:rsidP="00D43CE8">
          <w:pPr>
            <w:pStyle w:val="TOC2"/>
            <w:tabs>
              <w:tab w:val="right" w:leader="dot" w:pos="9350"/>
            </w:tabs>
            <w:rPr>
              <w:noProof/>
            </w:rPr>
          </w:pPr>
          <w:hyperlink w:anchor="_Toc256000037" w:history="1">
            <w:r w:rsidR="00D43CE8" w:rsidRPr="002A0401">
              <w:rPr>
                <w:rStyle w:val="Hyperlink"/>
                <w:rFonts w:ascii="Times New Roman" w:hAnsi="Times New Roman" w:cs="Times New Roman"/>
              </w:rPr>
              <w:t>B.17  PERIOD OF PERFORMANCE</w:t>
            </w:r>
            <w:r w:rsidR="00D43CE8">
              <w:rPr>
                <w:rStyle w:val="Hyperlink"/>
              </w:rPr>
              <w:tab/>
            </w:r>
            <w:r w:rsidR="00D43CE8">
              <w:fldChar w:fldCharType="begin"/>
            </w:r>
            <w:r w:rsidR="00D43CE8">
              <w:rPr>
                <w:rStyle w:val="Hyperlink"/>
              </w:rPr>
              <w:instrText xml:space="preserve"> PAGEREF _Toc256000037 \h </w:instrText>
            </w:r>
            <w:r w:rsidR="00D43CE8">
              <w:fldChar w:fldCharType="separate"/>
            </w:r>
            <w:r w:rsidR="00D43CE8">
              <w:rPr>
                <w:rStyle w:val="Hyperlink"/>
              </w:rPr>
              <w:t>2</w:t>
            </w:r>
            <w:r w:rsidR="00A90749">
              <w:rPr>
                <w:rStyle w:val="Hyperlink"/>
              </w:rPr>
              <w:t>1</w:t>
            </w:r>
            <w:r w:rsidR="00D43CE8">
              <w:fldChar w:fldCharType="end"/>
            </w:r>
          </w:hyperlink>
        </w:p>
        <w:p w14:paraId="3277E73C" w14:textId="17FAEC74" w:rsidR="00D43CE8" w:rsidRDefault="004E360A" w:rsidP="00D43CE8">
          <w:pPr>
            <w:pStyle w:val="TOC2"/>
            <w:tabs>
              <w:tab w:val="right" w:leader="dot" w:pos="9350"/>
            </w:tabs>
            <w:rPr>
              <w:noProof/>
            </w:rPr>
          </w:pPr>
          <w:hyperlink w:anchor="_Toc256000038" w:history="1">
            <w:r w:rsidR="00D43CE8" w:rsidRPr="002A0401">
              <w:rPr>
                <w:rStyle w:val="Hyperlink"/>
                <w:rFonts w:ascii="Times New Roman" w:hAnsi="Times New Roman" w:cs="Times New Roman"/>
              </w:rPr>
              <w:t>B.18  OBLIGATION OF FUNDS</w:t>
            </w:r>
            <w:r w:rsidR="00D43CE8">
              <w:rPr>
                <w:rStyle w:val="Hyperlink"/>
              </w:rPr>
              <w:tab/>
            </w:r>
            <w:r w:rsidR="00D43CE8">
              <w:fldChar w:fldCharType="begin"/>
            </w:r>
            <w:r w:rsidR="00D43CE8">
              <w:rPr>
                <w:rStyle w:val="Hyperlink"/>
              </w:rPr>
              <w:instrText xml:space="preserve"> PAGEREF _Toc256000038 \h </w:instrText>
            </w:r>
            <w:r w:rsidR="00D43CE8">
              <w:fldChar w:fldCharType="separate"/>
            </w:r>
            <w:r w:rsidR="00D43CE8">
              <w:rPr>
                <w:rStyle w:val="Hyperlink"/>
              </w:rPr>
              <w:t>2</w:t>
            </w:r>
            <w:r w:rsidR="00A90749">
              <w:rPr>
                <w:rStyle w:val="Hyperlink"/>
              </w:rPr>
              <w:t>1</w:t>
            </w:r>
            <w:r w:rsidR="00D43CE8">
              <w:fldChar w:fldCharType="end"/>
            </w:r>
          </w:hyperlink>
        </w:p>
        <w:p w14:paraId="3CEEC722" w14:textId="223161B6" w:rsidR="00D43CE8" w:rsidRDefault="004E360A" w:rsidP="00D43CE8">
          <w:pPr>
            <w:pStyle w:val="TOC2"/>
            <w:tabs>
              <w:tab w:val="right" w:leader="dot" w:pos="9350"/>
            </w:tabs>
            <w:rPr>
              <w:noProof/>
            </w:rPr>
          </w:pPr>
          <w:hyperlink w:anchor="_Toc256000039" w:history="1">
            <w:r w:rsidR="00D43CE8" w:rsidRPr="002A0401">
              <w:rPr>
                <w:rStyle w:val="Hyperlink"/>
                <w:rFonts w:ascii="Times New Roman" w:hAnsi="Times New Roman" w:cs="Times New Roman"/>
              </w:rPr>
              <w:t>B.19  PRICING DATA</w:t>
            </w:r>
            <w:r w:rsidR="00D43CE8">
              <w:rPr>
                <w:rStyle w:val="Hyperlink"/>
              </w:rPr>
              <w:tab/>
            </w:r>
            <w:r w:rsidR="00D43CE8">
              <w:fldChar w:fldCharType="begin"/>
            </w:r>
            <w:r w:rsidR="00D43CE8">
              <w:rPr>
                <w:rStyle w:val="Hyperlink"/>
              </w:rPr>
              <w:instrText xml:space="preserve"> PAGEREF _Toc256000039 \h </w:instrText>
            </w:r>
            <w:r w:rsidR="00D43CE8">
              <w:fldChar w:fldCharType="separate"/>
            </w:r>
            <w:r w:rsidR="00D43CE8">
              <w:rPr>
                <w:rStyle w:val="Hyperlink"/>
              </w:rPr>
              <w:t>2</w:t>
            </w:r>
            <w:r w:rsidR="00A90749">
              <w:rPr>
                <w:rStyle w:val="Hyperlink"/>
              </w:rPr>
              <w:t>1</w:t>
            </w:r>
            <w:r w:rsidR="00D43CE8">
              <w:fldChar w:fldCharType="end"/>
            </w:r>
          </w:hyperlink>
        </w:p>
        <w:p w14:paraId="2F5A3121" w14:textId="255CCCF4" w:rsidR="00D43CE8" w:rsidRDefault="004E360A" w:rsidP="00D43CE8">
          <w:pPr>
            <w:pStyle w:val="TOC2"/>
            <w:tabs>
              <w:tab w:val="right" w:leader="dot" w:pos="9350"/>
            </w:tabs>
            <w:rPr>
              <w:noProof/>
            </w:rPr>
          </w:pPr>
          <w:hyperlink w:anchor="_Toc256000040" w:history="1">
            <w:r w:rsidR="00D43CE8" w:rsidRPr="002A0401">
              <w:rPr>
                <w:rStyle w:val="Hyperlink"/>
                <w:rFonts w:ascii="Times New Roman" w:hAnsi="Times New Roman" w:cs="Times New Roman"/>
              </w:rPr>
              <w:t>B.20  PRECEDENCE</w:t>
            </w:r>
            <w:r w:rsidR="00D43CE8">
              <w:rPr>
                <w:rStyle w:val="Hyperlink"/>
              </w:rPr>
              <w:tab/>
            </w:r>
            <w:r w:rsidR="00D43CE8">
              <w:fldChar w:fldCharType="begin"/>
            </w:r>
            <w:r w:rsidR="00D43CE8">
              <w:rPr>
                <w:rStyle w:val="Hyperlink"/>
              </w:rPr>
              <w:instrText xml:space="preserve"> PAGEREF _Toc256000040 \h </w:instrText>
            </w:r>
            <w:r w:rsidR="00D43CE8">
              <w:fldChar w:fldCharType="separate"/>
            </w:r>
            <w:r w:rsidR="00D43CE8">
              <w:rPr>
                <w:rStyle w:val="Hyperlink"/>
              </w:rPr>
              <w:t>2</w:t>
            </w:r>
            <w:r w:rsidR="00A90749">
              <w:rPr>
                <w:rStyle w:val="Hyperlink"/>
              </w:rPr>
              <w:t>2</w:t>
            </w:r>
            <w:r w:rsidR="00D43CE8">
              <w:fldChar w:fldCharType="end"/>
            </w:r>
          </w:hyperlink>
        </w:p>
        <w:p w14:paraId="321B874C" w14:textId="0AF927C3" w:rsidR="00D43CE8" w:rsidRDefault="004E360A" w:rsidP="00D43CE8">
          <w:pPr>
            <w:pStyle w:val="TOC2"/>
            <w:tabs>
              <w:tab w:val="right" w:leader="dot" w:pos="9350"/>
            </w:tabs>
            <w:rPr>
              <w:noProof/>
            </w:rPr>
          </w:pPr>
          <w:hyperlink w:anchor="_Toc256000041" w:history="1">
            <w:r w:rsidR="00D43CE8">
              <w:rPr>
                <w:rStyle w:val="Hyperlink"/>
              </w:rPr>
              <w:t>B.</w:t>
            </w:r>
            <w:r w:rsidR="00A90749">
              <w:rPr>
                <w:rStyle w:val="Hyperlink"/>
              </w:rPr>
              <w:t>21</w:t>
            </w:r>
            <w:r w:rsidR="00D43CE8">
              <w:rPr>
                <w:rStyle w:val="Hyperlink"/>
              </w:rPr>
              <w:t xml:space="preserve">  TERMS AND CONDITIONS</w:t>
            </w:r>
            <w:r w:rsidR="00D43CE8">
              <w:rPr>
                <w:rStyle w:val="Hyperlink"/>
              </w:rPr>
              <w:tab/>
            </w:r>
            <w:r w:rsidR="00D43CE8">
              <w:fldChar w:fldCharType="begin"/>
            </w:r>
            <w:r w:rsidR="00D43CE8">
              <w:rPr>
                <w:rStyle w:val="Hyperlink"/>
              </w:rPr>
              <w:instrText xml:space="preserve"> PAGEREF _Toc256000041 \h </w:instrText>
            </w:r>
            <w:r w:rsidR="00D43CE8">
              <w:fldChar w:fldCharType="separate"/>
            </w:r>
            <w:r w:rsidR="00D43CE8">
              <w:rPr>
                <w:rStyle w:val="Hyperlink"/>
              </w:rPr>
              <w:t>2</w:t>
            </w:r>
            <w:r w:rsidR="00A90749">
              <w:rPr>
                <w:rStyle w:val="Hyperlink"/>
              </w:rPr>
              <w:t>2</w:t>
            </w:r>
            <w:r w:rsidR="00D43CE8">
              <w:fldChar w:fldCharType="end"/>
            </w:r>
          </w:hyperlink>
        </w:p>
        <w:p w14:paraId="65222CF3" w14:textId="380FBD5A" w:rsidR="00D43CE8" w:rsidRDefault="004E360A" w:rsidP="00D43CE8">
          <w:pPr>
            <w:pStyle w:val="TOC2"/>
            <w:tabs>
              <w:tab w:val="right" w:leader="dot" w:pos="9350"/>
            </w:tabs>
            <w:rPr>
              <w:noProof/>
            </w:rPr>
          </w:pPr>
          <w:hyperlink w:anchor="_Toc256000042" w:history="1">
            <w:r w:rsidR="00D43CE8">
              <w:rPr>
                <w:rStyle w:val="Hyperlink"/>
              </w:rPr>
              <w:t>B.</w:t>
            </w:r>
            <w:r w:rsidR="00A90749">
              <w:rPr>
                <w:rStyle w:val="Hyperlink"/>
              </w:rPr>
              <w:t>22</w:t>
            </w:r>
            <w:r w:rsidR="00D43CE8">
              <w:rPr>
                <w:rStyle w:val="Hyperlink"/>
              </w:rPr>
              <w:t xml:space="preserve"> OBLIGATION OF FUNDS</w:t>
            </w:r>
            <w:r w:rsidR="00D43CE8">
              <w:rPr>
                <w:rStyle w:val="Hyperlink"/>
              </w:rPr>
              <w:tab/>
            </w:r>
            <w:r w:rsidR="00A90749">
              <w:t>22</w:t>
            </w:r>
          </w:hyperlink>
        </w:p>
        <w:p w14:paraId="6B2344E9" w14:textId="7C4973BE" w:rsidR="00D43CE8" w:rsidRDefault="004E360A" w:rsidP="00D43CE8">
          <w:pPr>
            <w:pStyle w:val="TOC2"/>
            <w:tabs>
              <w:tab w:val="right" w:leader="dot" w:pos="9350"/>
            </w:tabs>
            <w:rPr>
              <w:noProof/>
            </w:rPr>
          </w:pPr>
          <w:hyperlink w:anchor="_Toc256000043" w:history="1">
            <w:r w:rsidR="00D43CE8">
              <w:rPr>
                <w:rStyle w:val="Hyperlink"/>
              </w:rPr>
              <w:t>B.</w:t>
            </w:r>
            <w:r w:rsidR="00A90749">
              <w:rPr>
                <w:rStyle w:val="Hyperlink"/>
              </w:rPr>
              <w:t>23</w:t>
            </w:r>
            <w:r w:rsidR="00D43CE8">
              <w:rPr>
                <w:rStyle w:val="Hyperlink"/>
              </w:rPr>
              <w:t xml:space="preserve">  AUTHORIZED LIMITS</w:t>
            </w:r>
            <w:r w:rsidR="00D43CE8">
              <w:rPr>
                <w:rStyle w:val="Hyperlink"/>
              </w:rPr>
              <w:tab/>
            </w:r>
            <w:r w:rsidR="00A90749">
              <w:t>22</w:t>
            </w:r>
          </w:hyperlink>
        </w:p>
        <w:p w14:paraId="4317884B" w14:textId="69D10914" w:rsidR="00D43CE8" w:rsidRDefault="004E360A" w:rsidP="00D43CE8">
          <w:pPr>
            <w:pStyle w:val="TOC2"/>
            <w:tabs>
              <w:tab w:val="right" w:leader="dot" w:pos="9350"/>
            </w:tabs>
            <w:rPr>
              <w:noProof/>
            </w:rPr>
          </w:pPr>
          <w:hyperlink w:anchor="_Toc256000044" w:history="1">
            <w:r w:rsidR="00D43CE8">
              <w:rPr>
                <w:rStyle w:val="Hyperlink"/>
              </w:rPr>
              <w:t>B.</w:t>
            </w:r>
            <w:r w:rsidR="00A90749">
              <w:rPr>
                <w:rStyle w:val="Hyperlink"/>
              </w:rPr>
              <w:t>24</w:t>
            </w:r>
            <w:r w:rsidR="00D43CE8">
              <w:rPr>
                <w:rStyle w:val="Hyperlink"/>
              </w:rPr>
              <w:t xml:space="preserve">  AUTHORIZED INDIVIDUALS</w:t>
            </w:r>
            <w:r w:rsidR="00D43CE8">
              <w:rPr>
                <w:rStyle w:val="Hyperlink"/>
              </w:rPr>
              <w:tab/>
            </w:r>
            <w:r w:rsidR="00D43CE8">
              <w:fldChar w:fldCharType="begin"/>
            </w:r>
            <w:r w:rsidR="00D43CE8">
              <w:rPr>
                <w:rStyle w:val="Hyperlink"/>
              </w:rPr>
              <w:instrText xml:space="preserve"> PAGEREF _Toc256000044 \h </w:instrText>
            </w:r>
            <w:r w:rsidR="00D43CE8">
              <w:fldChar w:fldCharType="separate"/>
            </w:r>
            <w:r w:rsidR="00D43CE8">
              <w:rPr>
                <w:rStyle w:val="Hyperlink"/>
              </w:rPr>
              <w:t>2</w:t>
            </w:r>
            <w:r w:rsidR="00A90749">
              <w:rPr>
                <w:rStyle w:val="Hyperlink"/>
              </w:rPr>
              <w:t>2</w:t>
            </w:r>
            <w:r w:rsidR="00D43CE8">
              <w:fldChar w:fldCharType="end"/>
            </w:r>
          </w:hyperlink>
        </w:p>
        <w:p w14:paraId="78D48394" w14:textId="727D56AE" w:rsidR="00D43CE8" w:rsidRDefault="004E360A" w:rsidP="00D43CE8">
          <w:pPr>
            <w:pStyle w:val="TOC2"/>
            <w:tabs>
              <w:tab w:val="right" w:leader="dot" w:pos="9350"/>
            </w:tabs>
            <w:rPr>
              <w:noProof/>
            </w:rPr>
          </w:pPr>
          <w:hyperlink w:anchor="_Toc256000045" w:history="1">
            <w:r w:rsidR="00D43CE8">
              <w:rPr>
                <w:rStyle w:val="Hyperlink"/>
              </w:rPr>
              <w:t>B.</w:t>
            </w:r>
            <w:r w:rsidR="00A90749">
              <w:rPr>
                <w:rStyle w:val="Hyperlink"/>
              </w:rPr>
              <w:t>25</w:t>
            </w:r>
            <w:r w:rsidR="00D43CE8">
              <w:rPr>
                <w:rStyle w:val="Hyperlink"/>
              </w:rPr>
              <w:t xml:space="preserve">  ORDER FORMAT</w:t>
            </w:r>
            <w:r w:rsidR="00D43CE8">
              <w:rPr>
                <w:rStyle w:val="Hyperlink"/>
              </w:rPr>
              <w:tab/>
            </w:r>
            <w:r w:rsidR="00D43CE8">
              <w:fldChar w:fldCharType="begin"/>
            </w:r>
            <w:r w:rsidR="00D43CE8">
              <w:rPr>
                <w:rStyle w:val="Hyperlink"/>
              </w:rPr>
              <w:instrText xml:space="preserve"> PAGEREF _Toc256000045 \h </w:instrText>
            </w:r>
            <w:r w:rsidR="00D43CE8">
              <w:fldChar w:fldCharType="separate"/>
            </w:r>
            <w:r w:rsidR="00D43CE8">
              <w:rPr>
                <w:rStyle w:val="Hyperlink"/>
              </w:rPr>
              <w:t>22</w:t>
            </w:r>
            <w:r w:rsidR="00D43CE8">
              <w:fldChar w:fldCharType="end"/>
            </w:r>
          </w:hyperlink>
        </w:p>
        <w:p w14:paraId="0BC8B8E8" w14:textId="6D7E04CB" w:rsidR="00D43CE8" w:rsidRDefault="004E360A" w:rsidP="00D43CE8">
          <w:pPr>
            <w:pStyle w:val="TOC2"/>
            <w:tabs>
              <w:tab w:val="right" w:leader="dot" w:pos="9350"/>
            </w:tabs>
            <w:rPr>
              <w:noProof/>
            </w:rPr>
          </w:pPr>
          <w:hyperlink w:anchor="_Toc256000046" w:history="1">
            <w:r w:rsidR="00D43CE8">
              <w:rPr>
                <w:rStyle w:val="Hyperlink"/>
              </w:rPr>
              <w:t>B</w:t>
            </w:r>
            <w:r w:rsidR="00A90749">
              <w:rPr>
                <w:rStyle w:val="Hyperlink"/>
              </w:rPr>
              <w:t>.26</w:t>
            </w:r>
            <w:r w:rsidR="00D43CE8">
              <w:rPr>
                <w:rStyle w:val="Hyperlink"/>
              </w:rPr>
              <w:t xml:space="preserve">  INVOICES</w:t>
            </w:r>
            <w:r w:rsidR="00D43CE8">
              <w:rPr>
                <w:rStyle w:val="Hyperlink"/>
              </w:rPr>
              <w:tab/>
            </w:r>
            <w:r w:rsidR="00D43CE8">
              <w:fldChar w:fldCharType="begin"/>
            </w:r>
            <w:r w:rsidR="00D43CE8">
              <w:rPr>
                <w:rStyle w:val="Hyperlink"/>
              </w:rPr>
              <w:instrText xml:space="preserve"> PAGEREF _Toc256000046 \h </w:instrText>
            </w:r>
            <w:r w:rsidR="00D43CE8">
              <w:fldChar w:fldCharType="separate"/>
            </w:r>
            <w:r w:rsidR="00D43CE8">
              <w:rPr>
                <w:rStyle w:val="Hyperlink"/>
              </w:rPr>
              <w:t>22</w:t>
            </w:r>
            <w:r w:rsidR="00D43CE8">
              <w:fldChar w:fldCharType="end"/>
            </w:r>
          </w:hyperlink>
        </w:p>
        <w:p w14:paraId="2E6A64BD" w14:textId="686CEF02" w:rsidR="00D43CE8" w:rsidRDefault="004E360A" w:rsidP="00D43CE8">
          <w:pPr>
            <w:pStyle w:val="TOC2"/>
            <w:tabs>
              <w:tab w:val="right" w:leader="dot" w:pos="9350"/>
            </w:tabs>
            <w:rPr>
              <w:noProof/>
            </w:rPr>
          </w:pPr>
          <w:hyperlink w:anchor="_Toc256000047" w:history="1">
            <w:r w:rsidR="00D43CE8">
              <w:rPr>
                <w:rStyle w:val="Hyperlink"/>
              </w:rPr>
              <w:t>B.</w:t>
            </w:r>
            <w:r w:rsidR="00A90749">
              <w:rPr>
                <w:rStyle w:val="Hyperlink"/>
              </w:rPr>
              <w:t>27</w:t>
            </w:r>
            <w:r w:rsidR="00D43CE8">
              <w:rPr>
                <w:rStyle w:val="Hyperlink"/>
              </w:rPr>
              <w:t xml:space="preserve">  PERIOD OF PERFORMANCE</w:t>
            </w:r>
            <w:r w:rsidR="00D43CE8">
              <w:rPr>
                <w:rStyle w:val="Hyperlink"/>
              </w:rPr>
              <w:tab/>
            </w:r>
            <w:r w:rsidR="00D43CE8">
              <w:fldChar w:fldCharType="begin"/>
            </w:r>
            <w:r w:rsidR="00D43CE8">
              <w:rPr>
                <w:rStyle w:val="Hyperlink"/>
              </w:rPr>
              <w:instrText xml:space="preserve"> PAGEREF _Toc256000047 \h </w:instrText>
            </w:r>
            <w:r w:rsidR="00D43CE8">
              <w:fldChar w:fldCharType="separate"/>
            </w:r>
            <w:r w:rsidR="00D43CE8">
              <w:rPr>
                <w:rStyle w:val="Hyperlink"/>
              </w:rPr>
              <w:t>2</w:t>
            </w:r>
            <w:r w:rsidR="00A90749">
              <w:rPr>
                <w:rStyle w:val="Hyperlink"/>
              </w:rPr>
              <w:t>3</w:t>
            </w:r>
            <w:r w:rsidR="00D43CE8">
              <w:fldChar w:fldCharType="end"/>
            </w:r>
          </w:hyperlink>
        </w:p>
        <w:p w14:paraId="42A772F0" w14:textId="4A2A1A06" w:rsidR="00D43CE8" w:rsidRDefault="004E360A" w:rsidP="00D43CE8">
          <w:pPr>
            <w:pStyle w:val="TOC2"/>
            <w:tabs>
              <w:tab w:val="right" w:leader="dot" w:pos="9350"/>
            </w:tabs>
            <w:rPr>
              <w:noProof/>
            </w:rPr>
          </w:pPr>
          <w:hyperlink w:anchor="_Toc256000048" w:history="1">
            <w:r w:rsidR="00D43CE8">
              <w:rPr>
                <w:rStyle w:val="Hyperlink"/>
              </w:rPr>
              <w:t>B.</w:t>
            </w:r>
            <w:r w:rsidR="00A90749">
              <w:rPr>
                <w:rStyle w:val="Hyperlink"/>
              </w:rPr>
              <w:t>28</w:t>
            </w:r>
            <w:r w:rsidR="00D43CE8">
              <w:rPr>
                <w:rStyle w:val="Hyperlink"/>
              </w:rPr>
              <w:t xml:space="preserve">  PRICING DATA</w:t>
            </w:r>
            <w:r w:rsidR="00D43CE8">
              <w:rPr>
                <w:rStyle w:val="Hyperlink"/>
              </w:rPr>
              <w:tab/>
            </w:r>
            <w:r w:rsidR="00D43CE8">
              <w:fldChar w:fldCharType="begin"/>
            </w:r>
            <w:r w:rsidR="00D43CE8">
              <w:rPr>
                <w:rStyle w:val="Hyperlink"/>
              </w:rPr>
              <w:instrText xml:space="preserve"> PAGEREF _Toc256000048 \h </w:instrText>
            </w:r>
            <w:r w:rsidR="00D43CE8">
              <w:fldChar w:fldCharType="separate"/>
            </w:r>
            <w:r w:rsidR="00D43CE8">
              <w:rPr>
                <w:rStyle w:val="Hyperlink"/>
              </w:rPr>
              <w:t>2</w:t>
            </w:r>
            <w:r w:rsidR="00A90749">
              <w:rPr>
                <w:rStyle w:val="Hyperlink"/>
              </w:rPr>
              <w:t>3</w:t>
            </w:r>
            <w:r w:rsidR="00D43CE8">
              <w:fldChar w:fldCharType="end"/>
            </w:r>
          </w:hyperlink>
        </w:p>
        <w:p w14:paraId="2CF13795" w14:textId="23C6F4DD" w:rsidR="00D43CE8" w:rsidRDefault="004E360A" w:rsidP="00D43CE8">
          <w:pPr>
            <w:pStyle w:val="TOC2"/>
            <w:tabs>
              <w:tab w:val="right" w:leader="dot" w:pos="9350"/>
            </w:tabs>
            <w:rPr>
              <w:noProof/>
            </w:rPr>
          </w:pPr>
          <w:hyperlink w:anchor="_Toc256000049" w:history="1">
            <w:r w:rsidR="00D43CE8">
              <w:rPr>
                <w:rStyle w:val="Hyperlink"/>
              </w:rPr>
              <w:t>B.</w:t>
            </w:r>
            <w:r w:rsidR="00A90749">
              <w:rPr>
                <w:rStyle w:val="Hyperlink"/>
              </w:rPr>
              <w:t>29</w:t>
            </w:r>
            <w:r w:rsidR="00D43CE8" w:rsidRPr="00810627">
              <w:rPr>
                <w:rStyle w:val="Hyperlink"/>
              </w:rPr>
              <w:t xml:space="preserve"> </w:t>
            </w:r>
            <w:r w:rsidR="00D43CE8">
              <w:rPr>
                <w:rStyle w:val="Hyperlink"/>
              </w:rPr>
              <w:t xml:space="preserve"> DELIVERABLES</w:t>
            </w:r>
            <w:r w:rsidR="00D43CE8">
              <w:rPr>
                <w:rStyle w:val="Hyperlink"/>
              </w:rPr>
              <w:tab/>
            </w:r>
            <w:r w:rsidR="00D43CE8">
              <w:fldChar w:fldCharType="begin"/>
            </w:r>
            <w:r w:rsidR="00D43CE8">
              <w:rPr>
                <w:rStyle w:val="Hyperlink"/>
              </w:rPr>
              <w:instrText xml:space="preserve"> PAGEREF _Toc256000049 \h </w:instrText>
            </w:r>
            <w:r w:rsidR="00D43CE8">
              <w:fldChar w:fldCharType="separate"/>
            </w:r>
            <w:r w:rsidR="00D43CE8">
              <w:rPr>
                <w:rStyle w:val="Hyperlink"/>
              </w:rPr>
              <w:t>23</w:t>
            </w:r>
            <w:r w:rsidR="00D43CE8">
              <w:fldChar w:fldCharType="end"/>
            </w:r>
          </w:hyperlink>
        </w:p>
        <w:p w14:paraId="3CEE132A" w14:textId="77777777" w:rsidR="00D43CE8" w:rsidRDefault="004E360A" w:rsidP="00D43CE8">
          <w:pPr>
            <w:pStyle w:val="TOC1"/>
            <w:tabs>
              <w:tab w:val="right" w:leader="dot" w:pos="9350"/>
            </w:tabs>
            <w:rPr>
              <w:noProof/>
            </w:rPr>
          </w:pPr>
          <w:hyperlink w:anchor="_Toc256000050" w:history="1">
            <w:r w:rsidR="00D43CE8">
              <w:rPr>
                <w:rStyle w:val="Hyperlink"/>
              </w:rPr>
              <w:t>SECTION C - CONTRACT CLAUSES</w:t>
            </w:r>
            <w:r w:rsidR="00D43CE8">
              <w:rPr>
                <w:rStyle w:val="Hyperlink"/>
              </w:rPr>
              <w:tab/>
            </w:r>
            <w:r w:rsidR="00D43CE8">
              <w:fldChar w:fldCharType="begin"/>
            </w:r>
            <w:r w:rsidR="00D43CE8">
              <w:rPr>
                <w:rStyle w:val="Hyperlink"/>
              </w:rPr>
              <w:instrText xml:space="preserve"> PAGEREF _Toc256000050 \h </w:instrText>
            </w:r>
            <w:r w:rsidR="00D43CE8">
              <w:fldChar w:fldCharType="separate"/>
            </w:r>
            <w:r w:rsidR="00D43CE8">
              <w:rPr>
                <w:rStyle w:val="Hyperlink"/>
              </w:rPr>
              <w:t>25</w:t>
            </w:r>
            <w:r w:rsidR="00D43CE8">
              <w:fldChar w:fldCharType="end"/>
            </w:r>
          </w:hyperlink>
        </w:p>
        <w:p w14:paraId="14620967" w14:textId="77777777" w:rsidR="00D43CE8" w:rsidRDefault="004E360A" w:rsidP="00D43CE8">
          <w:pPr>
            <w:pStyle w:val="TOC2"/>
            <w:tabs>
              <w:tab w:val="right" w:leader="dot" w:pos="9350"/>
            </w:tabs>
            <w:rPr>
              <w:noProof/>
            </w:rPr>
          </w:pPr>
          <w:hyperlink w:anchor="_Toc256000051" w:history="1">
            <w:r w:rsidR="00D43CE8">
              <w:rPr>
                <w:rStyle w:val="Hyperlink"/>
              </w:rPr>
              <w:t>C.1  52.203-99 PROHIBITION ON CONTRACTING WITH ENTITIES THAT REQUIRE CERTAIN INTERNAL CONFIDENTIALITY AGREEMENTS (DEVIATION) (FEB 2015)</w:t>
            </w:r>
            <w:r w:rsidR="00D43CE8">
              <w:rPr>
                <w:rStyle w:val="Hyperlink"/>
              </w:rPr>
              <w:tab/>
            </w:r>
            <w:r w:rsidR="00D43CE8">
              <w:fldChar w:fldCharType="begin"/>
            </w:r>
            <w:r w:rsidR="00D43CE8">
              <w:rPr>
                <w:rStyle w:val="Hyperlink"/>
              </w:rPr>
              <w:instrText xml:space="preserve"> PAGEREF _Toc256000051 \h </w:instrText>
            </w:r>
            <w:r w:rsidR="00D43CE8">
              <w:fldChar w:fldCharType="separate"/>
            </w:r>
            <w:r w:rsidR="00D43CE8">
              <w:rPr>
                <w:rStyle w:val="Hyperlink"/>
              </w:rPr>
              <w:t>25</w:t>
            </w:r>
            <w:r w:rsidR="00D43CE8">
              <w:fldChar w:fldCharType="end"/>
            </w:r>
          </w:hyperlink>
        </w:p>
        <w:p w14:paraId="100F716A" w14:textId="77777777" w:rsidR="00D43CE8" w:rsidRDefault="004E360A" w:rsidP="00D43CE8">
          <w:pPr>
            <w:pStyle w:val="TOC2"/>
            <w:tabs>
              <w:tab w:val="right" w:leader="dot" w:pos="9350"/>
            </w:tabs>
            <w:rPr>
              <w:noProof/>
            </w:rPr>
          </w:pPr>
          <w:hyperlink w:anchor="_Toc256000052" w:history="1">
            <w:r w:rsidR="00D43CE8">
              <w:rPr>
                <w:rStyle w:val="Hyperlink"/>
              </w:rPr>
              <w:t>C.2  52.204-21  BASIC SAFEGUARDING OF COVERED CONTRACTOR INFORMATION SYSTEMS (JUN 2016)</w:t>
            </w:r>
            <w:r w:rsidR="00D43CE8">
              <w:rPr>
                <w:rStyle w:val="Hyperlink"/>
              </w:rPr>
              <w:tab/>
            </w:r>
            <w:r w:rsidR="00D43CE8">
              <w:fldChar w:fldCharType="begin"/>
            </w:r>
            <w:r w:rsidR="00D43CE8">
              <w:rPr>
                <w:rStyle w:val="Hyperlink"/>
              </w:rPr>
              <w:instrText xml:space="preserve"> PAGEREF _Toc256000052 \h </w:instrText>
            </w:r>
            <w:r w:rsidR="00D43CE8">
              <w:fldChar w:fldCharType="separate"/>
            </w:r>
            <w:r w:rsidR="00D43CE8">
              <w:rPr>
                <w:rStyle w:val="Hyperlink"/>
              </w:rPr>
              <w:t>25</w:t>
            </w:r>
            <w:r w:rsidR="00D43CE8">
              <w:fldChar w:fldCharType="end"/>
            </w:r>
          </w:hyperlink>
        </w:p>
        <w:p w14:paraId="3B7E9D71" w14:textId="77777777" w:rsidR="00D43CE8" w:rsidRDefault="004E360A" w:rsidP="00D43CE8">
          <w:pPr>
            <w:pStyle w:val="TOC2"/>
            <w:tabs>
              <w:tab w:val="right" w:leader="dot" w:pos="9350"/>
            </w:tabs>
            <w:rPr>
              <w:noProof/>
            </w:rPr>
          </w:pPr>
          <w:hyperlink w:anchor="_Toc256000053" w:history="1">
            <w:r w:rsidR="00D43CE8">
              <w:rPr>
                <w:rStyle w:val="Hyperlink"/>
              </w:rPr>
              <w:t>C.3  52.212-5  CONTRACT TERMS AND CONDITIONS REQUIRED TO IMPLEMENT STATUTES OR EXECUTIVE ORDERS—COMMERCIAL ITEMS (JAN 2017)</w:t>
            </w:r>
            <w:r w:rsidR="00D43CE8">
              <w:rPr>
                <w:rStyle w:val="Hyperlink"/>
              </w:rPr>
              <w:tab/>
            </w:r>
            <w:r w:rsidR="00D43CE8">
              <w:fldChar w:fldCharType="begin"/>
            </w:r>
            <w:r w:rsidR="00D43CE8">
              <w:rPr>
                <w:rStyle w:val="Hyperlink"/>
              </w:rPr>
              <w:instrText xml:space="preserve"> PAGEREF _Toc256000053 \h </w:instrText>
            </w:r>
            <w:r w:rsidR="00D43CE8">
              <w:fldChar w:fldCharType="separate"/>
            </w:r>
            <w:r w:rsidR="00D43CE8">
              <w:rPr>
                <w:rStyle w:val="Hyperlink"/>
              </w:rPr>
              <w:t>28</w:t>
            </w:r>
            <w:r w:rsidR="00D43CE8">
              <w:fldChar w:fldCharType="end"/>
            </w:r>
          </w:hyperlink>
        </w:p>
        <w:p w14:paraId="036AB8CB" w14:textId="77777777" w:rsidR="00D43CE8" w:rsidRDefault="004E360A" w:rsidP="00D43CE8">
          <w:pPr>
            <w:pStyle w:val="TOC2"/>
            <w:tabs>
              <w:tab w:val="right" w:leader="dot" w:pos="9350"/>
            </w:tabs>
            <w:rPr>
              <w:noProof/>
            </w:rPr>
          </w:pPr>
          <w:hyperlink w:anchor="_Toc256000054" w:history="1">
            <w:r w:rsidR="00D43CE8">
              <w:rPr>
                <w:rStyle w:val="Hyperlink"/>
              </w:rPr>
              <w:t>C.4  52.217-8 OPTION TO EXTEND SERVICES (NOV 1999)</w:t>
            </w:r>
            <w:r w:rsidR="00D43CE8">
              <w:rPr>
                <w:rStyle w:val="Hyperlink"/>
              </w:rPr>
              <w:tab/>
            </w:r>
            <w:r w:rsidR="00D43CE8">
              <w:fldChar w:fldCharType="begin"/>
            </w:r>
            <w:r w:rsidR="00D43CE8">
              <w:rPr>
                <w:rStyle w:val="Hyperlink"/>
              </w:rPr>
              <w:instrText xml:space="preserve"> PAGEREF _Toc256000054 \h </w:instrText>
            </w:r>
            <w:r w:rsidR="00D43CE8">
              <w:fldChar w:fldCharType="separate"/>
            </w:r>
            <w:r w:rsidR="00D43CE8">
              <w:rPr>
                <w:rStyle w:val="Hyperlink"/>
              </w:rPr>
              <w:t>35</w:t>
            </w:r>
            <w:r w:rsidR="00D43CE8">
              <w:fldChar w:fldCharType="end"/>
            </w:r>
          </w:hyperlink>
        </w:p>
        <w:p w14:paraId="303FF4D3" w14:textId="77777777" w:rsidR="00D43CE8" w:rsidRDefault="004E360A" w:rsidP="00D43CE8">
          <w:pPr>
            <w:pStyle w:val="TOC2"/>
            <w:tabs>
              <w:tab w:val="right" w:leader="dot" w:pos="9350"/>
            </w:tabs>
            <w:rPr>
              <w:noProof/>
            </w:rPr>
          </w:pPr>
          <w:hyperlink w:anchor="_Toc256000055" w:history="1">
            <w:r w:rsidR="00D43CE8">
              <w:rPr>
                <w:rStyle w:val="Hyperlink"/>
              </w:rPr>
              <w:t>C.5  52.232-18  AVAILABILITY OF FUNDS  (APR 1984)</w:t>
            </w:r>
            <w:r w:rsidR="00D43CE8">
              <w:rPr>
                <w:rStyle w:val="Hyperlink"/>
              </w:rPr>
              <w:tab/>
            </w:r>
            <w:r w:rsidR="00D43CE8">
              <w:fldChar w:fldCharType="begin"/>
            </w:r>
            <w:r w:rsidR="00D43CE8">
              <w:rPr>
                <w:rStyle w:val="Hyperlink"/>
              </w:rPr>
              <w:instrText xml:space="preserve"> PAGEREF _Toc256000055 \h </w:instrText>
            </w:r>
            <w:r w:rsidR="00D43CE8">
              <w:fldChar w:fldCharType="separate"/>
            </w:r>
            <w:r w:rsidR="00D43CE8">
              <w:rPr>
                <w:rStyle w:val="Hyperlink"/>
              </w:rPr>
              <w:t>35</w:t>
            </w:r>
            <w:r w:rsidR="00D43CE8">
              <w:fldChar w:fldCharType="end"/>
            </w:r>
          </w:hyperlink>
        </w:p>
        <w:p w14:paraId="20A01B85" w14:textId="5376B656" w:rsidR="00D43CE8" w:rsidRDefault="004E360A" w:rsidP="00D43CE8">
          <w:pPr>
            <w:pStyle w:val="TOC2"/>
            <w:tabs>
              <w:tab w:val="right" w:leader="dot" w:pos="9350"/>
            </w:tabs>
            <w:rPr>
              <w:noProof/>
            </w:rPr>
          </w:pPr>
          <w:hyperlink w:anchor="_Toc256000056" w:history="1">
            <w:r w:rsidR="00D43CE8">
              <w:rPr>
                <w:rStyle w:val="Hyperlink"/>
              </w:rPr>
              <w:t>C.6  52.237-3  CONTINUITY OF SERVICES  (JAN 1991)</w:t>
            </w:r>
            <w:r w:rsidR="00D43CE8">
              <w:rPr>
                <w:rStyle w:val="Hyperlink"/>
              </w:rPr>
              <w:tab/>
            </w:r>
            <w:r w:rsidR="00D43CE8">
              <w:fldChar w:fldCharType="begin"/>
            </w:r>
            <w:r w:rsidR="00D43CE8">
              <w:rPr>
                <w:rStyle w:val="Hyperlink"/>
              </w:rPr>
              <w:instrText xml:space="preserve"> PAGEREF _Toc256000056 \h </w:instrText>
            </w:r>
            <w:r w:rsidR="00D43CE8">
              <w:fldChar w:fldCharType="separate"/>
            </w:r>
            <w:r w:rsidR="00D43CE8">
              <w:rPr>
                <w:rStyle w:val="Hyperlink"/>
              </w:rPr>
              <w:t>3</w:t>
            </w:r>
            <w:r w:rsidR="00E104A3">
              <w:rPr>
                <w:rStyle w:val="Hyperlink"/>
              </w:rPr>
              <w:t>5</w:t>
            </w:r>
            <w:r w:rsidR="00D43CE8">
              <w:fldChar w:fldCharType="end"/>
            </w:r>
          </w:hyperlink>
        </w:p>
        <w:p w14:paraId="394C8121" w14:textId="77777777" w:rsidR="00D43CE8" w:rsidRDefault="004E360A" w:rsidP="00D43CE8">
          <w:pPr>
            <w:pStyle w:val="TOC2"/>
            <w:tabs>
              <w:tab w:val="right" w:leader="dot" w:pos="9350"/>
            </w:tabs>
            <w:rPr>
              <w:noProof/>
            </w:rPr>
          </w:pPr>
          <w:hyperlink w:anchor="_Toc256000057" w:history="1">
            <w:r w:rsidR="00D43CE8">
              <w:rPr>
                <w:rStyle w:val="Hyperlink"/>
              </w:rPr>
              <w:t>C.7  52.252-2  CLAUSES INCORPORATED BY REFERENCE  (FEB 1998)</w:t>
            </w:r>
            <w:r w:rsidR="00D43CE8">
              <w:rPr>
                <w:rStyle w:val="Hyperlink"/>
              </w:rPr>
              <w:tab/>
            </w:r>
            <w:r w:rsidR="00D43CE8">
              <w:fldChar w:fldCharType="begin"/>
            </w:r>
            <w:r w:rsidR="00D43CE8">
              <w:rPr>
                <w:rStyle w:val="Hyperlink"/>
              </w:rPr>
              <w:instrText xml:space="preserve"> PAGEREF _Toc256000057 \h </w:instrText>
            </w:r>
            <w:r w:rsidR="00D43CE8">
              <w:fldChar w:fldCharType="separate"/>
            </w:r>
            <w:r w:rsidR="00D43CE8">
              <w:rPr>
                <w:rStyle w:val="Hyperlink"/>
              </w:rPr>
              <w:t>36</w:t>
            </w:r>
            <w:r w:rsidR="00D43CE8">
              <w:fldChar w:fldCharType="end"/>
            </w:r>
          </w:hyperlink>
        </w:p>
        <w:p w14:paraId="4702913A" w14:textId="77777777" w:rsidR="00D43CE8" w:rsidRDefault="004E360A" w:rsidP="00D43CE8">
          <w:pPr>
            <w:pStyle w:val="TOC2"/>
            <w:tabs>
              <w:tab w:val="right" w:leader="dot" w:pos="9350"/>
            </w:tabs>
            <w:rPr>
              <w:noProof/>
            </w:rPr>
          </w:pPr>
          <w:hyperlink w:anchor="_Toc256000058" w:history="1">
            <w:r w:rsidR="00D43CE8">
              <w:rPr>
                <w:rStyle w:val="Hyperlink"/>
              </w:rPr>
              <w:t>C.8  VAAR 852.203-70 COMMERCIAL ADVERTISING (JAN 2008)</w:t>
            </w:r>
            <w:r w:rsidR="00D43CE8">
              <w:rPr>
                <w:rStyle w:val="Hyperlink"/>
              </w:rPr>
              <w:tab/>
            </w:r>
            <w:r w:rsidR="00D43CE8">
              <w:fldChar w:fldCharType="begin"/>
            </w:r>
            <w:r w:rsidR="00D43CE8">
              <w:rPr>
                <w:rStyle w:val="Hyperlink"/>
              </w:rPr>
              <w:instrText xml:space="preserve"> PAGEREF _Toc256000058 \h </w:instrText>
            </w:r>
            <w:r w:rsidR="00D43CE8">
              <w:fldChar w:fldCharType="separate"/>
            </w:r>
            <w:r w:rsidR="00D43CE8">
              <w:rPr>
                <w:rStyle w:val="Hyperlink"/>
              </w:rPr>
              <w:t>36</w:t>
            </w:r>
            <w:r w:rsidR="00D43CE8">
              <w:fldChar w:fldCharType="end"/>
            </w:r>
          </w:hyperlink>
        </w:p>
        <w:p w14:paraId="488A276D" w14:textId="7BACA099" w:rsidR="00D43CE8" w:rsidRDefault="004E360A" w:rsidP="00D43CE8">
          <w:pPr>
            <w:pStyle w:val="TOC2"/>
            <w:tabs>
              <w:tab w:val="right" w:leader="dot" w:pos="9350"/>
            </w:tabs>
            <w:rPr>
              <w:noProof/>
            </w:rPr>
          </w:pPr>
          <w:hyperlink w:anchor="_Toc256000059" w:history="1">
            <w:r w:rsidR="00D43CE8">
              <w:rPr>
                <w:rStyle w:val="Hyperlink"/>
              </w:rPr>
              <w:t>C.9  VAAR 852.203-71  DISPLAY OF DEPARTMENT OF VETERAN AFFAIRS HOTLINE POSTER (DEC 1992)</w:t>
            </w:r>
            <w:r w:rsidR="00D43CE8">
              <w:rPr>
                <w:rStyle w:val="Hyperlink"/>
              </w:rPr>
              <w:tab/>
            </w:r>
            <w:r w:rsidR="00D43CE8">
              <w:fldChar w:fldCharType="begin"/>
            </w:r>
            <w:r w:rsidR="00D43CE8">
              <w:rPr>
                <w:rStyle w:val="Hyperlink"/>
              </w:rPr>
              <w:instrText xml:space="preserve"> PAGEREF _Toc256000059 \h </w:instrText>
            </w:r>
            <w:r w:rsidR="00D43CE8">
              <w:fldChar w:fldCharType="separate"/>
            </w:r>
            <w:r w:rsidR="00D43CE8">
              <w:rPr>
                <w:rStyle w:val="Hyperlink"/>
              </w:rPr>
              <w:t>3</w:t>
            </w:r>
            <w:r w:rsidR="00E104A3">
              <w:rPr>
                <w:rStyle w:val="Hyperlink"/>
              </w:rPr>
              <w:t>6</w:t>
            </w:r>
            <w:r w:rsidR="00D43CE8">
              <w:fldChar w:fldCharType="end"/>
            </w:r>
          </w:hyperlink>
        </w:p>
        <w:p w14:paraId="771753C4" w14:textId="77777777" w:rsidR="00D43CE8" w:rsidRDefault="004E360A" w:rsidP="00D43CE8">
          <w:pPr>
            <w:pStyle w:val="TOC2"/>
            <w:tabs>
              <w:tab w:val="right" w:leader="dot" w:pos="9350"/>
            </w:tabs>
            <w:rPr>
              <w:noProof/>
            </w:rPr>
          </w:pPr>
          <w:hyperlink w:anchor="_Toc256000060" w:history="1">
            <w:r w:rsidR="00D43CE8">
              <w:rPr>
                <w:rStyle w:val="Hyperlink"/>
              </w:rPr>
              <w:t>C.10  VAAR 852.237-7  INDEMNIFICATION AND MEDICAL LIABILITY INSURANCE (JAN 2008)</w:t>
            </w:r>
            <w:r w:rsidR="00D43CE8">
              <w:rPr>
                <w:rStyle w:val="Hyperlink"/>
              </w:rPr>
              <w:tab/>
            </w:r>
            <w:r w:rsidR="00D43CE8">
              <w:fldChar w:fldCharType="begin"/>
            </w:r>
            <w:r w:rsidR="00D43CE8">
              <w:rPr>
                <w:rStyle w:val="Hyperlink"/>
              </w:rPr>
              <w:instrText xml:space="preserve"> PAGEREF _Toc256000060 \h </w:instrText>
            </w:r>
            <w:r w:rsidR="00D43CE8">
              <w:fldChar w:fldCharType="separate"/>
            </w:r>
            <w:r w:rsidR="00D43CE8">
              <w:rPr>
                <w:rStyle w:val="Hyperlink"/>
              </w:rPr>
              <w:t>37</w:t>
            </w:r>
            <w:r w:rsidR="00D43CE8">
              <w:fldChar w:fldCharType="end"/>
            </w:r>
          </w:hyperlink>
        </w:p>
        <w:p w14:paraId="54F577DE" w14:textId="0D29F20B" w:rsidR="00D43CE8" w:rsidRDefault="004E360A" w:rsidP="00D43CE8">
          <w:pPr>
            <w:pStyle w:val="TOC2"/>
            <w:tabs>
              <w:tab w:val="right" w:leader="dot" w:pos="9350"/>
            </w:tabs>
            <w:rPr>
              <w:noProof/>
            </w:rPr>
          </w:pPr>
          <w:hyperlink w:anchor="_Toc256000061" w:history="1">
            <w:r w:rsidR="00D43CE8">
              <w:rPr>
                <w:rStyle w:val="Hyperlink"/>
              </w:rPr>
              <w:t>C.11  VAAR 852.237-70 CONTRACTOR RESPONSIBILITIES (APR 1984)</w:t>
            </w:r>
            <w:r w:rsidR="00D43CE8">
              <w:rPr>
                <w:rStyle w:val="Hyperlink"/>
              </w:rPr>
              <w:tab/>
            </w:r>
            <w:r w:rsidR="00D43CE8">
              <w:fldChar w:fldCharType="begin"/>
            </w:r>
            <w:r w:rsidR="00D43CE8">
              <w:rPr>
                <w:rStyle w:val="Hyperlink"/>
              </w:rPr>
              <w:instrText xml:space="preserve"> PAGEREF _Toc256000061 \h </w:instrText>
            </w:r>
            <w:r w:rsidR="00D43CE8">
              <w:fldChar w:fldCharType="separate"/>
            </w:r>
            <w:r w:rsidR="00D43CE8">
              <w:rPr>
                <w:rStyle w:val="Hyperlink"/>
              </w:rPr>
              <w:t>3</w:t>
            </w:r>
            <w:r w:rsidR="00E104A3">
              <w:rPr>
                <w:rStyle w:val="Hyperlink"/>
              </w:rPr>
              <w:t>7</w:t>
            </w:r>
            <w:r w:rsidR="00D43CE8">
              <w:fldChar w:fldCharType="end"/>
            </w:r>
          </w:hyperlink>
        </w:p>
        <w:p w14:paraId="68046E9D" w14:textId="5557B575" w:rsidR="00D43CE8" w:rsidRDefault="004E360A" w:rsidP="00D43CE8">
          <w:pPr>
            <w:pStyle w:val="TOC1"/>
            <w:tabs>
              <w:tab w:val="right" w:leader="dot" w:pos="9350"/>
            </w:tabs>
            <w:rPr>
              <w:noProof/>
            </w:rPr>
          </w:pPr>
          <w:hyperlink w:anchor="_Toc256000062" w:history="1">
            <w:r w:rsidR="00D43CE8">
              <w:rPr>
                <w:rStyle w:val="Hyperlink"/>
              </w:rPr>
              <w:t>SECTION D - CONTRACT DOCUMENTS, EXHIBITS, OR ATTACHMENTS</w:t>
            </w:r>
            <w:r w:rsidR="00D43CE8">
              <w:rPr>
                <w:rStyle w:val="Hyperlink"/>
              </w:rPr>
              <w:tab/>
            </w:r>
            <w:r w:rsidR="00E104A3">
              <w:t>38</w:t>
            </w:r>
          </w:hyperlink>
        </w:p>
        <w:p w14:paraId="0D147D9E" w14:textId="0A8BA25A" w:rsidR="00D43CE8" w:rsidRDefault="004E360A" w:rsidP="00D43CE8">
          <w:pPr>
            <w:pStyle w:val="TOC1"/>
            <w:tabs>
              <w:tab w:val="right" w:leader="dot" w:pos="9350"/>
            </w:tabs>
            <w:rPr>
              <w:noProof/>
            </w:rPr>
          </w:pPr>
          <w:hyperlink w:anchor="_Toc256000063" w:history="1">
            <w:r w:rsidR="00D43CE8">
              <w:rPr>
                <w:rStyle w:val="Hyperlink"/>
              </w:rPr>
              <w:t>SECTION E - SOLICITATION PROVISIONS</w:t>
            </w:r>
            <w:r w:rsidR="00D43CE8">
              <w:rPr>
                <w:rStyle w:val="Hyperlink"/>
              </w:rPr>
              <w:tab/>
            </w:r>
            <w:r w:rsidR="00E104A3">
              <w:t>38</w:t>
            </w:r>
          </w:hyperlink>
        </w:p>
        <w:p w14:paraId="6623BE2F" w14:textId="7CA61506" w:rsidR="00D43CE8" w:rsidRDefault="004E360A" w:rsidP="00D43CE8">
          <w:pPr>
            <w:pStyle w:val="TOC2"/>
            <w:tabs>
              <w:tab w:val="right" w:leader="dot" w:pos="9350"/>
            </w:tabs>
            <w:rPr>
              <w:noProof/>
            </w:rPr>
          </w:pPr>
          <w:hyperlink w:anchor="_Toc256000064" w:history="1">
            <w:r w:rsidR="00D43CE8">
              <w:rPr>
                <w:rStyle w:val="Hyperlink"/>
              </w:rPr>
              <w:t>E.1  52.204-16  COMMERCIAL AND GOVERNMENT ENTITY CODE REPORTING (JUL 2016)</w:t>
            </w:r>
            <w:r w:rsidR="00D43CE8">
              <w:rPr>
                <w:rStyle w:val="Hyperlink"/>
              </w:rPr>
              <w:tab/>
            </w:r>
            <w:r w:rsidR="00E104A3">
              <w:t>38</w:t>
            </w:r>
          </w:hyperlink>
        </w:p>
        <w:p w14:paraId="0443FC3A" w14:textId="3B2C4951" w:rsidR="00D43CE8" w:rsidRDefault="004E360A" w:rsidP="00D43CE8">
          <w:pPr>
            <w:pStyle w:val="TOC2"/>
            <w:tabs>
              <w:tab w:val="right" w:leader="dot" w:pos="9350"/>
            </w:tabs>
            <w:rPr>
              <w:noProof/>
            </w:rPr>
          </w:pPr>
          <w:hyperlink w:anchor="_Toc256000065" w:history="1">
            <w:r w:rsidR="00D43CE8">
              <w:rPr>
                <w:rStyle w:val="Hyperlink"/>
              </w:rPr>
              <w:t>E.2  52.204-7  SYSTEM FOR AWARD MANAGEMENT (OCT 2016)</w:t>
            </w:r>
            <w:r w:rsidR="00D43CE8">
              <w:rPr>
                <w:rStyle w:val="Hyperlink"/>
              </w:rPr>
              <w:tab/>
            </w:r>
            <w:r w:rsidR="00E104A3">
              <w:t>39</w:t>
            </w:r>
          </w:hyperlink>
        </w:p>
        <w:p w14:paraId="3F2FE6CE" w14:textId="71BD0311" w:rsidR="00D43CE8" w:rsidRDefault="004E360A" w:rsidP="00D43CE8">
          <w:pPr>
            <w:pStyle w:val="TOC2"/>
            <w:tabs>
              <w:tab w:val="right" w:leader="dot" w:pos="9350"/>
            </w:tabs>
            <w:rPr>
              <w:noProof/>
            </w:rPr>
          </w:pPr>
          <w:hyperlink w:anchor="_Toc256000066" w:history="1">
            <w:r w:rsidR="00D43CE8">
              <w:rPr>
                <w:rStyle w:val="Hyperlink"/>
              </w:rPr>
              <w:t>E.3  52.212-1  INSTRUCTIONS TO OFFERORS—COMMERCIAL ITEMS (JAN 2017)</w:t>
            </w:r>
            <w:r w:rsidR="00D43CE8">
              <w:rPr>
                <w:rStyle w:val="Hyperlink"/>
              </w:rPr>
              <w:tab/>
            </w:r>
            <w:r w:rsidR="00D43CE8">
              <w:fldChar w:fldCharType="begin"/>
            </w:r>
            <w:r w:rsidR="00D43CE8">
              <w:rPr>
                <w:rStyle w:val="Hyperlink"/>
              </w:rPr>
              <w:instrText xml:space="preserve"> PAGEREF _Toc256000066 \h </w:instrText>
            </w:r>
            <w:r w:rsidR="00D43CE8">
              <w:fldChar w:fldCharType="separate"/>
            </w:r>
            <w:r w:rsidR="00D43CE8">
              <w:rPr>
                <w:rStyle w:val="Hyperlink"/>
              </w:rPr>
              <w:t>4</w:t>
            </w:r>
            <w:r w:rsidR="00E104A3">
              <w:rPr>
                <w:rStyle w:val="Hyperlink"/>
              </w:rPr>
              <w:t>0</w:t>
            </w:r>
            <w:r w:rsidR="00D43CE8">
              <w:fldChar w:fldCharType="end"/>
            </w:r>
          </w:hyperlink>
        </w:p>
        <w:p w14:paraId="2BB64D58" w14:textId="497827F0" w:rsidR="00D43CE8" w:rsidRDefault="004E360A" w:rsidP="00D43CE8">
          <w:pPr>
            <w:pStyle w:val="TOC2"/>
            <w:tabs>
              <w:tab w:val="right" w:leader="dot" w:pos="9350"/>
            </w:tabs>
            <w:rPr>
              <w:noProof/>
            </w:rPr>
          </w:pPr>
          <w:hyperlink w:anchor="_Toc256000067" w:history="1">
            <w:r w:rsidR="00D43CE8">
              <w:rPr>
                <w:rStyle w:val="Hyperlink"/>
              </w:rPr>
              <w:t>E.4 ADDENDUM to FAR 52.212-1 INSTRUCTIONS TO OFFERORS—COMMERCIAL ITEMS</w:t>
            </w:r>
            <w:r w:rsidR="00D43CE8">
              <w:rPr>
                <w:rStyle w:val="Hyperlink"/>
              </w:rPr>
              <w:tab/>
            </w:r>
            <w:r w:rsidR="00D43CE8">
              <w:fldChar w:fldCharType="begin"/>
            </w:r>
            <w:r w:rsidR="00D43CE8">
              <w:rPr>
                <w:rStyle w:val="Hyperlink"/>
              </w:rPr>
              <w:instrText xml:space="preserve"> PAGEREF _Toc256000067 \h </w:instrText>
            </w:r>
            <w:r w:rsidR="00D43CE8">
              <w:fldChar w:fldCharType="separate"/>
            </w:r>
            <w:r w:rsidR="00D43CE8">
              <w:rPr>
                <w:rStyle w:val="Hyperlink"/>
              </w:rPr>
              <w:t>4</w:t>
            </w:r>
            <w:r w:rsidR="00E104A3">
              <w:rPr>
                <w:rStyle w:val="Hyperlink"/>
              </w:rPr>
              <w:t>0</w:t>
            </w:r>
            <w:r w:rsidR="00D43CE8">
              <w:fldChar w:fldCharType="end"/>
            </w:r>
          </w:hyperlink>
        </w:p>
        <w:p w14:paraId="0BC20103" w14:textId="580B453E" w:rsidR="00D43CE8" w:rsidRDefault="004E360A" w:rsidP="00D43CE8">
          <w:pPr>
            <w:pStyle w:val="TOC2"/>
            <w:tabs>
              <w:tab w:val="right" w:leader="dot" w:pos="9350"/>
            </w:tabs>
            <w:rPr>
              <w:noProof/>
            </w:rPr>
          </w:pPr>
          <w:hyperlink w:anchor="_Toc256000068" w:history="1">
            <w:r w:rsidR="00D43CE8">
              <w:rPr>
                <w:rStyle w:val="Hyperlink"/>
              </w:rPr>
              <w:t>E.5  52.212-2  EVALUATION—COMMERCIAL ITEMS (OCT 2014)</w:t>
            </w:r>
            <w:r w:rsidR="00D43CE8">
              <w:rPr>
                <w:rStyle w:val="Hyperlink"/>
              </w:rPr>
              <w:tab/>
            </w:r>
            <w:r w:rsidR="00E104A3">
              <w:t>44</w:t>
            </w:r>
          </w:hyperlink>
        </w:p>
        <w:p w14:paraId="2CAD93FA" w14:textId="04F7A7E8" w:rsidR="00D43CE8" w:rsidRDefault="004E360A" w:rsidP="00D43CE8">
          <w:pPr>
            <w:pStyle w:val="TOC2"/>
            <w:tabs>
              <w:tab w:val="right" w:leader="dot" w:pos="9350"/>
            </w:tabs>
            <w:rPr>
              <w:noProof/>
            </w:rPr>
          </w:pPr>
          <w:hyperlink w:anchor="_Toc256000069" w:history="1">
            <w:r w:rsidR="00D43CE8">
              <w:rPr>
                <w:rStyle w:val="Hyperlink"/>
              </w:rPr>
              <w:t xml:space="preserve">E.6 </w:t>
            </w:r>
            <w:r w:rsidR="00D43CE8">
              <w:rPr>
                <w:rStyle w:val="Hyperlink"/>
                <w:rFonts w:cs="Times New Roman"/>
              </w:rPr>
              <w:t>ADDENDUM to 52.212-2 EVALUATION FACTORS FOR AWARD</w:t>
            </w:r>
            <w:r w:rsidR="00D43CE8">
              <w:rPr>
                <w:rStyle w:val="Hyperlink"/>
              </w:rPr>
              <w:tab/>
            </w:r>
            <w:r w:rsidR="00D43CE8">
              <w:fldChar w:fldCharType="begin"/>
            </w:r>
            <w:r w:rsidR="00D43CE8">
              <w:rPr>
                <w:rStyle w:val="Hyperlink"/>
              </w:rPr>
              <w:instrText xml:space="preserve"> PAGEREF _Toc256000069 \h </w:instrText>
            </w:r>
            <w:r w:rsidR="00D43CE8">
              <w:fldChar w:fldCharType="separate"/>
            </w:r>
            <w:r w:rsidR="00D43CE8">
              <w:rPr>
                <w:rStyle w:val="Hyperlink"/>
              </w:rPr>
              <w:t>4</w:t>
            </w:r>
            <w:r w:rsidR="00F178F8">
              <w:rPr>
                <w:rStyle w:val="Hyperlink"/>
              </w:rPr>
              <w:t>5</w:t>
            </w:r>
            <w:r w:rsidR="00D43CE8">
              <w:fldChar w:fldCharType="end"/>
            </w:r>
          </w:hyperlink>
        </w:p>
        <w:p w14:paraId="1A12A707" w14:textId="1209B7F2" w:rsidR="00D43CE8" w:rsidRDefault="004E360A" w:rsidP="00D43CE8">
          <w:pPr>
            <w:pStyle w:val="TOC2"/>
            <w:tabs>
              <w:tab w:val="right" w:leader="dot" w:pos="9350"/>
            </w:tabs>
            <w:rPr>
              <w:noProof/>
            </w:rPr>
          </w:pPr>
          <w:hyperlink w:anchor="_Toc256000070" w:history="1">
            <w:r w:rsidR="00D43CE8">
              <w:rPr>
                <w:rStyle w:val="Hyperlink"/>
              </w:rPr>
              <w:t>E.7  52.209-5 REPRESENTATION BY CORPORATIONS REGARDING AN UNPAID TAX LIABILITY OR A FELONY CONVICTION UNDER ANY FEDERAL LAW (DEVIATION)(MAR 2012)</w:t>
            </w:r>
            <w:r w:rsidR="00D43CE8">
              <w:rPr>
                <w:rStyle w:val="Hyperlink"/>
              </w:rPr>
              <w:tab/>
            </w:r>
            <w:r w:rsidR="00535B19">
              <w:t>46</w:t>
            </w:r>
          </w:hyperlink>
        </w:p>
        <w:p w14:paraId="589E7CC7" w14:textId="3B2AF5CF" w:rsidR="00D43CE8" w:rsidRDefault="004E360A" w:rsidP="00D43CE8">
          <w:pPr>
            <w:pStyle w:val="TOC2"/>
            <w:tabs>
              <w:tab w:val="right" w:leader="dot" w:pos="9350"/>
            </w:tabs>
            <w:rPr>
              <w:noProof/>
            </w:rPr>
          </w:pPr>
          <w:hyperlink w:anchor="_Toc256000071" w:history="1">
            <w:r w:rsidR="00D43CE8">
              <w:rPr>
                <w:rStyle w:val="Hyperlink"/>
              </w:rPr>
              <w:t>E.8 52.209-7 INFORMATION REGARDING RESPONSIBILITY MATTERS (JUL 2013)</w:t>
            </w:r>
            <w:r w:rsidR="00D43CE8">
              <w:rPr>
                <w:rStyle w:val="Hyperlink"/>
              </w:rPr>
              <w:tab/>
            </w:r>
            <w:r w:rsidR="00535B19">
              <w:t>47</w:t>
            </w:r>
          </w:hyperlink>
        </w:p>
        <w:p w14:paraId="5325B1D6" w14:textId="164A85DD" w:rsidR="00D43CE8" w:rsidRDefault="004E360A" w:rsidP="00D43CE8">
          <w:pPr>
            <w:pStyle w:val="TOC2"/>
            <w:tabs>
              <w:tab w:val="right" w:leader="dot" w:pos="9350"/>
            </w:tabs>
            <w:rPr>
              <w:noProof/>
            </w:rPr>
          </w:pPr>
          <w:hyperlink w:anchor="_Toc256000072" w:history="1">
            <w:r w:rsidR="00D43CE8">
              <w:rPr>
                <w:rStyle w:val="Hyperlink"/>
              </w:rPr>
              <w:t>E.9  52.212-3  OFFEROR REPRESENTATIONS AND CERTIFICATIONS—COMMERCIAL ITEMS (JAN 2017)</w:t>
            </w:r>
            <w:r w:rsidR="00D43CE8">
              <w:rPr>
                <w:rStyle w:val="Hyperlink"/>
              </w:rPr>
              <w:tab/>
            </w:r>
            <w:r w:rsidR="00535B19">
              <w:t>47</w:t>
            </w:r>
          </w:hyperlink>
        </w:p>
        <w:p w14:paraId="68244CE2" w14:textId="273AB216" w:rsidR="00D43CE8" w:rsidRDefault="004E360A" w:rsidP="00D43CE8">
          <w:pPr>
            <w:pStyle w:val="TOC2"/>
            <w:tabs>
              <w:tab w:val="right" w:leader="dot" w:pos="9350"/>
            </w:tabs>
            <w:rPr>
              <w:noProof/>
            </w:rPr>
          </w:pPr>
          <w:hyperlink w:anchor="_Toc256000073" w:history="1">
            <w:r w:rsidR="00D43CE8">
              <w:rPr>
                <w:rStyle w:val="Hyperlink"/>
              </w:rPr>
              <w:t>E.10  52.216-1 TYPE OF CONTRACT (APR 1984)</w:t>
            </w:r>
            <w:r w:rsidR="00D43CE8">
              <w:rPr>
                <w:rStyle w:val="Hyperlink"/>
              </w:rPr>
              <w:tab/>
            </w:r>
            <w:r w:rsidR="00535B19">
              <w:t>48</w:t>
            </w:r>
          </w:hyperlink>
        </w:p>
        <w:p w14:paraId="53A67AC1" w14:textId="3A7078A4" w:rsidR="00D43CE8" w:rsidRDefault="004E360A" w:rsidP="00D43CE8">
          <w:pPr>
            <w:pStyle w:val="TOC2"/>
            <w:tabs>
              <w:tab w:val="right" w:leader="dot" w:pos="9350"/>
            </w:tabs>
            <w:rPr>
              <w:noProof/>
            </w:rPr>
          </w:pPr>
          <w:hyperlink w:anchor="_Toc256000074" w:history="1">
            <w:r w:rsidR="00D43CE8">
              <w:rPr>
                <w:rStyle w:val="Hyperlink"/>
              </w:rPr>
              <w:t>E.11  52.233-2  SERVICE OF PROTEST  (SEP 2006)</w:t>
            </w:r>
            <w:r w:rsidR="00D43CE8">
              <w:rPr>
                <w:rStyle w:val="Hyperlink"/>
              </w:rPr>
              <w:tab/>
            </w:r>
            <w:r w:rsidR="00535B19">
              <w:t>69</w:t>
            </w:r>
          </w:hyperlink>
        </w:p>
        <w:p w14:paraId="34C0133C" w14:textId="5483AC4F" w:rsidR="00D43CE8" w:rsidRDefault="004E360A" w:rsidP="00D43CE8">
          <w:pPr>
            <w:pStyle w:val="TOC2"/>
            <w:tabs>
              <w:tab w:val="right" w:leader="dot" w:pos="9350"/>
            </w:tabs>
            <w:rPr>
              <w:noProof/>
            </w:rPr>
          </w:pPr>
          <w:hyperlink w:anchor="_Toc256000075" w:history="1">
            <w:r w:rsidR="00D43CE8">
              <w:rPr>
                <w:rStyle w:val="Hyperlink"/>
              </w:rPr>
              <w:t>E.12  VAAR 852.209-70 ORGANIZATIONAL CONFLICTS OF INTEREST (JAN 2008)</w:t>
            </w:r>
            <w:r w:rsidR="00D43CE8">
              <w:rPr>
                <w:rStyle w:val="Hyperlink"/>
              </w:rPr>
              <w:tab/>
            </w:r>
            <w:r w:rsidR="00535B19">
              <w:t>69</w:t>
            </w:r>
          </w:hyperlink>
        </w:p>
        <w:p w14:paraId="47AEA576" w14:textId="1E23445C" w:rsidR="00D43CE8" w:rsidRDefault="004E360A" w:rsidP="00D43CE8">
          <w:pPr>
            <w:pStyle w:val="TOC2"/>
            <w:tabs>
              <w:tab w:val="right" w:leader="dot" w:pos="9350"/>
            </w:tabs>
            <w:rPr>
              <w:noProof/>
            </w:rPr>
          </w:pPr>
          <w:hyperlink w:anchor="_Toc256000076" w:history="1">
            <w:r w:rsidR="00D43CE8">
              <w:rPr>
                <w:rStyle w:val="Hyperlink"/>
              </w:rPr>
              <w:t>E.13  VAAR 852.233-70  PROTEST CONTENT/ALTERNATIVE DISPUTE RESOLUTION (JAN 2008)</w:t>
            </w:r>
            <w:r w:rsidR="00D43CE8">
              <w:rPr>
                <w:rStyle w:val="Hyperlink"/>
              </w:rPr>
              <w:tab/>
            </w:r>
            <w:r w:rsidR="00D43CE8">
              <w:fldChar w:fldCharType="begin"/>
            </w:r>
            <w:r w:rsidR="00D43CE8">
              <w:rPr>
                <w:rStyle w:val="Hyperlink"/>
              </w:rPr>
              <w:instrText xml:space="preserve"> PAGEREF _Toc256000076 \h </w:instrText>
            </w:r>
            <w:r w:rsidR="00D43CE8">
              <w:fldChar w:fldCharType="separate"/>
            </w:r>
            <w:r w:rsidR="00D43CE8">
              <w:rPr>
                <w:rStyle w:val="Hyperlink"/>
              </w:rPr>
              <w:t>7</w:t>
            </w:r>
            <w:r w:rsidR="00535B19">
              <w:rPr>
                <w:rStyle w:val="Hyperlink"/>
              </w:rPr>
              <w:t>0</w:t>
            </w:r>
            <w:r w:rsidR="00D43CE8">
              <w:fldChar w:fldCharType="end"/>
            </w:r>
          </w:hyperlink>
        </w:p>
        <w:p w14:paraId="120E7058" w14:textId="1F834354" w:rsidR="00D43CE8" w:rsidRDefault="004E360A" w:rsidP="00D43CE8">
          <w:pPr>
            <w:pStyle w:val="TOC2"/>
            <w:tabs>
              <w:tab w:val="right" w:leader="dot" w:pos="9350"/>
            </w:tabs>
            <w:rPr>
              <w:noProof/>
            </w:rPr>
          </w:pPr>
          <w:hyperlink w:anchor="_Toc256000077" w:history="1">
            <w:r w:rsidR="00D43CE8">
              <w:rPr>
                <w:rStyle w:val="Hyperlink"/>
              </w:rPr>
              <w:t>E.14  VAAR 852.233-71  ALTERNATE PROTEST PROCEDURE (JAN 1998)</w:t>
            </w:r>
            <w:r w:rsidR="00D43CE8">
              <w:rPr>
                <w:rStyle w:val="Hyperlink"/>
              </w:rPr>
              <w:tab/>
            </w:r>
            <w:r w:rsidR="00D43CE8">
              <w:fldChar w:fldCharType="begin"/>
            </w:r>
            <w:r w:rsidR="00D43CE8">
              <w:rPr>
                <w:rStyle w:val="Hyperlink"/>
              </w:rPr>
              <w:instrText xml:space="preserve"> PAGEREF _Toc256000077 \h </w:instrText>
            </w:r>
            <w:r w:rsidR="00D43CE8">
              <w:fldChar w:fldCharType="separate"/>
            </w:r>
            <w:r w:rsidR="00D43CE8">
              <w:rPr>
                <w:rStyle w:val="Hyperlink"/>
              </w:rPr>
              <w:t>7</w:t>
            </w:r>
            <w:r w:rsidR="00535B19">
              <w:rPr>
                <w:rStyle w:val="Hyperlink"/>
              </w:rPr>
              <w:t>0</w:t>
            </w:r>
            <w:r w:rsidR="00D43CE8">
              <w:fldChar w:fldCharType="end"/>
            </w:r>
          </w:hyperlink>
        </w:p>
        <w:p w14:paraId="4EF89697" w14:textId="62E1D489" w:rsidR="00D43CE8" w:rsidRDefault="004E360A" w:rsidP="00D43CE8">
          <w:pPr>
            <w:pStyle w:val="TOC2"/>
            <w:tabs>
              <w:tab w:val="right" w:leader="dot" w:pos="9350"/>
            </w:tabs>
            <w:rPr>
              <w:noProof/>
            </w:rPr>
          </w:pPr>
          <w:hyperlink w:anchor="_Toc256000078" w:history="1">
            <w:r w:rsidR="00D43CE8">
              <w:rPr>
                <w:rStyle w:val="Hyperlink"/>
              </w:rPr>
              <w:t>E.15  VAAR 852.270-1  REPRESENTATIVES OF CONTRACTING OFFICERS (JAN 2008)</w:t>
            </w:r>
            <w:r w:rsidR="00D43CE8">
              <w:rPr>
                <w:rStyle w:val="Hyperlink"/>
              </w:rPr>
              <w:tab/>
            </w:r>
            <w:r w:rsidR="00D43CE8">
              <w:fldChar w:fldCharType="begin"/>
            </w:r>
            <w:r w:rsidR="00D43CE8">
              <w:rPr>
                <w:rStyle w:val="Hyperlink"/>
              </w:rPr>
              <w:instrText xml:space="preserve"> PAGEREF _Toc256000078 \h </w:instrText>
            </w:r>
            <w:r w:rsidR="00D43CE8">
              <w:fldChar w:fldCharType="separate"/>
            </w:r>
            <w:r w:rsidR="00D43CE8">
              <w:rPr>
                <w:rStyle w:val="Hyperlink"/>
              </w:rPr>
              <w:t>7</w:t>
            </w:r>
            <w:r w:rsidR="00535B19">
              <w:rPr>
                <w:rStyle w:val="Hyperlink"/>
              </w:rPr>
              <w:t>1</w:t>
            </w:r>
            <w:r w:rsidR="00D43CE8">
              <w:fldChar w:fldCharType="end"/>
            </w:r>
          </w:hyperlink>
        </w:p>
        <w:p w14:paraId="31B608A8" w14:textId="7312E4E5" w:rsidR="00D43CE8" w:rsidRDefault="004E360A" w:rsidP="00D43CE8">
          <w:pPr>
            <w:pStyle w:val="TOC2"/>
            <w:tabs>
              <w:tab w:val="right" w:leader="dot" w:pos="9350"/>
            </w:tabs>
            <w:rPr>
              <w:noProof/>
            </w:rPr>
          </w:pPr>
          <w:hyperlink w:anchor="_Toc256000079" w:history="1">
            <w:r w:rsidR="00D43CE8">
              <w:rPr>
                <w:rStyle w:val="Hyperlink"/>
              </w:rPr>
              <w:t>E.16  VAAR 852.252-70  SOLICITATION PROVISIONS OR CLAUSES INCORPORATED BY REFERENCE (JAN 2008)</w:t>
            </w:r>
            <w:r w:rsidR="00D43CE8">
              <w:rPr>
                <w:rStyle w:val="Hyperlink"/>
              </w:rPr>
              <w:tab/>
            </w:r>
            <w:r w:rsidR="00D43CE8">
              <w:fldChar w:fldCharType="begin"/>
            </w:r>
            <w:r w:rsidR="00D43CE8">
              <w:rPr>
                <w:rStyle w:val="Hyperlink"/>
              </w:rPr>
              <w:instrText xml:space="preserve"> PAGEREF _Toc256000079 \h </w:instrText>
            </w:r>
            <w:r w:rsidR="00D43CE8">
              <w:fldChar w:fldCharType="separate"/>
            </w:r>
            <w:r w:rsidR="00D43CE8">
              <w:rPr>
                <w:rStyle w:val="Hyperlink"/>
              </w:rPr>
              <w:t>7</w:t>
            </w:r>
            <w:r w:rsidR="00535B19">
              <w:rPr>
                <w:rStyle w:val="Hyperlink"/>
              </w:rPr>
              <w:t>1</w:t>
            </w:r>
            <w:r w:rsidR="00D43CE8">
              <w:fldChar w:fldCharType="end"/>
            </w:r>
          </w:hyperlink>
        </w:p>
        <w:p w14:paraId="217EC423" w14:textId="6B8C3408" w:rsidR="008A0212" w:rsidRDefault="004E360A" w:rsidP="00D43CE8">
          <w:pPr>
            <w:pStyle w:val="TOC1"/>
            <w:tabs>
              <w:tab w:val="right" w:leader="dot" w:pos="9350"/>
            </w:tabs>
            <w:rPr>
              <w:noProof/>
            </w:rPr>
          </w:pPr>
          <w:hyperlink w:anchor="_Toc256000080" w:history="1">
            <w:r w:rsidR="00D43CE8">
              <w:rPr>
                <w:rStyle w:val="Hyperlink"/>
              </w:rPr>
              <w:t>E.17  VAAR 852.273-74 AWARD WITHOUT EXCHANGES (JAN 2003)</w:t>
            </w:r>
            <w:r w:rsidR="00D43CE8">
              <w:rPr>
                <w:rStyle w:val="Hyperlink"/>
              </w:rPr>
              <w:tab/>
            </w:r>
            <w:r w:rsidR="00D43CE8">
              <w:fldChar w:fldCharType="begin"/>
            </w:r>
            <w:r w:rsidR="00D43CE8">
              <w:rPr>
                <w:rStyle w:val="Hyperlink"/>
              </w:rPr>
              <w:instrText xml:space="preserve"> PAGEREF _Toc256000080 \h </w:instrText>
            </w:r>
            <w:r w:rsidR="00D43CE8">
              <w:fldChar w:fldCharType="separate"/>
            </w:r>
            <w:r w:rsidR="00D43CE8">
              <w:rPr>
                <w:rStyle w:val="Hyperlink"/>
              </w:rPr>
              <w:t>7</w:t>
            </w:r>
            <w:r w:rsidR="00535B19">
              <w:rPr>
                <w:rStyle w:val="Hyperlink"/>
              </w:rPr>
              <w:t>1</w:t>
            </w:r>
            <w:r w:rsidR="00D43CE8">
              <w:fldChar w:fldCharType="end"/>
            </w:r>
          </w:hyperlink>
        </w:p>
        <w:p w14:paraId="217EC424" w14:textId="77777777" w:rsidR="008A0212" w:rsidRDefault="00D43CE8">
          <w:pPr>
            <w:rPr>
              <w:b/>
              <w:bCs/>
              <w:noProof/>
            </w:rPr>
            <w:sectPr w:rsidR="008A0212">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217EC425" w14:textId="77777777" w:rsidR="00D43CE8" w:rsidRDefault="00D43CE8" w:rsidP="00D43CE8">
      <w:pPr>
        <w:pStyle w:val="Heading1"/>
        <w:pageBreakBefore/>
      </w:pPr>
      <w:bookmarkStart w:id="2" w:name="_Toc256000002"/>
      <w:r>
        <w:t>SECTION B - CONTINUATION OF SF 1449 BLOCKS</w:t>
      </w:r>
      <w:bookmarkEnd w:id="2"/>
    </w:p>
    <w:p w14:paraId="217EC426" w14:textId="77777777" w:rsidR="00D43CE8" w:rsidRPr="00F5343B" w:rsidRDefault="00D43CE8" w:rsidP="00D43CE8">
      <w:pPr>
        <w:tabs>
          <w:tab w:val="left" w:pos="1620"/>
        </w:tabs>
        <w:rPr>
          <w:rFonts w:ascii="Calibri" w:hAnsi="Calibri"/>
          <w:szCs w:val="20"/>
        </w:rPr>
      </w:pPr>
      <w:r>
        <w:rPr>
          <w:rFonts w:ascii="Calibri" w:hAnsi="Calibri"/>
          <w:szCs w:val="20"/>
        </w:rPr>
        <w:tab/>
      </w:r>
    </w:p>
    <w:p w14:paraId="5E29BF1C" w14:textId="77777777" w:rsidR="00D43CE8" w:rsidRDefault="00D43CE8" w:rsidP="00D43CE8">
      <w:pPr>
        <w:pStyle w:val="Heading2"/>
      </w:pPr>
      <w:bookmarkStart w:id="3" w:name="_Toc256000003"/>
      <w:r>
        <w:t>B.1  BLANKET PURCHASE AGREEMENT ADMINISTRATION DATA</w:t>
      </w:r>
      <w:bookmarkEnd w:id="3"/>
    </w:p>
    <w:p w14:paraId="0295711D" w14:textId="77777777" w:rsidR="00D43CE8" w:rsidRPr="006332D6" w:rsidRDefault="00D43CE8" w:rsidP="00D43CE8">
      <w:pPr>
        <w:pStyle w:val="NoSpacing"/>
        <w:rPr>
          <w:rFonts w:ascii="Times New Roman" w:hAnsi="Times New Roman" w:cs="Times New Roman"/>
        </w:rPr>
      </w:pPr>
      <w:r w:rsidRPr="006332D6">
        <w:rPr>
          <w:rFonts w:ascii="Times New Roman" w:hAnsi="Times New Roman" w:cs="Times New Roman"/>
        </w:rPr>
        <w:t>(continuation from Standard Form 1449, block 18A.)</w:t>
      </w:r>
    </w:p>
    <w:p w14:paraId="3A211424" w14:textId="77777777" w:rsidR="00D43CE8" w:rsidRPr="006332D6" w:rsidRDefault="00D43CE8" w:rsidP="00D43CE8">
      <w:pPr>
        <w:pStyle w:val="NoSpacing"/>
        <w:rPr>
          <w:rFonts w:ascii="Times New Roman" w:hAnsi="Times New Roman" w:cs="Times New Roman"/>
        </w:rPr>
      </w:pPr>
      <w:r w:rsidRPr="006332D6">
        <w:rPr>
          <w:rFonts w:ascii="Times New Roman" w:hAnsi="Times New Roman" w:cs="Times New Roman"/>
        </w:rPr>
        <w:t xml:space="preserve">  </w:t>
      </w:r>
    </w:p>
    <w:p w14:paraId="220E822C" w14:textId="77777777" w:rsidR="00D43CE8" w:rsidRPr="006332D6" w:rsidRDefault="00D43CE8" w:rsidP="00D43CE8">
      <w:pPr>
        <w:pStyle w:val="NoSpacing"/>
        <w:rPr>
          <w:rFonts w:ascii="Times New Roman" w:hAnsi="Times New Roman" w:cs="Times New Roman"/>
        </w:rPr>
      </w:pPr>
      <w:r>
        <w:rPr>
          <w:rFonts w:ascii="Times New Roman" w:hAnsi="Times New Roman" w:cs="Times New Roman"/>
        </w:rPr>
        <w:t>1.  BPA Administration:  All</w:t>
      </w:r>
      <w:r w:rsidRPr="006332D6">
        <w:rPr>
          <w:rFonts w:ascii="Times New Roman" w:hAnsi="Times New Roman" w:cs="Times New Roman"/>
        </w:rPr>
        <w:t xml:space="preserve"> administration matters will be handled by the following individuals:</w:t>
      </w:r>
    </w:p>
    <w:p w14:paraId="21A49B57" w14:textId="77777777" w:rsidR="00D43CE8" w:rsidRPr="006332D6" w:rsidRDefault="00D43CE8" w:rsidP="00D43CE8">
      <w:pPr>
        <w:pStyle w:val="NoSpacing"/>
        <w:rPr>
          <w:rFonts w:ascii="Times New Roman" w:hAnsi="Times New Roman" w:cs="Times New Roman"/>
        </w:rPr>
      </w:pPr>
      <w:r w:rsidRPr="006332D6">
        <w:rPr>
          <w:rFonts w:ascii="Times New Roman" w:hAnsi="Times New Roman" w:cs="Times New Roman"/>
        </w:rPr>
        <w:t xml:space="preserve">    a. CONTRACTOR:</w:t>
      </w:r>
    </w:p>
    <w:p w14:paraId="42E82BC7" w14:textId="77777777" w:rsidR="00D43CE8" w:rsidRPr="006332D6" w:rsidRDefault="00D43CE8" w:rsidP="00D43CE8">
      <w:pPr>
        <w:pStyle w:val="NoSpacing"/>
        <w:ind w:left="1440"/>
        <w:rPr>
          <w:rFonts w:ascii="Times New Roman" w:hAnsi="Times New Roman" w:cs="Times New Roman"/>
          <w:b/>
        </w:rPr>
      </w:pPr>
      <w:r>
        <w:rPr>
          <w:rFonts w:ascii="Times New Roman" w:hAnsi="Times New Roman" w:cs="Times New Roman"/>
          <w:b/>
        </w:rPr>
        <w:t>TBD</w:t>
      </w:r>
    </w:p>
    <w:p w14:paraId="5FE43C98" w14:textId="77777777" w:rsidR="00D43CE8" w:rsidRPr="006332D6" w:rsidRDefault="00D43CE8" w:rsidP="00D43CE8">
      <w:pPr>
        <w:pStyle w:val="NoSpacing"/>
        <w:ind w:left="1440"/>
        <w:rPr>
          <w:rFonts w:ascii="Times New Roman" w:hAnsi="Times New Roman" w:cs="Times New Roman"/>
          <w:b/>
        </w:rPr>
      </w:pPr>
    </w:p>
    <w:p w14:paraId="51F5821D" w14:textId="77777777" w:rsidR="00D43CE8" w:rsidRPr="006332D6" w:rsidRDefault="00D43CE8" w:rsidP="00D43CE8">
      <w:pPr>
        <w:pStyle w:val="NoSpacing"/>
        <w:ind w:left="1440"/>
        <w:rPr>
          <w:rFonts w:ascii="Times New Roman" w:hAnsi="Times New Roman" w:cs="Times New Roman"/>
          <w:b/>
        </w:rPr>
      </w:pPr>
    </w:p>
    <w:p w14:paraId="528D65C8" w14:textId="77777777" w:rsidR="00D43CE8" w:rsidRPr="006332D6" w:rsidRDefault="00D43CE8" w:rsidP="00D43CE8">
      <w:pPr>
        <w:pStyle w:val="NoSpacing"/>
        <w:ind w:left="1440"/>
        <w:rPr>
          <w:rFonts w:ascii="Times New Roman" w:hAnsi="Times New Roman" w:cs="Times New Roman"/>
          <w:b/>
        </w:rPr>
      </w:pPr>
    </w:p>
    <w:p w14:paraId="15867BEE" w14:textId="77777777" w:rsidR="00D43CE8" w:rsidRPr="006332D6" w:rsidRDefault="00D43CE8" w:rsidP="00D43CE8">
      <w:pPr>
        <w:pStyle w:val="NoSpacing"/>
        <w:ind w:left="1440"/>
        <w:rPr>
          <w:rFonts w:ascii="Times New Roman" w:hAnsi="Times New Roman" w:cs="Times New Roman"/>
          <w:b/>
        </w:rPr>
      </w:pPr>
    </w:p>
    <w:p w14:paraId="634D1DDE" w14:textId="77777777" w:rsidR="00D43CE8" w:rsidRPr="000A0144" w:rsidRDefault="00D43CE8" w:rsidP="00D43CE8">
      <w:pPr>
        <w:pStyle w:val="NoSpacing"/>
        <w:rPr>
          <w:rFonts w:ascii="Times New Roman" w:hAnsi="Times New Roman" w:cs="Times New Roman"/>
        </w:rPr>
      </w:pPr>
      <w:r w:rsidRPr="006332D6">
        <w:rPr>
          <w:rFonts w:ascii="Times New Roman" w:hAnsi="Times New Roman" w:cs="Times New Roman"/>
        </w:rPr>
        <w:t xml:space="preserve">    b. GOVERNMENT:   </w:t>
      </w:r>
    </w:p>
    <w:p w14:paraId="207FC7A2" w14:textId="77777777" w:rsidR="00D43CE8" w:rsidRPr="006332D6" w:rsidRDefault="00D43CE8" w:rsidP="00D43CE8">
      <w:pPr>
        <w:pStyle w:val="NoSpacing"/>
        <w:contextualSpacing/>
        <w:rPr>
          <w:rFonts w:ascii="Times New Roman" w:hAnsi="Times New Roman" w:cs="Times New Roman"/>
        </w:rPr>
      </w:pPr>
      <w:r w:rsidRPr="006332D6">
        <w:rPr>
          <w:rFonts w:ascii="Times New Roman" w:hAnsi="Times New Roman" w:cs="Times New Roman"/>
        </w:rPr>
        <w:tab/>
      </w:r>
      <w:r w:rsidRPr="006332D6">
        <w:rPr>
          <w:rFonts w:ascii="Times New Roman" w:hAnsi="Times New Roman" w:cs="Times New Roman"/>
        </w:rPr>
        <w:tab/>
      </w:r>
      <w:r>
        <w:rPr>
          <w:rFonts w:ascii="Times New Roman" w:hAnsi="Times New Roman" w:cs="Times New Roman"/>
        </w:rPr>
        <w:t>Shelby Hamilton</w:t>
      </w:r>
      <w:r w:rsidRPr="006332D6">
        <w:rPr>
          <w:rFonts w:ascii="Times New Roman" w:hAnsi="Times New Roman" w:cs="Times New Roman"/>
        </w:rPr>
        <w:t xml:space="preserve"> (Contract Specialist)</w:t>
      </w:r>
    </w:p>
    <w:p w14:paraId="611A6099" w14:textId="77777777" w:rsidR="00D43CE8" w:rsidRPr="006332D6" w:rsidRDefault="00D43CE8" w:rsidP="00D43CE8">
      <w:pPr>
        <w:pStyle w:val="NoSpacing"/>
        <w:ind w:left="1440"/>
        <w:rPr>
          <w:rFonts w:ascii="Times New Roman" w:hAnsi="Times New Roman" w:cs="Times New Roman"/>
        </w:rPr>
      </w:pPr>
      <w:r w:rsidRPr="006332D6">
        <w:rPr>
          <w:rFonts w:ascii="Times New Roman" w:hAnsi="Times New Roman" w:cs="Times New Roman"/>
        </w:rPr>
        <w:t>Department of Veterans Affairs</w:t>
      </w:r>
    </w:p>
    <w:p w14:paraId="4BF8CA1D" w14:textId="77777777" w:rsidR="00D43CE8" w:rsidRPr="006332D6" w:rsidRDefault="00D43CE8" w:rsidP="00D43CE8">
      <w:pPr>
        <w:pStyle w:val="NoSpacing"/>
        <w:ind w:left="1440"/>
        <w:rPr>
          <w:rFonts w:ascii="Times New Roman" w:hAnsi="Times New Roman" w:cs="Times New Roman"/>
        </w:rPr>
      </w:pPr>
      <w:r w:rsidRPr="006332D6">
        <w:rPr>
          <w:rFonts w:ascii="Times New Roman" w:hAnsi="Times New Roman" w:cs="Times New Roman"/>
        </w:rPr>
        <w:t>Network Contracting Office 19</w:t>
      </w:r>
    </w:p>
    <w:p w14:paraId="226E9008" w14:textId="77777777" w:rsidR="00D43CE8" w:rsidRPr="00B82E8F" w:rsidRDefault="00D43CE8" w:rsidP="00D43CE8">
      <w:pPr>
        <w:pStyle w:val="NoSpacing"/>
        <w:ind w:left="1440"/>
        <w:rPr>
          <w:rFonts w:ascii="Times New Roman" w:eastAsia="Calibri" w:hAnsi="Times New Roman" w:cs="Times New Roman"/>
          <w:noProof/>
          <w:szCs w:val="21"/>
        </w:rPr>
      </w:pPr>
      <w:r w:rsidRPr="00B82E8F">
        <w:rPr>
          <w:rFonts w:ascii="Times New Roman" w:eastAsia="Calibri" w:hAnsi="Times New Roman" w:cs="Times New Roman"/>
          <w:noProof/>
          <w:szCs w:val="21"/>
        </w:rPr>
        <w:t>6162 South Willow Drive, Suite 300</w:t>
      </w:r>
    </w:p>
    <w:p w14:paraId="0698400D" w14:textId="77777777" w:rsidR="00D43CE8" w:rsidRPr="006332D6" w:rsidRDefault="00D43CE8" w:rsidP="00D43CE8">
      <w:pPr>
        <w:pStyle w:val="NoSpacing"/>
        <w:ind w:left="1440"/>
        <w:rPr>
          <w:rFonts w:ascii="Times New Roman" w:eastAsia="Calibri" w:hAnsi="Times New Roman" w:cs="Times New Roman"/>
          <w:noProof/>
          <w:szCs w:val="21"/>
        </w:rPr>
      </w:pPr>
      <w:r w:rsidRPr="00B82E8F">
        <w:rPr>
          <w:rFonts w:ascii="Times New Roman" w:eastAsia="Calibri" w:hAnsi="Times New Roman" w:cs="Times New Roman"/>
          <w:noProof/>
          <w:szCs w:val="21"/>
        </w:rPr>
        <w:t>Greenwood Village, CO 80111</w:t>
      </w:r>
    </w:p>
    <w:p w14:paraId="19DDEE98" w14:textId="77777777" w:rsidR="00D43CE8" w:rsidRDefault="00D43CE8" w:rsidP="00D43CE8">
      <w:pPr>
        <w:pStyle w:val="NoSpacing"/>
        <w:ind w:left="1440"/>
        <w:rPr>
          <w:rFonts w:ascii="Times New Roman" w:eastAsia="Calibri" w:hAnsi="Times New Roman" w:cs="Times New Roman"/>
          <w:noProof/>
          <w:szCs w:val="21"/>
        </w:rPr>
      </w:pPr>
    </w:p>
    <w:p w14:paraId="7216F5B6" w14:textId="77777777" w:rsidR="00D43CE8" w:rsidRPr="006332D6" w:rsidRDefault="00D43CE8" w:rsidP="00D43CE8">
      <w:pPr>
        <w:pStyle w:val="NoSpacing"/>
        <w:ind w:left="1440"/>
        <w:rPr>
          <w:rFonts w:ascii="Times New Roman" w:eastAsia="Calibri" w:hAnsi="Times New Roman" w:cs="Times New Roman"/>
          <w:noProof/>
          <w:szCs w:val="21"/>
        </w:rPr>
      </w:pPr>
    </w:p>
    <w:p w14:paraId="75DD45AB" w14:textId="77777777" w:rsidR="00D43CE8" w:rsidRPr="006332D6" w:rsidRDefault="00D43CE8" w:rsidP="00D43CE8">
      <w:pPr>
        <w:pStyle w:val="NoSpacing"/>
        <w:rPr>
          <w:rFonts w:ascii="Times New Roman" w:hAnsi="Times New Roman" w:cs="Times New Roman"/>
        </w:rPr>
      </w:pPr>
      <w:r w:rsidRPr="006332D6">
        <w:rPr>
          <w:rFonts w:ascii="Times New Roman" w:hAnsi="Times New Roman" w:cs="Times New Roman"/>
        </w:rPr>
        <w:t>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D43CE8" w14:paraId="49881580" w14:textId="77777777" w:rsidTr="00D43CE8">
        <w:tc>
          <w:tcPr>
            <w:tcW w:w="1548" w:type="dxa"/>
            <w:hideMark/>
          </w:tcPr>
          <w:p w14:paraId="44C6A962" w14:textId="77777777" w:rsidR="00D43CE8" w:rsidRPr="006332D6" w:rsidRDefault="00D43CE8" w:rsidP="00D43CE8">
            <w:pPr>
              <w:pStyle w:val="NoSpacing"/>
              <w:rPr>
                <w:rFonts w:ascii="Times New Roman" w:hAnsi="Times New Roman" w:cs="Times New Roman"/>
              </w:rPr>
            </w:pPr>
            <w:r w:rsidRPr="006332D6">
              <w:rPr>
                <w:rFonts w:ascii="Times New Roman" w:hAnsi="Times New Roman" w:cs="Times New Roman"/>
              </w:rPr>
              <w:t>[X]</w:t>
            </w:r>
          </w:p>
        </w:tc>
        <w:tc>
          <w:tcPr>
            <w:tcW w:w="8028" w:type="dxa"/>
            <w:hideMark/>
          </w:tcPr>
          <w:p w14:paraId="145CDC9C" w14:textId="77777777" w:rsidR="00D43CE8" w:rsidRPr="006332D6" w:rsidRDefault="00D43CE8" w:rsidP="00D43CE8">
            <w:pPr>
              <w:pStyle w:val="NoSpacing"/>
              <w:rPr>
                <w:rFonts w:ascii="Times New Roman" w:hAnsi="Times New Roman" w:cs="Times New Roman"/>
              </w:rPr>
            </w:pPr>
            <w:r>
              <w:rPr>
                <w:rFonts w:ascii="Times New Roman" w:hAnsi="Times New Roman" w:cs="Times New Roman"/>
              </w:rPr>
              <w:t xml:space="preserve">52.232-33, </w:t>
            </w:r>
            <w:r w:rsidRPr="00B82E8F">
              <w:rPr>
                <w:rFonts w:ascii="Times New Roman" w:hAnsi="Times New Roman" w:cs="Times New Roman"/>
              </w:rPr>
              <w:t>Payment by Electronic Funds Transfer – System for Award Management</w:t>
            </w:r>
          </w:p>
        </w:tc>
      </w:tr>
      <w:tr w:rsidR="00D43CE8" w14:paraId="193A3622" w14:textId="77777777" w:rsidTr="00D43CE8">
        <w:tc>
          <w:tcPr>
            <w:tcW w:w="1548" w:type="dxa"/>
          </w:tcPr>
          <w:p w14:paraId="04ADBE9F" w14:textId="77777777" w:rsidR="00D43CE8" w:rsidRPr="006332D6" w:rsidRDefault="00D43CE8" w:rsidP="00D43CE8">
            <w:pPr>
              <w:pStyle w:val="NoSpacing"/>
              <w:rPr>
                <w:rFonts w:ascii="Times New Roman" w:hAnsi="Times New Roman" w:cs="Times New Roman"/>
              </w:rPr>
            </w:pPr>
          </w:p>
        </w:tc>
        <w:tc>
          <w:tcPr>
            <w:tcW w:w="8028" w:type="dxa"/>
          </w:tcPr>
          <w:p w14:paraId="18769B8D" w14:textId="77777777" w:rsidR="00D43CE8" w:rsidRPr="006332D6" w:rsidRDefault="00D43CE8" w:rsidP="00D43CE8">
            <w:pPr>
              <w:pStyle w:val="NoSpacing"/>
              <w:rPr>
                <w:rFonts w:ascii="Times New Roman" w:hAnsi="Times New Roman" w:cs="Times New Roman"/>
              </w:rPr>
            </w:pPr>
          </w:p>
        </w:tc>
      </w:tr>
      <w:tr w:rsidR="00D43CE8" w14:paraId="3C11D7FA" w14:textId="77777777" w:rsidTr="00D43CE8">
        <w:tc>
          <w:tcPr>
            <w:tcW w:w="1548" w:type="dxa"/>
          </w:tcPr>
          <w:p w14:paraId="693B7BE2" w14:textId="77777777" w:rsidR="00D43CE8" w:rsidRPr="006332D6" w:rsidRDefault="00D43CE8" w:rsidP="00D43CE8">
            <w:pPr>
              <w:pStyle w:val="NoSpacing"/>
              <w:rPr>
                <w:rFonts w:ascii="Times New Roman" w:hAnsi="Times New Roman" w:cs="Times New Roman"/>
              </w:rPr>
            </w:pPr>
          </w:p>
        </w:tc>
        <w:tc>
          <w:tcPr>
            <w:tcW w:w="8028" w:type="dxa"/>
          </w:tcPr>
          <w:p w14:paraId="2A0C7C86" w14:textId="77777777" w:rsidR="00D43CE8" w:rsidRPr="006332D6" w:rsidRDefault="00D43CE8" w:rsidP="00D43CE8">
            <w:pPr>
              <w:pStyle w:val="NoSpacing"/>
              <w:rPr>
                <w:rFonts w:ascii="Times New Roman" w:hAnsi="Times New Roman" w:cs="Times New Roman"/>
              </w:rPr>
            </w:pPr>
          </w:p>
        </w:tc>
      </w:tr>
    </w:tbl>
    <w:p w14:paraId="13976D9C" w14:textId="77777777" w:rsidR="00D43CE8" w:rsidRPr="006332D6" w:rsidRDefault="00D43CE8" w:rsidP="00D43CE8">
      <w:pPr>
        <w:pStyle w:val="NoSpacing"/>
        <w:rPr>
          <w:rFonts w:ascii="Times New Roman" w:hAnsi="Times New Roman" w:cs="Times New Roman"/>
        </w:rPr>
      </w:pPr>
      <w:r w:rsidRPr="006332D6">
        <w:rPr>
          <w:rFonts w:ascii="Times New Roman" w:hAnsi="Times New Roman" w:cs="Times New Roman"/>
        </w:rPr>
        <w:t>3.  INVOICES:  Invoices shall be submitted in arrears:</w:t>
      </w:r>
    </w:p>
    <w:p w14:paraId="3354C0B4" w14:textId="77777777" w:rsidR="00D43CE8" w:rsidRPr="006332D6" w:rsidRDefault="00D43CE8" w:rsidP="00D43CE8">
      <w:pPr>
        <w:pStyle w:val="NoSpacing"/>
        <w:contextualSpacing/>
        <w:rPr>
          <w:rFonts w:ascii="Times New Roman" w:hAnsi="Times New Roman" w:cs="Times New Roman"/>
        </w:rPr>
      </w:pPr>
      <w:r w:rsidRPr="006332D6">
        <w:rPr>
          <w:rFonts w:ascii="Times New Roman" w:hAnsi="Times New Roman" w:cs="Times New Roman"/>
        </w:rPr>
        <w:t xml:space="preserve">     a.  Quarterly</w:t>
      </w:r>
      <w:r w:rsidRPr="006332D6">
        <w:rPr>
          <w:rFonts w:ascii="Times New Roman" w:hAnsi="Times New Roman" w:cs="Times New Roman"/>
        </w:rPr>
        <w:tab/>
      </w:r>
      <w:r w:rsidRPr="006332D6">
        <w:rPr>
          <w:rFonts w:ascii="Times New Roman" w:hAnsi="Times New Roman" w:cs="Times New Roman"/>
        </w:rPr>
        <w:tab/>
        <w:t>[]</w:t>
      </w:r>
    </w:p>
    <w:p w14:paraId="55719AB9" w14:textId="77777777" w:rsidR="00D43CE8" w:rsidRPr="006332D6" w:rsidRDefault="00D43CE8" w:rsidP="00D43CE8">
      <w:pPr>
        <w:pStyle w:val="NoSpacing"/>
        <w:contextualSpacing/>
        <w:rPr>
          <w:rFonts w:ascii="Times New Roman" w:hAnsi="Times New Roman" w:cs="Times New Roman"/>
        </w:rPr>
      </w:pPr>
      <w:r w:rsidRPr="006332D6">
        <w:rPr>
          <w:rFonts w:ascii="Times New Roman" w:hAnsi="Times New Roman" w:cs="Times New Roman"/>
        </w:rPr>
        <w:t xml:space="preserve">     b.  Semi-Annually</w:t>
      </w:r>
      <w:r w:rsidRPr="006332D6">
        <w:rPr>
          <w:rFonts w:ascii="Times New Roman" w:hAnsi="Times New Roman" w:cs="Times New Roman"/>
        </w:rPr>
        <w:tab/>
        <w:t>[]</w:t>
      </w:r>
    </w:p>
    <w:p w14:paraId="0249832D" w14:textId="77777777" w:rsidR="00D43CE8" w:rsidRPr="006332D6" w:rsidRDefault="00D43CE8" w:rsidP="00D43CE8">
      <w:pPr>
        <w:pStyle w:val="NoSpacing"/>
        <w:contextualSpacing/>
        <w:rPr>
          <w:rFonts w:ascii="Times New Roman" w:hAnsi="Times New Roman" w:cs="Times New Roman"/>
        </w:rPr>
      </w:pPr>
      <w:r w:rsidRPr="006332D6">
        <w:rPr>
          <w:rFonts w:ascii="Times New Roman" w:hAnsi="Times New Roman" w:cs="Times New Roman"/>
        </w:rPr>
        <w:t xml:space="preserve">     c.  Other</w:t>
      </w:r>
      <w:r w:rsidRPr="006332D6">
        <w:rPr>
          <w:rFonts w:ascii="Times New Roman" w:hAnsi="Times New Roman" w:cs="Times New Roman"/>
        </w:rPr>
        <w:tab/>
      </w:r>
      <w:r w:rsidRPr="006332D6">
        <w:rPr>
          <w:rFonts w:ascii="Times New Roman" w:hAnsi="Times New Roman" w:cs="Times New Roman"/>
        </w:rPr>
        <w:tab/>
        <w:t xml:space="preserve">[X]  </w:t>
      </w:r>
      <w:r>
        <w:rPr>
          <w:rFonts w:ascii="Times New Roman" w:hAnsi="Times New Roman" w:cs="Times New Roman"/>
        </w:rPr>
        <w:t xml:space="preserve">Monthly </w:t>
      </w:r>
    </w:p>
    <w:p w14:paraId="593A1243" w14:textId="77777777" w:rsidR="00D43CE8" w:rsidRPr="006332D6" w:rsidRDefault="00D43CE8" w:rsidP="00D43CE8">
      <w:pPr>
        <w:pStyle w:val="NoSpacing"/>
        <w:contextualSpacing/>
        <w:rPr>
          <w:rFonts w:ascii="Times New Roman" w:hAnsi="Times New Roman" w:cs="Times New Roman"/>
        </w:rPr>
      </w:pPr>
    </w:p>
    <w:p w14:paraId="23DB8809" w14:textId="77777777" w:rsidR="00D43CE8" w:rsidRPr="006332D6" w:rsidRDefault="00D43CE8" w:rsidP="00D43CE8">
      <w:pPr>
        <w:pStyle w:val="NoSpacing"/>
        <w:rPr>
          <w:rFonts w:ascii="Times New Roman" w:hAnsi="Times New Roman" w:cs="Times New Roman"/>
        </w:rPr>
      </w:pPr>
      <w:r w:rsidRPr="006332D6">
        <w:rPr>
          <w:rFonts w:ascii="Times New Roman" w:hAnsi="Times New Roman" w:cs="Times New Roman"/>
        </w:rPr>
        <w:t>4.  GOVERNMENT INVOICE ADDRESS:  All Invoices from the contractor shall be submitted electronically in accordance with VAAR Clause 852.232-72 Electronic Submission of Payment Requests.</w:t>
      </w:r>
    </w:p>
    <w:p w14:paraId="37FE76C5" w14:textId="77777777" w:rsidR="00D43CE8" w:rsidRPr="006332D6" w:rsidRDefault="00D43CE8" w:rsidP="00D43CE8">
      <w:pPr>
        <w:pStyle w:val="NoSpacing"/>
        <w:ind w:left="720" w:firstLine="720"/>
        <w:contextualSpacing/>
        <w:rPr>
          <w:rFonts w:ascii="Times New Roman" w:hAnsi="Times New Roman" w:cs="Times New Roman"/>
        </w:rPr>
      </w:pPr>
      <w:r w:rsidRPr="006332D6">
        <w:rPr>
          <w:rFonts w:ascii="Times New Roman" w:hAnsi="Times New Roman" w:cs="Times New Roman"/>
        </w:rPr>
        <w:t>Department of Veterans Affairs</w:t>
      </w:r>
    </w:p>
    <w:p w14:paraId="381F3191" w14:textId="77777777" w:rsidR="00D43CE8" w:rsidRPr="007D38DF" w:rsidRDefault="00D43CE8" w:rsidP="00D43CE8">
      <w:pPr>
        <w:pStyle w:val="NoSpacing"/>
        <w:ind w:left="720" w:firstLine="720"/>
        <w:contextualSpacing/>
        <w:rPr>
          <w:rFonts w:ascii="Times New Roman" w:hAnsi="Times New Roman" w:cs="Times New Roman"/>
          <w:b/>
        </w:rPr>
      </w:pPr>
      <w:r w:rsidRPr="007D38DF">
        <w:rPr>
          <w:rFonts w:ascii="Times New Roman" w:hAnsi="Times New Roman" w:cs="Times New Roman"/>
          <w:b/>
        </w:rPr>
        <w:t>Network Authorization &amp; Payment Center</w:t>
      </w:r>
    </w:p>
    <w:p w14:paraId="1FBD64E4" w14:textId="77777777" w:rsidR="00D43CE8" w:rsidRPr="007D38DF" w:rsidRDefault="00D43CE8" w:rsidP="00D43CE8">
      <w:pPr>
        <w:pStyle w:val="NoSpacing"/>
        <w:ind w:left="720" w:firstLine="720"/>
        <w:contextualSpacing/>
        <w:rPr>
          <w:rFonts w:ascii="Times New Roman" w:hAnsi="Times New Roman" w:cs="Times New Roman"/>
          <w:b/>
        </w:rPr>
      </w:pPr>
      <w:r w:rsidRPr="007D38DF">
        <w:rPr>
          <w:rFonts w:ascii="Times New Roman" w:hAnsi="Times New Roman" w:cs="Times New Roman"/>
          <w:b/>
        </w:rPr>
        <w:t>P.O. Box 1004</w:t>
      </w:r>
    </w:p>
    <w:p w14:paraId="3FD430CE" w14:textId="77777777" w:rsidR="00D43CE8" w:rsidRPr="007D38DF" w:rsidRDefault="00D43CE8" w:rsidP="00D43CE8">
      <w:pPr>
        <w:pStyle w:val="NoSpacing"/>
        <w:ind w:left="720" w:firstLine="720"/>
        <w:contextualSpacing/>
        <w:rPr>
          <w:rFonts w:ascii="Times New Roman" w:hAnsi="Times New Roman" w:cs="Times New Roman"/>
          <w:b/>
        </w:rPr>
      </w:pPr>
      <w:r w:rsidRPr="007D38DF">
        <w:rPr>
          <w:rFonts w:ascii="Times New Roman" w:hAnsi="Times New Roman" w:cs="Times New Roman"/>
          <w:b/>
        </w:rPr>
        <w:t>Fort Harrison, MT 59636</w:t>
      </w:r>
    </w:p>
    <w:p w14:paraId="4A612E98" w14:textId="77777777" w:rsidR="00D43CE8" w:rsidRPr="0075280E" w:rsidRDefault="00D43CE8" w:rsidP="00D43CE8">
      <w:pPr>
        <w:pStyle w:val="NoSpacing"/>
        <w:ind w:firstLine="720"/>
        <w:contextualSpacing/>
        <w:rPr>
          <w:rFonts w:ascii="Times New Roman" w:hAnsi="Times New Roman" w:cs="Times New Roman"/>
          <w:b/>
        </w:rPr>
      </w:pPr>
      <w:r>
        <w:rPr>
          <w:rFonts w:ascii="Times New Roman" w:hAnsi="Times New Roman" w:cs="Times New Roman"/>
          <w:b/>
        </w:rPr>
        <w:t>**  See paragraph B-8</w:t>
      </w:r>
      <w:r w:rsidRPr="0075280E">
        <w:rPr>
          <w:rFonts w:ascii="Times New Roman" w:hAnsi="Times New Roman" w:cs="Times New Roman"/>
          <w:b/>
        </w:rPr>
        <w:t xml:space="preserve"> entitled invoices.</w:t>
      </w:r>
    </w:p>
    <w:p w14:paraId="0D455C4E" w14:textId="77777777" w:rsidR="00D43CE8" w:rsidRPr="006332D6" w:rsidRDefault="00D43CE8" w:rsidP="00D43CE8">
      <w:pPr>
        <w:pStyle w:val="NoSpacing"/>
        <w:ind w:left="720" w:firstLine="720"/>
        <w:contextualSpacing/>
        <w:rPr>
          <w:rFonts w:ascii="Times New Roman" w:hAnsi="Times New Roman" w:cs="Times New Roman"/>
          <w:b/>
        </w:rPr>
      </w:pPr>
    </w:p>
    <w:p w14:paraId="38F2E312" w14:textId="77777777" w:rsidR="00D43CE8" w:rsidRPr="006332D6" w:rsidRDefault="00D43CE8" w:rsidP="00D43CE8">
      <w:pPr>
        <w:pStyle w:val="NoSpacing"/>
        <w:rPr>
          <w:rFonts w:ascii="Times New Roman" w:hAnsi="Times New Roman" w:cs="Times New Roman"/>
        </w:rPr>
      </w:pPr>
      <w:r w:rsidRPr="006332D6">
        <w:rPr>
          <w:rFonts w:ascii="Times New Roman" w:hAnsi="Times New Roman" w:cs="Times New Roman"/>
        </w:rPr>
        <w:t xml:space="preserve">  5. ACKNOWLEDGMENT OF AMENDMENTS:  The offeror acknowledges receipt of amendments to the Solicitation numbered and dated as follows: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4590"/>
      </w:tblGrid>
      <w:tr w:rsidR="00D43CE8" w14:paraId="217EC441" w14:textId="77777777" w:rsidTr="00D43CE8">
        <w:trPr>
          <w:trHeight w:val="332"/>
        </w:trPr>
        <w:tc>
          <w:tcPr>
            <w:tcW w:w="5130" w:type="dxa"/>
            <w:tcBorders>
              <w:top w:val="single" w:sz="4" w:space="0" w:color="auto"/>
              <w:left w:val="single" w:sz="4" w:space="0" w:color="auto"/>
              <w:bottom w:val="single" w:sz="4" w:space="0" w:color="auto"/>
              <w:right w:val="single" w:sz="4" w:space="0" w:color="auto"/>
            </w:tcBorders>
          </w:tcPr>
          <w:p w14:paraId="217EC43D" w14:textId="05FF2DA8" w:rsidR="00D43CE8" w:rsidRPr="0009095D" w:rsidRDefault="00D43CE8" w:rsidP="00D43CE8">
            <w:pPr>
              <w:pStyle w:val="NoSpacing"/>
              <w:rPr>
                <w:rFonts w:ascii="Times New Roman" w:hAnsi="Times New Roman" w:cs="Times New Roman"/>
                <w:b/>
              </w:rPr>
            </w:pPr>
            <w:r w:rsidRPr="006332D6">
              <w:rPr>
                <w:rFonts w:ascii="Times New Roman" w:hAnsi="Times New Roman" w:cs="Times New Roman"/>
              </w:rPr>
              <w:t>AMENDMENT NO</w:t>
            </w:r>
          </w:p>
        </w:tc>
        <w:tc>
          <w:tcPr>
            <w:tcW w:w="4590" w:type="dxa"/>
            <w:tcBorders>
              <w:top w:val="single" w:sz="4" w:space="0" w:color="auto"/>
              <w:left w:val="single" w:sz="4" w:space="0" w:color="auto"/>
              <w:bottom w:val="single" w:sz="4" w:space="0" w:color="auto"/>
              <w:right w:val="single" w:sz="4" w:space="0" w:color="auto"/>
            </w:tcBorders>
          </w:tcPr>
          <w:p w14:paraId="217EC43E" w14:textId="29873CCE" w:rsidR="00D43CE8" w:rsidRPr="0009095D" w:rsidRDefault="00D43CE8" w:rsidP="00D43CE8">
            <w:pPr>
              <w:pStyle w:val="NoSpacing"/>
              <w:rPr>
                <w:rFonts w:ascii="Times New Roman" w:hAnsi="Times New Roman" w:cs="Times New Roman"/>
                <w:b/>
              </w:rPr>
            </w:pPr>
            <w:r w:rsidRPr="006332D6">
              <w:rPr>
                <w:rFonts w:ascii="Times New Roman" w:hAnsi="Times New Roman" w:cs="Times New Roman"/>
              </w:rPr>
              <w:t>DATE</w:t>
            </w:r>
          </w:p>
        </w:tc>
      </w:tr>
      <w:tr w:rsidR="00D43CE8" w14:paraId="217EC446" w14:textId="77777777" w:rsidTr="00D43CE8">
        <w:trPr>
          <w:trHeight w:val="350"/>
        </w:trPr>
        <w:tc>
          <w:tcPr>
            <w:tcW w:w="5130" w:type="dxa"/>
            <w:tcBorders>
              <w:top w:val="single" w:sz="4" w:space="0" w:color="auto"/>
              <w:left w:val="single" w:sz="4" w:space="0" w:color="auto"/>
              <w:bottom w:val="single" w:sz="4" w:space="0" w:color="auto"/>
              <w:right w:val="single" w:sz="4" w:space="0" w:color="auto"/>
            </w:tcBorders>
          </w:tcPr>
          <w:p w14:paraId="217EC442" w14:textId="2329BE1A" w:rsidR="00D43CE8" w:rsidRPr="0009095D" w:rsidRDefault="00D43CE8" w:rsidP="00D43CE8">
            <w:pPr>
              <w:pStyle w:val="NoSpacing"/>
              <w:rPr>
                <w:rFonts w:ascii="Times New Roman" w:hAnsi="Times New Roman" w:cs="Times New Roman"/>
                <w:highlight w:val="yellow"/>
              </w:rPr>
            </w:pPr>
          </w:p>
        </w:tc>
        <w:tc>
          <w:tcPr>
            <w:tcW w:w="4590" w:type="dxa"/>
            <w:tcBorders>
              <w:top w:val="single" w:sz="4" w:space="0" w:color="auto"/>
              <w:left w:val="single" w:sz="4" w:space="0" w:color="auto"/>
              <w:bottom w:val="single" w:sz="4" w:space="0" w:color="auto"/>
              <w:right w:val="single" w:sz="4" w:space="0" w:color="auto"/>
            </w:tcBorders>
          </w:tcPr>
          <w:p w14:paraId="217EC443" w14:textId="1F08797F" w:rsidR="00D43CE8" w:rsidRPr="0009095D" w:rsidRDefault="00D43CE8" w:rsidP="00D43CE8">
            <w:pPr>
              <w:pStyle w:val="NoSpacing"/>
              <w:rPr>
                <w:rFonts w:ascii="Times New Roman" w:hAnsi="Times New Roman" w:cs="Times New Roman"/>
                <w:highlight w:val="yellow"/>
              </w:rPr>
            </w:pPr>
          </w:p>
        </w:tc>
      </w:tr>
      <w:tr w:rsidR="00D43CE8" w14:paraId="217EC44B" w14:textId="77777777" w:rsidTr="00D43CE8">
        <w:trPr>
          <w:trHeight w:val="350"/>
        </w:trPr>
        <w:tc>
          <w:tcPr>
            <w:tcW w:w="5130" w:type="dxa"/>
            <w:tcBorders>
              <w:top w:val="single" w:sz="4" w:space="0" w:color="auto"/>
              <w:left w:val="single" w:sz="4" w:space="0" w:color="auto"/>
              <w:bottom w:val="single" w:sz="4" w:space="0" w:color="auto"/>
              <w:right w:val="single" w:sz="4" w:space="0" w:color="auto"/>
            </w:tcBorders>
          </w:tcPr>
          <w:p w14:paraId="217EC447" w14:textId="5EA4184B" w:rsidR="00D43CE8" w:rsidRPr="0009095D" w:rsidRDefault="00D43CE8" w:rsidP="00D43CE8">
            <w:pPr>
              <w:pStyle w:val="NoSpacing"/>
              <w:rPr>
                <w:rFonts w:ascii="Times New Roman" w:hAnsi="Times New Roman" w:cs="Times New Roman"/>
                <w:highlight w:val="yellow"/>
              </w:rPr>
            </w:pPr>
          </w:p>
        </w:tc>
        <w:tc>
          <w:tcPr>
            <w:tcW w:w="4590" w:type="dxa"/>
            <w:tcBorders>
              <w:top w:val="single" w:sz="4" w:space="0" w:color="auto"/>
              <w:left w:val="single" w:sz="4" w:space="0" w:color="auto"/>
              <w:bottom w:val="single" w:sz="4" w:space="0" w:color="auto"/>
              <w:right w:val="single" w:sz="4" w:space="0" w:color="auto"/>
            </w:tcBorders>
          </w:tcPr>
          <w:p w14:paraId="217EC448" w14:textId="5707BB2A" w:rsidR="00D43CE8" w:rsidRPr="0009095D" w:rsidRDefault="00D43CE8" w:rsidP="00D43CE8">
            <w:pPr>
              <w:pStyle w:val="NoSpacing"/>
              <w:rPr>
                <w:rFonts w:ascii="Times New Roman" w:hAnsi="Times New Roman" w:cs="Times New Roman"/>
              </w:rPr>
            </w:pPr>
          </w:p>
        </w:tc>
      </w:tr>
      <w:tr w:rsidR="00D43CE8" w14:paraId="217EC450" w14:textId="77777777" w:rsidTr="00D43CE8">
        <w:tc>
          <w:tcPr>
            <w:tcW w:w="5130" w:type="dxa"/>
            <w:tcBorders>
              <w:top w:val="single" w:sz="4" w:space="0" w:color="auto"/>
              <w:left w:val="single" w:sz="4" w:space="0" w:color="auto"/>
              <w:bottom w:val="single" w:sz="4" w:space="0" w:color="auto"/>
              <w:right w:val="single" w:sz="4" w:space="0" w:color="auto"/>
            </w:tcBorders>
          </w:tcPr>
          <w:p w14:paraId="217EC44C" w14:textId="432DE2C6" w:rsidR="00D43CE8" w:rsidRPr="0009095D" w:rsidRDefault="00D43CE8" w:rsidP="00D43CE8">
            <w:pPr>
              <w:pStyle w:val="NoSpacing"/>
              <w:rPr>
                <w:rFonts w:ascii="Times New Roman" w:hAnsi="Times New Roman" w:cs="Times New Roman"/>
                <w:highlight w:val="yellow"/>
              </w:rPr>
            </w:pPr>
          </w:p>
        </w:tc>
        <w:tc>
          <w:tcPr>
            <w:tcW w:w="4590" w:type="dxa"/>
            <w:tcBorders>
              <w:top w:val="single" w:sz="4" w:space="0" w:color="auto"/>
              <w:left w:val="single" w:sz="4" w:space="0" w:color="auto"/>
              <w:bottom w:val="single" w:sz="4" w:space="0" w:color="auto"/>
              <w:right w:val="single" w:sz="4" w:space="0" w:color="auto"/>
            </w:tcBorders>
          </w:tcPr>
          <w:p w14:paraId="217EC44D" w14:textId="5461B371" w:rsidR="00D43CE8" w:rsidRPr="0009095D" w:rsidRDefault="00D43CE8" w:rsidP="00D43CE8">
            <w:pPr>
              <w:pStyle w:val="NoSpacing"/>
              <w:rPr>
                <w:rFonts w:ascii="Times New Roman" w:hAnsi="Times New Roman" w:cs="Times New Roman"/>
              </w:rPr>
            </w:pPr>
          </w:p>
        </w:tc>
      </w:tr>
      <w:tr w:rsidR="00D43CE8" w14:paraId="217EC455" w14:textId="77777777" w:rsidTr="00D43CE8">
        <w:tc>
          <w:tcPr>
            <w:tcW w:w="5130" w:type="dxa"/>
            <w:tcBorders>
              <w:top w:val="single" w:sz="4" w:space="0" w:color="auto"/>
              <w:left w:val="single" w:sz="4" w:space="0" w:color="auto"/>
              <w:bottom w:val="single" w:sz="4" w:space="0" w:color="auto"/>
              <w:right w:val="single" w:sz="4" w:space="0" w:color="auto"/>
            </w:tcBorders>
          </w:tcPr>
          <w:p w14:paraId="217EC451" w14:textId="3C33C4D3" w:rsidR="00D43CE8" w:rsidRPr="0009095D" w:rsidRDefault="00D43CE8" w:rsidP="00D43CE8">
            <w:pPr>
              <w:pStyle w:val="NoSpacing"/>
              <w:rPr>
                <w:rFonts w:ascii="Times New Roman" w:hAnsi="Times New Roman" w:cs="Times New Roman"/>
                <w:highlight w:val="yellow"/>
              </w:rPr>
            </w:pPr>
          </w:p>
        </w:tc>
        <w:tc>
          <w:tcPr>
            <w:tcW w:w="4590" w:type="dxa"/>
            <w:tcBorders>
              <w:top w:val="single" w:sz="4" w:space="0" w:color="auto"/>
              <w:left w:val="single" w:sz="4" w:space="0" w:color="auto"/>
              <w:bottom w:val="single" w:sz="4" w:space="0" w:color="auto"/>
              <w:right w:val="single" w:sz="4" w:space="0" w:color="auto"/>
            </w:tcBorders>
          </w:tcPr>
          <w:p w14:paraId="217EC452" w14:textId="38875E27" w:rsidR="00D43CE8" w:rsidRPr="0009095D" w:rsidRDefault="00D43CE8" w:rsidP="00D43CE8">
            <w:pPr>
              <w:pStyle w:val="NoSpacing"/>
              <w:rPr>
                <w:rFonts w:ascii="Times New Roman" w:hAnsi="Times New Roman" w:cs="Times New Roman"/>
              </w:rPr>
            </w:pPr>
          </w:p>
        </w:tc>
      </w:tr>
      <w:tr w:rsidR="00D43CE8" w14:paraId="217EC45A" w14:textId="77777777" w:rsidTr="00D43CE8">
        <w:tc>
          <w:tcPr>
            <w:tcW w:w="5130" w:type="dxa"/>
            <w:tcBorders>
              <w:top w:val="single" w:sz="4" w:space="0" w:color="auto"/>
              <w:left w:val="single" w:sz="4" w:space="0" w:color="auto"/>
              <w:bottom w:val="single" w:sz="4" w:space="0" w:color="auto"/>
              <w:right w:val="single" w:sz="4" w:space="0" w:color="auto"/>
            </w:tcBorders>
          </w:tcPr>
          <w:p w14:paraId="217EC456" w14:textId="32F917DE" w:rsidR="00D43CE8" w:rsidRPr="0009095D" w:rsidRDefault="00D43CE8" w:rsidP="00D43CE8">
            <w:pPr>
              <w:pStyle w:val="NoSpacing"/>
              <w:rPr>
                <w:rFonts w:ascii="Times New Roman" w:hAnsi="Times New Roman" w:cs="Times New Roman"/>
                <w:highlight w:val="yellow"/>
              </w:rPr>
            </w:pPr>
          </w:p>
        </w:tc>
        <w:tc>
          <w:tcPr>
            <w:tcW w:w="4590" w:type="dxa"/>
            <w:tcBorders>
              <w:top w:val="single" w:sz="4" w:space="0" w:color="auto"/>
              <w:left w:val="single" w:sz="4" w:space="0" w:color="auto"/>
              <w:bottom w:val="single" w:sz="4" w:space="0" w:color="auto"/>
              <w:right w:val="single" w:sz="4" w:space="0" w:color="auto"/>
            </w:tcBorders>
          </w:tcPr>
          <w:p w14:paraId="217EC457" w14:textId="5947CFBB" w:rsidR="00D43CE8" w:rsidRPr="0009095D" w:rsidRDefault="00D43CE8" w:rsidP="00D43CE8">
            <w:pPr>
              <w:pStyle w:val="NoSpacing"/>
              <w:rPr>
                <w:rFonts w:ascii="Times New Roman" w:hAnsi="Times New Roman" w:cs="Times New Roman"/>
                <w:highlight w:val="yellow"/>
              </w:rPr>
            </w:pPr>
          </w:p>
        </w:tc>
      </w:tr>
    </w:tbl>
    <w:p w14:paraId="217EC45B" w14:textId="77777777" w:rsidR="00D43CE8" w:rsidRPr="0009095D" w:rsidRDefault="00D43CE8" w:rsidP="00D43CE8">
      <w:pPr>
        <w:pStyle w:val="NoSpacing"/>
        <w:rPr>
          <w:rFonts w:ascii="Times New Roman" w:hAnsi="Times New Roman" w:cs="Times New Roman"/>
          <w:highlight w:val="yellow"/>
        </w:rPr>
      </w:pPr>
    </w:p>
    <w:p w14:paraId="217EC473" w14:textId="77777777" w:rsidR="00D43CE8" w:rsidRPr="0009095D" w:rsidRDefault="00D43CE8" w:rsidP="00D43CE8">
      <w:pPr>
        <w:pStyle w:val="NoSpacing"/>
        <w:rPr>
          <w:rFonts w:ascii="Times New Roman" w:hAnsi="Times New Roman" w:cs="Times New Roman"/>
        </w:rPr>
      </w:pPr>
    </w:p>
    <w:p w14:paraId="5E889AF2" w14:textId="77777777" w:rsidR="00D43CE8" w:rsidRDefault="00D43CE8" w:rsidP="00D43CE8">
      <w:pPr>
        <w:pStyle w:val="Heading2"/>
      </w:pPr>
      <w:bookmarkStart w:id="4" w:name="_Toc256000004"/>
      <w:r>
        <w:t xml:space="preserve">B.2  PRICE LIST </w:t>
      </w:r>
      <w:r w:rsidRPr="004A2FBE">
        <w:t>RESOURCE UTILIZATION GROUPS</w:t>
      </w:r>
      <w:r>
        <w:t xml:space="preserve"> (RUG) III</w:t>
      </w:r>
      <w:bookmarkEnd w:id="4"/>
    </w:p>
    <w:tbl>
      <w:tblPr>
        <w:tblStyle w:val="LightList-Accent1"/>
        <w:tblW w:w="9620" w:type="dxa"/>
        <w:tblLook w:val="04A0" w:firstRow="1" w:lastRow="0" w:firstColumn="1" w:lastColumn="0" w:noHBand="0" w:noVBand="1"/>
      </w:tblPr>
      <w:tblGrid>
        <w:gridCol w:w="1194"/>
        <w:gridCol w:w="2220"/>
        <w:gridCol w:w="1536"/>
        <w:gridCol w:w="263"/>
        <w:gridCol w:w="2211"/>
        <w:gridCol w:w="2196"/>
      </w:tblGrid>
      <w:tr w:rsidR="00D43CE8" w14:paraId="66DE8A40" w14:textId="77777777" w:rsidTr="00D43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39AD233C" w14:textId="77777777" w:rsidR="00D43CE8" w:rsidRPr="00A22001" w:rsidRDefault="00D43CE8" w:rsidP="00D43CE8">
            <w:pPr>
              <w:spacing w:before="60" w:after="60"/>
              <w:rPr>
                <w:rFonts w:ascii="Times New Roman" w:hAnsi="Times New Roman" w:cs="Times New Roman"/>
              </w:rPr>
            </w:pPr>
            <w:r w:rsidRPr="00A22001">
              <w:rPr>
                <w:rFonts w:ascii="Times New Roman" w:hAnsi="Times New Roman" w:cs="Times New Roman"/>
              </w:rPr>
              <w:t>ITEM NUMBER</w:t>
            </w:r>
          </w:p>
        </w:tc>
        <w:tc>
          <w:tcPr>
            <w:tcW w:w="2220" w:type="dxa"/>
            <w:tcBorders>
              <w:top w:val="single" w:sz="8" w:space="0" w:color="4F81BD" w:themeColor="accent1"/>
              <w:left w:val="nil"/>
              <w:bottom w:val="single" w:sz="8" w:space="0" w:color="4F81BD" w:themeColor="accent1"/>
              <w:right w:val="nil"/>
            </w:tcBorders>
            <w:vAlign w:val="bottom"/>
            <w:hideMark/>
          </w:tcPr>
          <w:p w14:paraId="422D8F29" w14:textId="77777777" w:rsidR="00D43CE8" w:rsidRPr="00A22001" w:rsidRDefault="00D43CE8" w:rsidP="00D43CE8">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22001">
              <w:rPr>
                <w:rFonts w:ascii="Times New Roman" w:hAnsi="Times New Roman" w:cs="Times New Roman"/>
              </w:rPr>
              <w:t>DESCRIPTION OF CARE</w:t>
            </w:r>
          </w:p>
        </w:tc>
        <w:tc>
          <w:tcPr>
            <w:tcW w:w="1536" w:type="dxa"/>
            <w:tcBorders>
              <w:top w:val="single" w:sz="8" w:space="0" w:color="4F81BD" w:themeColor="accent1"/>
              <w:left w:val="nil"/>
              <w:bottom w:val="single" w:sz="8" w:space="0" w:color="4F81BD" w:themeColor="accent1"/>
              <w:right w:val="nil"/>
            </w:tcBorders>
            <w:hideMark/>
          </w:tcPr>
          <w:p w14:paraId="68D9F3FB" w14:textId="77777777" w:rsidR="00D43CE8" w:rsidRPr="004F3E22" w:rsidRDefault="00D43CE8" w:rsidP="00D43CE8">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F3E22">
              <w:rPr>
                <w:rFonts w:ascii="Times New Roman" w:hAnsi="Times New Roman" w:cs="Times New Roman"/>
              </w:rPr>
              <w:t>MEDICAID</w:t>
            </w:r>
            <w:r>
              <w:rPr>
                <w:rFonts w:ascii="Times New Roman" w:hAnsi="Times New Roman" w:cs="Times New Roman"/>
              </w:rPr>
              <w:t xml:space="preserve"> BASE</w:t>
            </w:r>
            <w:r w:rsidRPr="004F3E22">
              <w:rPr>
                <w:rFonts w:ascii="Times New Roman" w:hAnsi="Times New Roman" w:cs="Times New Roman"/>
              </w:rPr>
              <w:t xml:space="preserve"> RATE</w:t>
            </w:r>
          </w:p>
        </w:tc>
        <w:tc>
          <w:tcPr>
            <w:tcW w:w="263" w:type="dxa"/>
            <w:tcBorders>
              <w:top w:val="single" w:sz="8" w:space="0" w:color="4F81BD" w:themeColor="accent1"/>
              <w:left w:val="nil"/>
              <w:bottom w:val="single" w:sz="8" w:space="0" w:color="4F81BD" w:themeColor="accent1"/>
              <w:right w:val="nil"/>
            </w:tcBorders>
            <w:hideMark/>
          </w:tcPr>
          <w:p w14:paraId="0C71C718" w14:textId="77777777" w:rsidR="00D43CE8" w:rsidRPr="00A22001" w:rsidRDefault="00D43CE8" w:rsidP="00D43CE8">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11" w:type="dxa"/>
            <w:tcBorders>
              <w:top w:val="single" w:sz="8" w:space="0" w:color="4F81BD" w:themeColor="accent1"/>
              <w:left w:val="nil"/>
              <w:bottom w:val="single" w:sz="8" w:space="0" w:color="4F81BD" w:themeColor="accent1"/>
              <w:right w:val="nil"/>
            </w:tcBorders>
            <w:vAlign w:val="bottom"/>
            <w:hideMark/>
          </w:tcPr>
          <w:p w14:paraId="03EF8E35" w14:textId="77777777" w:rsidR="00D43CE8" w:rsidRPr="00A22001" w:rsidRDefault="00D43CE8" w:rsidP="00D43CE8">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NEGOTIATED PERCENTAGE MARKUP</w:t>
            </w:r>
          </w:p>
        </w:tc>
        <w:tc>
          <w:tcPr>
            <w:tcW w:w="2196"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182F3A5C" w14:textId="77777777" w:rsidR="00D43CE8" w:rsidRPr="00A22001" w:rsidRDefault="00D43CE8" w:rsidP="00D43CE8">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Cs w:val="0"/>
                <w:color w:val="FFFFFF"/>
              </w:rPr>
              <w:t>TOTAL PER DIEM RATE</w:t>
            </w:r>
          </w:p>
        </w:tc>
      </w:tr>
      <w:tr w:rsidR="00D43CE8" w14:paraId="08060D2A" w14:textId="77777777" w:rsidTr="00D4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right w:val="nil"/>
            </w:tcBorders>
          </w:tcPr>
          <w:p w14:paraId="026AA740" w14:textId="77777777" w:rsidR="00D43CE8" w:rsidRPr="00A22001" w:rsidRDefault="00D43CE8" w:rsidP="00D43CE8">
            <w:pPr>
              <w:rPr>
                <w:rFonts w:ascii="Times New Roman" w:hAnsi="Times New Roman" w:cs="Times New Roman"/>
              </w:rPr>
            </w:pPr>
            <w:r w:rsidRPr="00A22001">
              <w:rPr>
                <w:rFonts w:ascii="Times New Roman" w:hAnsi="Times New Roman" w:cs="Times New Roman"/>
              </w:rPr>
              <w:t>0001</w:t>
            </w:r>
          </w:p>
        </w:tc>
        <w:tc>
          <w:tcPr>
            <w:tcW w:w="2220" w:type="dxa"/>
            <w:tcBorders>
              <w:top w:val="nil"/>
              <w:left w:val="nil"/>
              <w:right w:val="nil"/>
            </w:tcBorders>
          </w:tcPr>
          <w:p w14:paraId="3C61311C" w14:textId="77777777" w:rsidR="00D43CE8" w:rsidRDefault="00D43CE8" w:rsidP="00D43CE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22001">
              <w:rPr>
                <w:rFonts w:ascii="Times New Roman" w:hAnsi="Times New Roman" w:cs="Times New Roman"/>
              </w:rPr>
              <w:t>VA Reduced Phys</w:t>
            </w:r>
            <w:r>
              <w:rPr>
                <w:rFonts w:ascii="Times New Roman" w:hAnsi="Times New Roman" w:cs="Times New Roman"/>
              </w:rPr>
              <w:t>ical Function:</w:t>
            </w:r>
            <w:r>
              <w:rPr>
                <w:rFonts w:ascii="Times New Roman" w:hAnsi="Times New Roman" w:cs="Times New Roman"/>
              </w:rPr>
              <w:br/>
              <w:t>RUG-III: PA1, PA2</w:t>
            </w:r>
          </w:p>
          <w:p w14:paraId="509EE83D" w14:textId="5CC2E893" w:rsidR="00D43CE8" w:rsidRPr="00E82A74" w:rsidRDefault="00D43CE8" w:rsidP="00D43CE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6" w:type="dxa"/>
            <w:tcBorders>
              <w:top w:val="nil"/>
              <w:left w:val="nil"/>
              <w:right w:val="nil"/>
            </w:tcBorders>
          </w:tcPr>
          <w:p w14:paraId="7B404985" w14:textId="77777777" w:rsidR="00D43CE8" w:rsidRPr="00A22001" w:rsidRDefault="00D43CE8" w:rsidP="00D43CE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____________</w:t>
            </w:r>
          </w:p>
        </w:tc>
        <w:tc>
          <w:tcPr>
            <w:tcW w:w="263" w:type="dxa"/>
            <w:tcBorders>
              <w:top w:val="nil"/>
              <w:left w:val="nil"/>
              <w:right w:val="nil"/>
            </w:tcBorders>
          </w:tcPr>
          <w:p w14:paraId="6C517098" w14:textId="77777777" w:rsidR="00D43CE8" w:rsidRPr="00A22001" w:rsidRDefault="00D43CE8" w:rsidP="00D43C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11" w:type="dxa"/>
            <w:tcBorders>
              <w:top w:val="nil"/>
              <w:left w:val="nil"/>
              <w:right w:val="nil"/>
            </w:tcBorders>
          </w:tcPr>
          <w:p w14:paraId="0B596C09" w14:textId="77777777" w:rsidR="00D43CE8" w:rsidRPr="00A22001" w:rsidRDefault="00D43CE8" w:rsidP="00D43CE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22001">
              <w:rPr>
                <w:rFonts w:ascii="Times New Roman" w:hAnsi="Times New Roman" w:cs="Times New Roman"/>
              </w:rPr>
              <w:t>__________________</w:t>
            </w:r>
          </w:p>
        </w:tc>
        <w:tc>
          <w:tcPr>
            <w:tcW w:w="2196" w:type="dxa"/>
            <w:tcBorders>
              <w:top w:val="nil"/>
              <w:left w:val="nil"/>
            </w:tcBorders>
          </w:tcPr>
          <w:p w14:paraId="00924FA5" w14:textId="77777777" w:rsidR="00D43CE8" w:rsidRPr="00A22001" w:rsidRDefault="00D43CE8" w:rsidP="00D43CE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22001">
              <w:rPr>
                <w:rFonts w:ascii="Times New Roman" w:hAnsi="Times New Roman" w:cs="Times New Roman"/>
              </w:rPr>
              <w:t>__________________</w:t>
            </w:r>
          </w:p>
        </w:tc>
      </w:tr>
      <w:tr w:rsidR="00D43CE8" w14:paraId="50D6CBC5" w14:textId="77777777" w:rsidTr="00D43CE8">
        <w:tc>
          <w:tcPr>
            <w:cnfStyle w:val="001000000000" w:firstRow="0" w:lastRow="0" w:firstColumn="1" w:lastColumn="0" w:oddVBand="0" w:evenVBand="0" w:oddHBand="0" w:evenHBand="0" w:firstRowFirstColumn="0" w:firstRowLastColumn="0" w:lastRowFirstColumn="0" w:lastRowLastColumn="0"/>
            <w:tcW w:w="1194" w:type="dxa"/>
            <w:tcBorders>
              <w:top w:val="nil"/>
              <w:bottom w:val="single" w:sz="8" w:space="0" w:color="4F81BD" w:themeColor="accent1"/>
              <w:right w:val="nil"/>
            </w:tcBorders>
          </w:tcPr>
          <w:p w14:paraId="6B33BBC7" w14:textId="77777777" w:rsidR="00D43CE8" w:rsidRPr="00A22001" w:rsidRDefault="00D43CE8" w:rsidP="00D43CE8">
            <w:pPr>
              <w:rPr>
                <w:rFonts w:ascii="Times New Roman" w:hAnsi="Times New Roman" w:cs="Times New Roman"/>
              </w:rPr>
            </w:pPr>
            <w:r w:rsidRPr="00A22001">
              <w:rPr>
                <w:rFonts w:ascii="Times New Roman" w:hAnsi="Times New Roman" w:cs="Times New Roman"/>
              </w:rPr>
              <w:t>0002</w:t>
            </w:r>
          </w:p>
        </w:tc>
        <w:tc>
          <w:tcPr>
            <w:tcW w:w="2220" w:type="dxa"/>
            <w:tcBorders>
              <w:top w:val="nil"/>
              <w:left w:val="nil"/>
              <w:bottom w:val="single" w:sz="8" w:space="0" w:color="4F81BD" w:themeColor="accent1"/>
              <w:right w:val="nil"/>
            </w:tcBorders>
          </w:tcPr>
          <w:p w14:paraId="09961852" w14:textId="77777777" w:rsidR="00D43CE8" w:rsidRDefault="00D43CE8" w:rsidP="00D43C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2001">
              <w:rPr>
                <w:rFonts w:ascii="Times New Roman" w:hAnsi="Times New Roman" w:cs="Times New Roman"/>
              </w:rPr>
              <w:t>VA Basic:</w:t>
            </w:r>
            <w:r w:rsidRPr="00A22001">
              <w:rPr>
                <w:rFonts w:ascii="Times New Roman" w:hAnsi="Times New Roman" w:cs="Times New Roman"/>
              </w:rPr>
              <w:br/>
            </w:r>
            <w:r>
              <w:rPr>
                <w:rFonts w:ascii="Times New Roman" w:hAnsi="Times New Roman" w:cs="Times New Roman"/>
              </w:rPr>
              <w:t>RUG-III</w:t>
            </w:r>
            <w:r w:rsidRPr="00A22001">
              <w:rPr>
                <w:rFonts w:ascii="Times New Roman" w:hAnsi="Times New Roman" w:cs="Times New Roman"/>
              </w:rPr>
              <w:t>: PB1, PB2</w:t>
            </w:r>
            <w:r>
              <w:rPr>
                <w:rFonts w:ascii="Times New Roman" w:hAnsi="Times New Roman" w:cs="Times New Roman"/>
              </w:rPr>
              <w:t>, PC1, PC2, PD1, PD2, PE1, PE2 </w:t>
            </w:r>
          </w:p>
          <w:p w14:paraId="3AB7BD7D" w14:textId="1AF6CFFF" w:rsidR="00D43CE8" w:rsidRPr="00E82A74" w:rsidRDefault="00D43CE8" w:rsidP="00D43C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6" w:type="dxa"/>
            <w:tcBorders>
              <w:top w:val="nil"/>
              <w:left w:val="nil"/>
              <w:bottom w:val="single" w:sz="8" w:space="0" w:color="4F81BD" w:themeColor="accent1"/>
              <w:right w:val="nil"/>
            </w:tcBorders>
          </w:tcPr>
          <w:p w14:paraId="35ED2DC4" w14:textId="77777777" w:rsidR="00D43CE8" w:rsidRPr="00A22001" w:rsidRDefault="00D43CE8" w:rsidP="00D43CE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____________</w:t>
            </w:r>
          </w:p>
        </w:tc>
        <w:tc>
          <w:tcPr>
            <w:tcW w:w="263" w:type="dxa"/>
            <w:tcBorders>
              <w:top w:val="nil"/>
              <w:left w:val="nil"/>
              <w:bottom w:val="single" w:sz="8" w:space="0" w:color="4F81BD" w:themeColor="accent1"/>
              <w:right w:val="nil"/>
            </w:tcBorders>
          </w:tcPr>
          <w:p w14:paraId="67018B5F" w14:textId="77777777" w:rsidR="00D43CE8" w:rsidRPr="00A22001" w:rsidRDefault="00D43CE8" w:rsidP="00D43C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11" w:type="dxa"/>
            <w:tcBorders>
              <w:top w:val="nil"/>
              <w:left w:val="nil"/>
              <w:bottom w:val="single" w:sz="8" w:space="0" w:color="4F81BD" w:themeColor="accent1"/>
              <w:right w:val="nil"/>
            </w:tcBorders>
          </w:tcPr>
          <w:p w14:paraId="414CAD2E" w14:textId="77777777" w:rsidR="00D43CE8" w:rsidRPr="00A22001" w:rsidRDefault="00D43CE8" w:rsidP="00D43CE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2001">
              <w:rPr>
                <w:rFonts w:ascii="Times New Roman" w:hAnsi="Times New Roman" w:cs="Times New Roman"/>
              </w:rPr>
              <w:t>__________________</w:t>
            </w:r>
          </w:p>
        </w:tc>
        <w:tc>
          <w:tcPr>
            <w:tcW w:w="2196" w:type="dxa"/>
            <w:tcBorders>
              <w:top w:val="nil"/>
              <w:left w:val="nil"/>
              <w:bottom w:val="single" w:sz="8" w:space="0" w:color="4F81BD" w:themeColor="accent1"/>
            </w:tcBorders>
          </w:tcPr>
          <w:p w14:paraId="359C863E" w14:textId="77777777" w:rsidR="00D43CE8" w:rsidRPr="00A22001" w:rsidRDefault="00D43CE8" w:rsidP="00D43CE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2001">
              <w:rPr>
                <w:rFonts w:ascii="Times New Roman" w:hAnsi="Times New Roman" w:cs="Times New Roman"/>
              </w:rPr>
              <w:t>__________________</w:t>
            </w:r>
          </w:p>
        </w:tc>
      </w:tr>
      <w:tr w:rsidR="00D43CE8" w14:paraId="0C9C708C" w14:textId="77777777" w:rsidTr="00D4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right w:val="nil"/>
            </w:tcBorders>
          </w:tcPr>
          <w:p w14:paraId="5B5416D6" w14:textId="77777777" w:rsidR="00D43CE8" w:rsidRPr="00A22001" w:rsidRDefault="00D43CE8" w:rsidP="00D43CE8">
            <w:pPr>
              <w:rPr>
                <w:rFonts w:ascii="Times New Roman" w:hAnsi="Times New Roman" w:cs="Times New Roman"/>
              </w:rPr>
            </w:pPr>
            <w:r w:rsidRPr="00A22001">
              <w:rPr>
                <w:rFonts w:ascii="Times New Roman" w:hAnsi="Times New Roman" w:cs="Times New Roman"/>
              </w:rPr>
              <w:t>0003</w:t>
            </w:r>
          </w:p>
        </w:tc>
        <w:tc>
          <w:tcPr>
            <w:tcW w:w="2220" w:type="dxa"/>
            <w:tcBorders>
              <w:top w:val="nil"/>
              <w:left w:val="nil"/>
              <w:right w:val="nil"/>
            </w:tcBorders>
          </w:tcPr>
          <w:p w14:paraId="56B8CEFE" w14:textId="77777777" w:rsidR="00D43CE8" w:rsidRDefault="00D43CE8" w:rsidP="00D43CE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22001">
              <w:rPr>
                <w:rFonts w:ascii="Times New Roman" w:hAnsi="Times New Roman" w:cs="Times New Roman"/>
              </w:rPr>
              <w:t>VA Heavy Rehabilitation Therapy:</w:t>
            </w:r>
            <w:r w:rsidRPr="00A22001">
              <w:rPr>
                <w:rFonts w:ascii="Times New Roman" w:hAnsi="Times New Roman" w:cs="Times New Roman"/>
              </w:rPr>
              <w:br/>
            </w:r>
            <w:r>
              <w:rPr>
                <w:rFonts w:ascii="Times New Roman" w:hAnsi="Times New Roman" w:cs="Times New Roman"/>
              </w:rPr>
              <w:t>RUG-III</w:t>
            </w:r>
            <w:r w:rsidRPr="00A22001">
              <w:rPr>
                <w:rFonts w:ascii="Times New Roman" w:hAnsi="Times New Roman" w:cs="Times New Roman"/>
              </w:rPr>
              <w:t>: RUA, RUB, RUC, RVA,  RVB, RVC, RHA, RH</w:t>
            </w:r>
            <w:r>
              <w:rPr>
                <w:rFonts w:ascii="Times New Roman" w:hAnsi="Times New Roman" w:cs="Times New Roman"/>
              </w:rPr>
              <w:t>B, RHC, RMA, RMB, RMC,RLA, RLB </w:t>
            </w:r>
          </w:p>
          <w:p w14:paraId="43FCFA84" w14:textId="33E0EB8A" w:rsidR="00D43CE8" w:rsidRPr="00E82A74" w:rsidRDefault="00D43CE8" w:rsidP="00D43CE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6" w:type="dxa"/>
            <w:tcBorders>
              <w:top w:val="nil"/>
              <w:left w:val="nil"/>
              <w:right w:val="nil"/>
            </w:tcBorders>
          </w:tcPr>
          <w:p w14:paraId="5B236D92" w14:textId="77777777" w:rsidR="00D43CE8" w:rsidRPr="00A22001" w:rsidRDefault="00D43CE8" w:rsidP="00D43CE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____________</w:t>
            </w:r>
          </w:p>
        </w:tc>
        <w:tc>
          <w:tcPr>
            <w:tcW w:w="263" w:type="dxa"/>
            <w:tcBorders>
              <w:top w:val="nil"/>
              <w:left w:val="nil"/>
              <w:right w:val="nil"/>
            </w:tcBorders>
          </w:tcPr>
          <w:p w14:paraId="792F6F26" w14:textId="77777777" w:rsidR="00D43CE8" w:rsidRPr="00A22001" w:rsidRDefault="00D43CE8" w:rsidP="00D43C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11" w:type="dxa"/>
            <w:tcBorders>
              <w:top w:val="nil"/>
              <w:left w:val="nil"/>
              <w:right w:val="nil"/>
            </w:tcBorders>
          </w:tcPr>
          <w:p w14:paraId="2BC80156" w14:textId="77777777" w:rsidR="00D43CE8" w:rsidRPr="00A22001" w:rsidRDefault="00D43CE8" w:rsidP="00D43CE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22001">
              <w:rPr>
                <w:rFonts w:ascii="Times New Roman" w:hAnsi="Times New Roman" w:cs="Times New Roman"/>
              </w:rPr>
              <w:t>__________________</w:t>
            </w:r>
          </w:p>
        </w:tc>
        <w:tc>
          <w:tcPr>
            <w:tcW w:w="2196" w:type="dxa"/>
            <w:tcBorders>
              <w:top w:val="nil"/>
              <w:left w:val="nil"/>
            </w:tcBorders>
          </w:tcPr>
          <w:p w14:paraId="32E815E3" w14:textId="77777777" w:rsidR="00D43CE8" w:rsidRPr="00A22001" w:rsidRDefault="00D43CE8" w:rsidP="00D43CE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22001">
              <w:rPr>
                <w:rFonts w:ascii="Times New Roman" w:hAnsi="Times New Roman" w:cs="Times New Roman"/>
              </w:rPr>
              <w:t>__________________</w:t>
            </w:r>
          </w:p>
        </w:tc>
      </w:tr>
      <w:tr w:rsidR="00D43CE8" w14:paraId="134BEF29" w14:textId="77777777" w:rsidTr="00D43CE8">
        <w:tc>
          <w:tcPr>
            <w:cnfStyle w:val="001000000000" w:firstRow="0" w:lastRow="0" w:firstColumn="1" w:lastColumn="0" w:oddVBand="0" w:evenVBand="0" w:oddHBand="0" w:evenHBand="0" w:firstRowFirstColumn="0" w:firstRowLastColumn="0" w:lastRowFirstColumn="0" w:lastRowLastColumn="0"/>
            <w:tcW w:w="1194" w:type="dxa"/>
            <w:tcBorders>
              <w:top w:val="nil"/>
              <w:bottom w:val="single" w:sz="8" w:space="0" w:color="4F81BD" w:themeColor="accent1"/>
              <w:right w:val="nil"/>
            </w:tcBorders>
          </w:tcPr>
          <w:p w14:paraId="68965E7C" w14:textId="77777777" w:rsidR="00D43CE8" w:rsidRPr="00A22001" w:rsidRDefault="00D43CE8" w:rsidP="00D43CE8">
            <w:pPr>
              <w:rPr>
                <w:rFonts w:ascii="Times New Roman" w:hAnsi="Times New Roman" w:cs="Times New Roman"/>
              </w:rPr>
            </w:pPr>
            <w:r w:rsidRPr="00A22001">
              <w:rPr>
                <w:rFonts w:ascii="Times New Roman" w:hAnsi="Times New Roman" w:cs="Times New Roman"/>
              </w:rPr>
              <w:t>0004</w:t>
            </w:r>
          </w:p>
        </w:tc>
        <w:tc>
          <w:tcPr>
            <w:tcW w:w="2220" w:type="dxa"/>
            <w:tcBorders>
              <w:top w:val="nil"/>
              <w:left w:val="nil"/>
              <w:bottom w:val="single" w:sz="8" w:space="0" w:color="4F81BD" w:themeColor="accent1"/>
              <w:right w:val="nil"/>
            </w:tcBorders>
          </w:tcPr>
          <w:p w14:paraId="37BAE3F6" w14:textId="77777777" w:rsidR="00D43CE8" w:rsidRDefault="00D43CE8" w:rsidP="00D43C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2001">
              <w:rPr>
                <w:rFonts w:ascii="Times New Roman" w:hAnsi="Times New Roman" w:cs="Times New Roman"/>
              </w:rPr>
              <w:t>VA</w:t>
            </w:r>
            <w:r>
              <w:rPr>
                <w:rFonts w:ascii="Times New Roman" w:hAnsi="Times New Roman" w:cs="Times New Roman"/>
              </w:rPr>
              <w:t xml:space="preserve"> Special Care:</w:t>
            </w:r>
            <w:r>
              <w:rPr>
                <w:rFonts w:ascii="Times New Roman" w:hAnsi="Times New Roman" w:cs="Times New Roman"/>
              </w:rPr>
              <w:br/>
              <w:t>RUG-III: SSA, SSB</w:t>
            </w:r>
          </w:p>
          <w:p w14:paraId="6BB39AA7" w14:textId="47E1AD1C" w:rsidR="00D43CE8" w:rsidRPr="00E82A74" w:rsidRDefault="00D43CE8" w:rsidP="00D43C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6" w:type="dxa"/>
            <w:tcBorders>
              <w:top w:val="nil"/>
              <w:left w:val="nil"/>
              <w:bottom w:val="single" w:sz="8" w:space="0" w:color="4F81BD" w:themeColor="accent1"/>
              <w:right w:val="nil"/>
            </w:tcBorders>
          </w:tcPr>
          <w:p w14:paraId="6440F02D" w14:textId="77777777" w:rsidR="00D43CE8" w:rsidRPr="00A22001" w:rsidRDefault="00D43CE8" w:rsidP="00D43CE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____________</w:t>
            </w:r>
          </w:p>
        </w:tc>
        <w:tc>
          <w:tcPr>
            <w:tcW w:w="263" w:type="dxa"/>
            <w:tcBorders>
              <w:top w:val="nil"/>
              <w:left w:val="nil"/>
              <w:bottom w:val="single" w:sz="8" w:space="0" w:color="4F81BD" w:themeColor="accent1"/>
              <w:right w:val="nil"/>
            </w:tcBorders>
          </w:tcPr>
          <w:p w14:paraId="2A4AE3C3" w14:textId="77777777" w:rsidR="00D43CE8" w:rsidRPr="00A22001" w:rsidRDefault="00D43CE8" w:rsidP="00D43C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11" w:type="dxa"/>
            <w:tcBorders>
              <w:top w:val="nil"/>
              <w:left w:val="nil"/>
              <w:bottom w:val="single" w:sz="8" w:space="0" w:color="4F81BD" w:themeColor="accent1"/>
              <w:right w:val="nil"/>
            </w:tcBorders>
          </w:tcPr>
          <w:p w14:paraId="16107B85" w14:textId="77777777" w:rsidR="00D43CE8" w:rsidRPr="00A22001" w:rsidRDefault="00D43CE8" w:rsidP="00D43CE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2001">
              <w:rPr>
                <w:rFonts w:ascii="Times New Roman" w:hAnsi="Times New Roman" w:cs="Times New Roman"/>
              </w:rPr>
              <w:t>__________________</w:t>
            </w:r>
          </w:p>
        </w:tc>
        <w:tc>
          <w:tcPr>
            <w:tcW w:w="2196" w:type="dxa"/>
            <w:tcBorders>
              <w:top w:val="nil"/>
              <w:left w:val="nil"/>
              <w:bottom w:val="single" w:sz="8" w:space="0" w:color="4F81BD" w:themeColor="accent1"/>
            </w:tcBorders>
          </w:tcPr>
          <w:p w14:paraId="115F6254" w14:textId="77777777" w:rsidR="00D43CE8" w:rsidRPr="00A22001" w:rsidRDefault="00D43CE8" w:rsidP="00D43CE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2001">
              <w:rPr>
                <w:rFonts w:ascii="Times New Roman" w:hAnsi="Times New Roman" w:cs="Times New Roman"/>
              </w:rPr>
              <w:t>__________________</w:t>
            </w:r>
          </w:p>
        </w:tc>
      </w:tr>
      <w:tr w:rsidR="00D43CE8" w14:paraId="37A4E8C9" w14:textId="77777777" w:rsidTr="00D4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tcPr>
          <w:p w14:paraId="6322A5AD" w14:textId="016C3864" w:rsidR="00D43CE8" w:rsidRPr="00A22001" w:rsidRDefault="004E360A" w:rsidP="00D43CE8">
            <w:pPr>
              <w:rPr>
                <w:rFonts w:ascii="Times New Roman" w:hAnsi="Times New Roman" w:cs="Times New Roman"/>
              </w:rPr>
            </w:pPr>
            <w:r>
              <w:rPr>
                <w:rFonts w:ascii="Times New Roman" w:hAnsi="Times New Roman" w:cs="Times New Roman"/>
                <w:noProof/>
              </w:rPr>
              <w:pict w14:anchorId="2FBC137E">
                <v:shape id="_x0000_s1392" type="#_x0000_t32" style="position:absolute;margin-left:-5.25pt;margin-top:62.5pt;width:480pt;height:.75pt;z-index:251659264;mso-position-horizontal-relative:text;mso-position-vertical-relative:text" o:connectortype="straight" strokecolor="#4f81bd [3204]" strokeweight=".25pt">
                  <v:shadow type="perspective" color="#243f60 [1604]" opacity=".5" offset="1pt" offset2="-1pt"/>
                </v:shape>
              </w:pict>
            </w:r>
            <w:r w:rsidR="00D43CE8" w:rsidRPr="00A22001">
              <w:rPr>
                <w:rFonts w:ascii="Times New Roman" w:hAnsi="Times New Roman" w:cs="Times New Roman"/>
              </w:rPr>
              <w:t>0005</w:t>
            </w:r>
          </w:p>
        </w:tc>
        <w:tc>
          <w:tcPr>
            <w:tcW w:w="2220" w:type="dxa"/>
            <w:tcBorders>
              <w:top w:val="nil"/>
              <w:left w:val="nil"/>
              <w:bottom w:val="nil"/>
              <w:right w:val="nil"/>
            </w:tcBorders>
          </w:tcPr>
          <w:p w14:paraId="0E70DE6D" w14:textId="77777777" w:rsidR="00D43CE8" w:rsidRDefault="00D43CE8" w:rsidP="00D43CE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22001">
              <w:rPr>
                <w:rFonts w:ascii="Times New Roman" w:hAnsi="Times New Roman" w:cs="Times New Roman"/>
              </w:rPr>
              <w:t>VA Clinically Complex:</w:t>
            </w:r>
            <w:r w:rsidRPr="00A22001">
              <w:rPr>
                <w:rFonts w:ascii="Times New Roman" w:hAnsi="Times New Roman" w:cs="Times New Roman"/>
              </w:rPr>
              <w:br/>
            </w:r>
            <w:r>
              <w:rPr>
                <w:rFonts w:ascii="Times New Roman" w:hAnsi="Times New Roman" w:cs="Times New Roman"/>
              </w:rPr>
              <w:t>RUG-III: CA1, CA2, CB1, CB2, CC1, CC2</w:t>
            </w:r>
          </w:p>
          <w:p w14:paraId="433AB703" w14:textId="2AA4C6F1" w:rsidR="00D43CE8" w:rsidRPr="00E82A74" w:rsidRDefault="00D43CE8" w:rsidP="00D43CE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6" w:type="dxa"/>
            <w:tcBorders>
              <w:top w:val="nil"/>
              <w:left w:val="nil"/>
              <w:bottom w:val="nil"/>
              <w:right w:val="nil"/>
            </w:tcBorders>
          </w:tcPr>
          <w:p w14:paraId="3E8BCDC6" w14:textId="77777777" w:rsidR="00D43CE8" w:rsidRPr="00A22001" w:rsidRDefault="00D43CE8" w:rsidP="00D43CE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____________</w:t>
            </w:r>
          </w:p>
        </w:tc>
        <w:tc>
          <w:tcPr>
            <w:tcW w:w="263" w:type="dxa"/>
            <w:tcBorders>
              <w:top w:val="nil"/>
              <w:left w:val="nil"/>
              <w:bottom w:val="nil"/>
              <w:right w:val="nil"/>
            </w:tcBorders>
          </w:tcPr>
          <w:p w14:paraId="1461FD0C" w14:textId="77777777" w:rsidR="00D43CE8" w:rsidRPr="00A22001" w:rsidRDefault="00D43CE8" w:rsidP="00D43C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11" w:type="dxa"/>
            <w:tcBorders>
              <w:top w:val="nil"/>
              <w:left w:val="nil"/>
              <w:bottom w:val="nil"/>
              <w:right w:val="nil"/>
            </w:tcBorders>
          </w:tcPr>
          <w:p w14:paraId="0E358037" w14:textId="77777777" w:rsidR="00D43CE8" w:rsidRPr="00A22001" w:rsidRDefault="00D43CE8" w:rsidP="00D43CE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22001">
              <w:rPr>
                <w:rFonts w:ascii="Times New Roman" w:hAnsi="Times New Roman" w:cs="Times New Roman"/>
              </w:rPr>
              <w:t>__________________</w:t>
            </w:r>
          </w:p>
        </w:tc>
        <w:tc>
          <w:tcPr>
            <w:tcW w:w="2196" w:type="dxa"/>
            <w:tcBorders>
              <w:top w:val="nil"/>
              <w:left w:val="nil"/>
              <w:bottom w:val="nil"/>
            </w:tcBorders>
          </w:tcPr>
          <w:p w14:paraId="35848311" w14:textId="77777777" w:rsidR="00D43CE8" w:rsidRPr="00A22001" w:rsidRDefault="00D43CE8" w:rsidP="00D43CE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22001">
              <w:rPr>
                <w:rFonts w:ascii="Times New Roman" w:hAnsi="Times New Roman" w:cs="Times New Roman"/>
              </w:rPr>
              <w:t>__________________</w:t>
            </w:r>
          </w:p>
        </w:tc>
      </w:tr>
    </w:tbl>
    <w:p w14:paraId="5304856D" w14:textId="77777777" w:rsidR="00D43CE8" w:rsidRDefault="00D43CE8" w:rsidP="00D43CE8">
      <w:pPr>
        <w:pStyle w:val="NoSpacing"/>
        <w:rPr>
          <w:rFonts w:ascii="Times New Roman" w:hAnsi="Times New Roman" w:cs="Times New Roman"/>
        </w:rPr>
      </w:pPr>
    </w:p>
    <w:p w14:paraId="4C83370B" w14:textId="42F8849E" w:rsidR="00D43CE8" w:rsidRPr="00823FFA" w:rsidRDefault="00D43CE8" w:rsidP="00D43CE8">
      <w:pPr>
        <w:pStyle w:val="NoSpacing"/>
        <w:rPr>
          <w:rFonts w:ascii="Times New Roman" w:hAnsi="Times New Roman" w:cs="Times New Roman"/>
        </w:rPr>
      </w:pPr>
      <w:r w:rsidRPr="00823FFA">
        <w:rPr>
          <w:rFonts w:ascii="Times New Roman" w:hAnsi="Times New Roman" w:cs="Times New Roman"/>
        </w:rPr>
        <w:t xml:space="preserve">* </w:t>
      </w:r>
      <w:r>
        <w:rPr>
          <w:rFonts w:ascii="Times New Roman" w:hAnsi="Times New Roman" w:cs="Times New Roman"/>
        </w:rPr>
        <w:t>Note:</w:t>
      </w:r>
      <w:r w:rsidRPr="00823FFA">
        <w:rPr>
          <w:rFonts w:ascii="Times New Roman" w:hAnsi="Times New Roman" w:cs="Times New Roman"/>
        </w:rPr>
        <w:t xml:space="preserve">The Medicaid rates shall be updated upon receipt of </w:t>
      </w:r>
      <w:r>
        <w:rPr>
          <w:rFonts w:ascii="Times New Roman" w:hAnsi="Times New Roman" w:cs="Times New Roman"/>
        </w:rPr>
        <w:t>an approved state (Colorado) updated Medicaid rate</w:t>
      </w:r>
      <w:r w:rsidRPr="00823FFA">
        <w:rPr>
          <w:rFonts w:ascii="Times New Roman" w:hAnsi="Times New Roman" w:cs="Times New Roman"/>
        </w:rPr>
        <w:t xml:space="preserve"> provided by the contractor. The negotiated mark-up percentage shall remain the same throughout the life of this agreement. </w:t>
      </w:r>
    </w:p>
    <w:p w14:paraId="60E37A89" w14:textId="77777777" w:rsidR="00D43CE8" w:rsidRDefault="00D43CE8" w:rsidP="00D43CE8">
      <w:pPr>
        <w:pStyle w:val="NoSpacing"/>
        <w:rPr>
          <w:rFonts w:ascii="Times New Roman" w:hAnsi="Times New Roman" w:cs="Times New Roman"/>
        </w:rPr>
      </w:pPr>
    </w:p>
    <w:p w14:paraId="11E0B5EF" w14:textId="77777777" w:rsidR="00D43CE8" w:rsidRPr="00C0504D" w:rsidRDefault="00D43CE8" w:rsidP="00D43CE8">
      <w:pPr>
        <w:pStyle w:val="NoSpacing"/>
        <w:rPr>
          <w:rFonts w:ascii="Times New Roman" w:hAnsi="Times New Roman" w:cs="Times New Roman"/>
          <w:b/>
        </w:rPr>
      </w:pPr>
      <w:r w:rsidRPr="00C0504D">
        <w:rPr>
          <w:rFonts w:ascii="Times New Roman" w:hAnsi="Times New Roman" w:cs="Times New Roman"/>
          <w:b/>
        </w:rPr>
        <w:t>MEDICAID RATE DETERMINATION</w:t>
      </w:r>
    </w:p>
    <w:p w14:paraId="74B05555" w14:textId="77777777" w:rsidR="00D43CE8" w:rsidRDefault="00D43CE8" w:rsidP="00D43CE8">
      <w:pPr>
        <w:pStyle w:val="NoSpacing"/>
        <w:rPr>
          <w:rFonts w:ascii="Times New Roman" w:hAnsi="Times New Roman" w:cs="Times New Roman"/>
        </w:rPr>
      </w:pPr>
      <w:r w:rsidRPr="007735EC">
        <w:rPr>
          <w:rFonts w:ascii="Times New Roman" w:hAnsi="Times New Roman" w:cs="Times New Roman"/>
        </w:rPr>
        <w:t xml:space="preserve">The per diem rate is established by the current Medicaid rate for Medicaid approved nursing homes plus a fair market amount (percentage) to cover the cost of supplies, services, and equipment above that provided under Medicaid established by the local state Medicaid agency (SMA).  Rates established after the effective date of this </w:t>
      </w:r>
      <w:r>
        <w:rPr>
          <w:rFonts w:ascii="Times New Roman" w:hAnsi="Times New Roman" w:cs="Times New Roman"/>
        </w:rPr>
        <w:t>agreement</w:t>
      </w:r>
      <w:r w:rsidRPr="007735EC">
        <w:rPr>
          <w:rFonts w:ascii="Times New Roman" w:hAnsi="Times New Roman" w:cs="Times New Roman"/>
        </w:rPr>
        <w:t xml:space="preserve"> will constitute a modification to the </w:t>
      </w:r>
      <w:r>
        <w:rPr>
          <w:rFonts w:ascii="Times New Roman" w:hAnsi="Times New Roman" w:cs="Times New Roman"/>
        </w:rPr>
        <w:t>agreement</w:t>
      </w:r>
      <w:r w:rsidRPr="007735EC">
        <w:rPr>
          <w:rFonts w:ascii="Times New Roman" w:hAnsi="Times New Roman" w:cs="Times New Roman"/>
        </w:rPr>
        <w:t>.</w:t>
      </w:r>
      <w:r>
        <w:rPr>
          <w:rFonts w:ascii="Times New Roman" w:hAnsi="Times New Roman" w:cs="Times New Roman"/>
        </w:rPr>
        <w:t xml:space="preserve"> </w:t>
      </w:r>
      <w:r w:rsidRPr="007735EC">
        <w:rPr>
          <w:rFonts w:ascii="Times New Roman" w:hAnsi="Times New Roman" w:cs="Times New Roman"/>
        </w:rPr>
        <w:t>VA will use Medicaid rates for room, board, and routine nursing care.</w:t>
      </w:r>
      <w:r>
        <w:rPr>
          <w:rFonts w:ascii="Times New Roman" w:hAnsi="Times New Roman" w:cs="Times New Roman"/>
        </w:rPr>
        <w:t xml:space="preserve"> </w:t>
      </w:r>
      <w:r w:rsidRPr="007735EC">
        <w:rPr>
          <w:rFonts w:ascii="Times New Roman" w:hAnsi="Times New Roman" w:cs="Times New Roman"/>
        </w:rPr>
        <w:t xml:space="preserve">For all levels of nursing care a percentage is added for routine ancillary </w:t>
      </w:r>
      <w:r>
        <w:rPr>
          <w:rFonts w:ascii="Times New Roman" w:hAnsi="Times New Roman" w:cs="Times New Roman"/>
        </w:rPr>
        <w:t>services/supplies, such as medications</w:t>
      </w:r>
      <w:r w:rsidRPr="007735EC">
        <w:rPr>
          <w:rFonts w:ascii="Times New Roman" w:hAnsi="Times New Roman" w:cs="Times New Roman"/>
        </w:rPr>
        <w:t>, nursing supplies, oxygen (occasional use), x-ray, laboratory, physician visits, and rental equipment.</w:t>
      </w:r>
      <w:r>
        <w:rPr>
          <w:rFonts w:ascii="Times New Roman" w:hAnsi="Times New Roman" w:cs="Times New Roman"/>
        </w:rPr>
        <w:t xml:space="preserve"> </w:t>
      </w:r>
      <w:r w:rsidRPr="007735EC">
        <w:rPr>
          <w:rFonts w:ascii="Times New Roman" w:hAnsi="Times New Roman" w:cs="Times New Roman"/>
        </w:rPr>
        <w:t>Special equipment, e.g. clinitron bed, is/are not considered routine ancillary services (and may be provided by the VA).</w:t>
      </w:r>
    </w:p>
    <w:p w14:paraId="2BC690F8" w14:textId="77777777" w:rsidR="00D43CE8" w:rsidRPr="007735EC" w:rsidRDefault="00D43CE8" w:rsidP="00D43CE8">
      <w:pPr>
        <w:pStyle w:val="NoSpacing"/>
        <w:rPr>
          <w:rFonts w:ascii="Times New Roman" w:hAnsi="Times New Roman" w:cs="Times New Roman"/>
        </w:rPr>
      </w:pPr>
    </w:p>
    <w:p w14:paraId="7BB453EE" w14:textId="7D773196" w:rsidR="00D43CE8" w:rsidRDefault="00D43CE8" w:rsidP="00D43CE8">
      <w:pPr>
        <w:pStyle w:val="NoSpacing"/>
        <w:rPr>
          <w:rFonts w:ascii="Times New Roman" w:hAnsi="Times New Roman" w:cs="Times New Roman"/>
        </w:rPr>
      </w:pPr>
      <w:r>
        <w:rPr>
          <w:rFonts w:ascii="Times New Roman" w:hAnsi="Times New Roman" w:cs="Times New Roman"/>
        </w:rPr>
        <w:t>Medication</w:t>
      </w:r>
      <w:r w:rsidRPr="007735EC">
        <w:rPr>
          <w:rFonts w:ascii="Times New Roman" w:hAnsi="Times New Roman" w:cs="Times New Roman"/>
        </w:rPr>
        <w:t xml:space="preserve"> costs which comprise more than eight and one-half percent (8.5%) of the per diem rate are generally not considered routine ancillary supplies (and may be provided by the VA).</w:t>
      </w:r>
    </w:p>
    <w:p w14:paraId="60B6484B" w14:textId="7991FB69" w:rsidR="00D43CE8" w:rsidRDefault="00D43CE8" w:rsidP="00D43CE8">
      <w:pPr>
        <w:pStyle w:val="NoSpacing"/>
        <w:rPr>
          <w:rFonts w:ascii="Times New Roman" w:hAnsi="Times New Roman" w:cs="Times New Roman"/>
        </w:rPr>
      </w:pPr>
    </w:p>
    <w:p w14:paraId="46B5E558" w14:textId="77777777" w:rsidR="00D43CE8" w:rsidRDefault="00D43CE8" w:rsidP="00D43CE8">
      <w:pPr>
        <w:pStyle w:val="NoSpacing"/>
        <w:rPr>
          <w:rFonts w:ascii="Times New Roman" w:hAnsi="Times New Roman" w:cs="Times New Roman"/>
        </w:rPr>
      </w:pPr>
      <w:r w:rsidRPr="007735EC">
        <w:rPr>
          <w:rFonts w:ascii="Times New Roman" w:hAnsi="Times New Roman" w:cs="Times New Roman"/>
        </w:rPr>
        <w:t>Rehabilitation therapies will be provided as a distinct level of care.  Hospice Care and Dialysis are not included in the rate.  VA or other payers may be used for Hospice and Dialysis, as determined by the veteran with VA approval.</w:t>
      </w:r>
    </w:p>
    <w:p w14:paraId="4B2C3CC1" w14:textId="77777777" w:rsidR="00D43CE8" w:rsidRDefault="00D43CE8" w:rsidP="00D43CE8">
      <w:pPr>
        <w:pStyle w:val="NoSpacing"/>
        <w:rPr>
          <w:rFonts w:ascii="Times New Roman" w:hAnsi="Times New Roman" w:cs="Times New Roman"/>
        </w:rPr>
      </w:pPr>
    </w:p>
    <w:p w14:paraId="7B23A581" w14:textId="77777777" w:rsidR="00D43CE8" w:rsidRPr="005220E0" w:rsidRDefault="00D43CE8" w:rsidP="00D43CE8">
      <w:pPr>
        <w:pStyle w:val="NoSpacing"/>
        <w:rPr>
          <w:rFonts w:ascii="Times New Roman" w:hAnsi="Times New Roman" w:cs="Times New Roman"/>
          <w:b/>
        </w:rPr>
      </w:pPr>
      <w:r w:rsidRPr="005220E0">
        <w:rPr>
          <w:rFonts w:ascii="Times New Roman" w:hAnsi="Times New Roman" w:cs="Times New Roman"/>
          <w:b/>
        </w:rPr>
        <w:t>MEDICAID RATE ADJUSTMENTS</w:t>
      </w:r>
    </w:p>
    <w:p w14:paraId="21914D90" w14:textId="77777777" w:rsidR="00D43CE8" w:rsidRPr="007735EC" w:rsidRDefault="00D43CE8" w:rsidP="00D43CE8">
      <w:pPr>
        <w:pStyle w:val="NoSpacing"/>
        <w:rPr>
          <w:rFonts w:ascii="Times New Roman" w:hAnsi="Times New Roman" w:cs="Times New Roman"/>
        </w:rPr>
      </w:pPr>
      <w:r w:rsidRPr="00625D9B">
        <w:rPr>
          <w:rFonts w:ascii="Times New Roman" w:hAnsi="Times New Roman" w:cs="Times New Roman"/>
        </w:rPr>
        <w:t xml:space="preserve">Rate adjustments may be requested by either the VA or the Contractor’s authorized Community Nursing Home (CNH) representative during the term of this </w:t>
      </w:r>
      <w:r>
        <w:rPr>
          <w:rFonts w:ascii="Times New Roman" w:hAnsi="Times New Roman" w:cs="Times New Roman"/>
        </w:rPr>
        <w:t>BPA</w:t>
      </w:r>
      <w:r w:rsidRPr="00625D9B">
        <w:rPr>
          <w:rFonts w:ascii="Times New Roman" w:hAnsi="Times New Roman" w:cs="Times New Roman"/>
        </w:rPr>
        <w:t xml:space="preserve">.  Request for Rate adjustments must be accompanied by a justification for consideration by the Contracting </w:t>
      </w:r>
      <w:r>
        <w:rPr>
          <w:rFonts w:ascii="Times New Roman" w:hAnsi="Times New Roman" w:cs="Times New Roman"/>
        </w:rPr>
        <w:t>Officer.  If approved, the BPA</w:t>
      </w:r>
      <w:r w:rsidRPr="00625D9B">
        <w:rPr>
          <w:rFonts w:ascii="Times New Roman" w:hAnsi="Times New Roman" w:cs="Times New Roman"/>
        </w:rPr>
        <w:t xml:space="preserve"> must be modified and signed by both the Contractor and the VA Contracting Officer.  The effective date of the rate adjustment will be the actual “Effective Date” as indicated on the </w:t>
      </w:r>
      <w:r>
        <w:rPr>
          <w:rFonts w:ascii="Times New Roman" w:hAnsi="Times New Roman" w:cs="Times New Roman"/>
        </w:rPr>
        <w:t>BPA</w:t>
      </w:r>
      <w:r w:rsidRPr="00625D9B">
        <w:rPr>
          <w:rFonts w:ascii="Times New Roman" w:hAnsi="Times New Roman" w:cs="Times New Roman"/>
        </w:rPr>
        <w:t xml:space="preserve"> or the modification.</w:t>
      </w:r>
    </w:p>
    <w:p w14:paraId="5E593EFD" w14:textId="77777777" w:rsidR="00D43CE8" w:rsidRDefault="00D43CE8" w:rsidP="00D43CE8">
      <w:pPr>
        <w:pStyle w:val="DraftInformationText"/>
      </w:pPr>
      <w:r>
        <w:t>***** End Word Document - 'SCHEDULE' *****</w:t>
      </w:r>
    </w:p>
    <w:p w14:paraId="20D25A29" w14:textId="77777777" w:rsidR="00D43CE8" w:rsidRDefault="00D43CE8" w:rsidP="00D43CE8">
      <w:pPr>
        <w:pStyle w:val="DraftInformationText"/>
      </w:pPr>
      <w:r>
        <w:t>***** Begin Word Document - 'SOW: SOW Draft 08222017' *****</w:t>
      </w:r>
    </w:p>
    <w:p w14:paraId="40D9A01A" w14:textId="77777777" w:rsidR="00D43CE8" w:rsidRPr="002A0401" w:rsidRDefault="00D43CE8" w:rsidP="00D43CE8">
      <w:pPr>
        <w:pStyle w:val="Heading2"/>
        <w:rPr>
          <w:rFonts w:ascii="Times New Roman" w:hAnsi="Times New Roman" w:cs="Times New Roman"/>
          <w:sz w:val="22"/>
          <w:szCs w:val="22"/>
        </w:rPr>
      </w:pPr>
      <w:bookmarkStart w:id="5" w:name="_Toc256000005"/>
      <w:bookmarkStart w:id="6" w:name="_Toc256000006"/>
      <w:r w:rsidRPr="002A0401">
        <w:rPr>
          <w:rFonts w:ascii="Times New Roman" w:hAnsi="Times New Roman" w:cs="Times New Roman"/>
          <w:sz w:val="22"/>
          <w:szCs w:val="22"/>
        </w:rPr>
        <w:t>B.3  STATEMENT OF WORK (SOW)</w:t>
      </w:r>
      <w:bookmarkEnd w:id="5"/>
      <w:bookmarkEnd w:id="6"/>
    </w:p>
    <w:p w14:paraId="77DFCAAD" w14:textId="77777777" w:rsidR="00D43CE8" w:rsidRPr="002A0401" w:rsidRDefault="00D43CE8" w:rsidP="00D43CE8">
      <w:pPr>
        <w:pStyle w:val="NoSpacing"/>
        <w:rPr>
          <w:rFonts w:cs="Times New Roman"/>
        </w:rPr>
      </w:pPr>
    </w:p>
    <w:p w14:paraId="5F6F48C1" w14:textId="77777777" w:rsidR="00D43CE8" w:rsidRPr="002A0401" w:rsidRDefault="00D43CE8" w:rsidP="00D43CE8">
      <w:pPr>
        <w:pStyle w:val="NoSpacing"/>
        <w:numPr>
          <w:ilvl w:val="0"/>
          <w:numId w:val="2"/>
        </w:numPr>
        <w:rPr>
          <w:rFonts w:cs="Times New Roman"/>
        </w:rPr>
      </w:pPr>
      <w:r w:rsidRPr="002A0401">
        <w:rPr>
          <w:rFonts w:cs="Times New Roman"/>
        </w:rPr>
        <w:t>The Community Nursing Home (CNH) program is a key component of the Veterans Health Administration (VHA) continuum of care.  The Contractor agrees to provide in accordance with the terms and conditions stated herein to the U.S. Department of Veterans Affairs Montana Medical Center in Fort Harrison, Montana at the prices specified in the section titled Schedule of Items of this contract.  Nursing home facilities in the CNH program shall cooperate with VA staff in referral of appropriate veterans for care and accept veterans of which they have the capability/capacity to care.  The term, “facilities,” shall include but not be limited to rooms, wards, sections, eating areas, drinking fountains, entrances, and other like areas. VA shall have the right to inspect the CNH and all appurtenances by authorized VA representative(s) to ensure that acceptable standards are maintained and that the necessary care to maintain the well-being of the patient is rendered.  The Department of Veterans Affairs hereby enters into a cooperative agreement, otherwise referred to as a Blanket Purchase Agreement (BPA), to further reduce the administrative costs of acquiring services.  The agreement details all items with accompanying prices and descriptions, which may be ordered under this BPA.  All orders placed against this BPA are subject to the terms and conditions of all the clauses and provisions in full text or incorporated by reference in this document.</w:t>
      </w:r>
    </w:p>
    <w:p w14:paraId="4B470255" w14:textId="77777777" w:rsidR="00D43CE8" w:rsidRPr="002A0401" w:rsidRDefault="00D43CE8" w:rsidP="00D43CE8">
      <w:pPr>
        <w:pStyle w:val="NoSpacing"/>
        <w:ind w:left="360"/>
        <w:rPr>
          <w:rFonts w:cs="Times New Roman"/>
        </w:rPr>
      </w:pPr>
    </w:p>
    <w:p w14:paraId="7E315822" w14:textId="77777777" w:rsidR="00D43CE8" w:rsidRPr="002A0401" w:rsidRDefault="00D43CE8" w:rsidP="00D43CE8">
      <w:pPr>
        <w:pStyle w:val="NoSpacing"/>
        <w:numPr>
          <w:ilvl w:val="0"/>
          <w:numId w:val="2"/>
        </w:numPr>
        <w:rPr>
          <w:rFonts w:cs="Times New Roman"/>
        </w:rPr>
      </w:pPr>
      <w:r w:rsidRPr="002A0401">
        <w:rPr>
          <w:rFonts w:cs="Times New Roman"/>
          <w:b/>
        </w:rPr>
        <w:t>Area/Location for Community Nursing Homes:</w:t>
      </w:r>
      <w:r w:rsidRPr="002A0401">
        <w:rPr>
          <w:rFonts w:cs="Times New Roman"/>
        </w:rPr>
        <w:t xml:space="preserve">  </w:t>
      </w:r>
      <w:r w:rsidRPr="002A0401">
        <w:rPr>
          <w:rFonts w:cs="Times New Roman"/>
          <w:lang w:val="en"/>
        </w:rPr>
        <w:t>Ronan, M</w:t>
      </w:r>
      <w:r>
        <w:rPr>
          <w:rFonts w:cs="Times New Roman"/>
          <w:lang w:val="en"/>
        </w:rPr>
        <w:t>ontana</w:t>
      </w:r>
    </w:p>
    <w:p w14:paraId="460F07B6" w14:textId="77777777" w:rsidR="00D43CE8" w:rsidRPr="002A0401" w:rsidRDefault="00D43CE8" w:rsidP="00D43CE8">
      <w:pPr>
        <w:pStyle w:val="ListParagraph"/>
        <w:rPr>
          <w:rFonts w:ascii="Times New Roman" w:hAnsi="Times New Roman" w:cs="Times New Roman"/>
        </w:rPr>
      </w:pPr>
    </w:p>
    <w:p w14:paraId="49A7B898" w14:textId="77777777" w:rsidR="00D43CE8" w:rsidRPr="002A0401" w:rsidRDefault="00D43CE8" w:rsidP="00D43CE8">
      <w:pPr>
        <w:pStyle w:val="NoSpacing"/>
        <w:numPr>
          <w:ilvl w:val="0"/>
          <w:numId w:val="2"/>
        </w:numPr>
        <w:rPr>
          <w:rFonts w:cs="Times New Roman"/>
          <w:b/>
        </w:rPr>
      </w:pPr>
      <w:r w:rsidRPr="002A0401">
        <w:rPr>
          <w:rFonts w:cs="Times New Roman"/>
          <w:b/>
        </w:rPr>
        <w:t>Requirements:</w:t>
      </w:r>
      <w:r w:rsidRPr="002A0401">
        <w:rPr>
          <w:rFonts w:cs="Times New Roman"/>
        </w:rPr>
        <w:t xml:space="preserve">  Nursing home facilities in the CNH program shall ensure that care meets the health needs and promotes the maximum well-being of VA patients.  Nursing home care will be furnished to ensure the total medical, nursing, and psychosocial needs of VA beneficiaries.  All nursing home facilities in VA’s CNH program must have current Center for Medicare and Medicaid Services (CMS) certification (Medicare and/or Medicaid) and a State nursing home license.  VA developed quality of care standards utilizing CMS inspection criteria that are followed by VA in its selection of nursing homes which includes exclusionary criteria on which the CNH is evaluated.  See VHA Handbook 1143.2, “VHA Community Nursing Home Oversight Procedures (June 4, 2004) a copy of which is available at:  http://www.va.gov/vhapublications/publications.cfm?pub=2. VA often has a particular need for specialty care services in the CNH program.  The VA requires CNHs to have bed capacity to ensure their ability to take referrals when requested.  The CNH also must be able to accept VA referrals in a timely fashion (ideally within 24 hours of request).  Provider visits will be available at the rate of one (1) visit per month. Laboratory, x-ray, and other special services will be available to VA patients as needed.  In addition, the care provided will include room, meals, nursing care, and other services or supplies commensurate with the VA-authorized level of care, without extra charge.  Duly authorized representatives of VA will provide quality oversight visits to veterans placed to assure continuity of care and to assist in the veterans’ transition back into the community.  These visits do not substitute nor relieve the CNH in any way of the responsibility for the daily care and medical treatment of the veteran.  The per diem rate(s) established in this contract will include the cost of primary medical care, one (1) provider visit per month and needed Provider consultation, medications, routine supplies, laboratory, x-ray, and other special services authorized by VA, unless otherwise specifically excepted (see Schedule of Items in this contract for details regarding per diem rates and coverage).  </w:t>
      </w:r>
    </w:p>
    <w:p w14:paraId="42617323" w14:textId="77777777" w:rsidR="00D43CE8" w:rsidRPr="002A0401" w:rsidRDefault="00D43CE8" w:rsidP="00D43CE8">
      <w:pPr>
        <w:pStyle w:val="NoSpacing"/>
        <w:ind w:left="360"/>
        <w:rPr>
          <w:rFonts w:cs="Times New Roman"/>
          <w:b/>
        </w:rPr>
      </w:pPr>
    </w:p>
    <w:p w14:paraId="2F8AF057" w14:textId="77777777" w:rsidR="00D43CE8" w:rsidRPr="002A0401" w:rsidRDefault="00D43CE8" w:rsidP="00D43CE8">
      <w:pPr>
        <w:pStyle w:val="NoSpacing"/>
        <w:numPr>
          <w:ilvl w:val="0"/>
          <w:numId w:val="2"/>
        </w:numPr>
        <w:rPr>
          <w:rFonts w:cs="Times New Roman"/>
          <w:b/>
        </w:rPr>
      </w:pPr>
      <w:r w:rsidRPr="002A0401">
        <w:rPr>
          <w:rFonts w:cs="Times New Roman"/>
          <w:b/>
        </w:rPr>
        <w:t>Specifications</w:t>
      </w:r>
    </w:p>
    <w:p w14:paraId="0032FF4B" w14:textId="77777777" w:rsidR="00D43CE8" w:rsidRPr="002A0401" w:rsidRDefault="00D43CE8" w:rsidP="00D43CE8">
      <w:pPr>
        <w:pStyle w:val="NoSpacing"/>
        <w:numPr>
          <w:ilvl w:val="0"/>
          <w:numId w:val="3"/>
        </w:numPr>
        <w:rPr>
          <w:rFonts w:cs="Times New Roman"/>
        </w:rPr>
      </w:pPr>
      <w:r w:rsidRPr="002A0401">
        <w:rPr>
          <w:rFonts w:cs="Times New Roman"/>
        </w:rPr>
        <w:t>The nursing home shall ensure that care meets the health needs and promotes the maximum well-being of VA patients.  Nursing home care will be furnished to ensure the total medical, nursing, and psycho-social needs of VA beneficiaries.  Physician visits, laboratory, x ray, and other special services for VA patients will be at the same frequency as that provided to other patients at the nursing home receiving the same or comparable level of care.  In addition, the care provided will include room, meals, nursing care, and other services or supplies commensurate with the VA authorized level of care, without extra charge.  The per diem rate(s) established in this contract will include the cost of medical care, medications, laboratory, x ray, and other special services authorized by VA, unless otherwise specifically excepted.</w:t>
      </w:r>
    </w:p>
    <w:p w14:paraId="3F7890E0" w14:textId="77777777" w:rsidR="00D43CE8" w:rsidRPr="002A0401" w:rsidRDefault="00D43CE8" w:rsidP="00D43CE8">
      <w:pPr>
        <w:pStyle w:val="NoSpacing"/>
        <w:numPr>
          <w:ilvl w:val="0"/>
          <w:numId w:val="3"/>
        </w:numPr>
        <w:rPr>
          <w:rFonts w:cs="Times New Roman"/>
        </w:rPr>
      </w:pPr>
      <w:r w:rsidRPr="002A0401">
        <w:rPr>
          <w:rFonts w:cs="Times New Roman"/>
        </w:rPr>
        <w:t>Full attention shall be given to motivating and educating patients to achieve and maintain independence in the activities of daily living, to the maximum extent possible.  Every effort shall be made to keep patients ambulatory and to achieve an optimal level of self-care.</w:t>
      </w:r>
    </w:p>
    <w:p w14:paraId="0F5AB6CC" w14:textId="77777777" w:rsidR="00D43CE8" w:rsidRPr="002A0401" w:rsidRDefault="00D43CE8" w:rsidP="00D43CE8">
      <w:pPr>
        <w:pStyle w:val="NoSpacing"/>
        <w:numPr>
          <w:ilvl w:val="0"/>
          <w:numId w:val="3"/>
        </w:numPr>
        <w:rPr>
          <w:rFonts w:cs="Times New Roman"/>
        </w:rPr>
      </w:pPr>
      <w:r w:rsidRPr="002A0401">
        <w:rPr>
          <w:rFonts w:cs="Times New Roman"/>
        </w:rPr>
        <w:t>Veterans receiving care under this agreement, who begin to require acute hospital care, will be readmitted to an appropriate VA facility, as determined and authorized by the VA.   When such admission is not feasible because of the nature of the emergency, it is agreed that hospitalization in a non-Federal facility may be accomplished provided VA authorization is obtained.  VA authorization must be obtained as soon as possible and not to exceed 72 hours of admission to the non-Federal facility.  If hospitalization of a non-emergency nature is required, it is agreed that readmission to a VA facility will be accomplished as soon as the patient's condition is sufficiently stabilized to permit admission to VA.</w:t>
      </w:r>
    </w:p>
    <w:p w14:paraId="262374AC" w14:textId="77777777" w:rsidR="00D43CE8" w:rsidRPr="002A0401" w:rsidRDefault="00D43CE8" w:rsidP="00D43CE8">
      <w:pPr>
        <w:pStyle w:val="NoSpacing"/>
        <w:numPr>
          <w:ilvl w:val="0"/>
          <w:numId w:val="3"/>
        </w:numPr>
        <w:rPr>
          <w:rFonts w:cs="Times New Roman"/>
        </w:rPr>
      </w:pPr>
      <w:r w:rsidRPr="002A0401">
        <w:rPr>
          <w:rFonts w:cs="Times New Roman"/>
        </w:rPr>
        <w:t>If a veteran is re-hospitalized from the nursing home, the nursing home and VA facility will arrange to hold a bed in reserve, when such a decision is in the best interest of the patient and the VA.  The number of covered bed hold days will be determined by VA on a case-by-case basis, but will not exceed the number of bed hold days allowed by state Medicaid regulations.  Payment will follow state Medicaid regulations.  The VA facility will include payment for these "bed hold" days only when the conditions above are met.</w:t>
      </w:r>
    </w:p>
    <w:p w14:paraId="393FA5AE" w14:textId="77777777" w:rsidR="00D43CE8" w:rsidRPr="002A0401" w:rsidRDefault="00D43CE8" w:rsidP="00D43CE8">
      <w:pPr>
        <w:pStyle w:val="NoSpacing"/>
        <w:numPr>
          <w:ilvl w:val="0"/>
          <w:numId w:val="3"/>
        </w:numPr>
        <w:rPr>
          <w:rFonts w:cs="Times New Roman"/>
        </w:rPr>
      </w:pPr>
      <w:r w:rsidRPr="002A0401">
        <w:rPr>
          <w:rFonts w:cs="Times New Roman"/>
        </w:rPr>
        <w:t>The VA facility will approve leave days (days away from the nursing home) for long-term placements. The leave must be part of a therapeutic plan and approved by VA. Approval for leave days of a Rehabilitation placement must be pre-approved by the VA Facility Director or Designee and should only be considered under emergency circumstances or for leave r/t specific therapy evaluation.  Leave days at VA expense are limited to Six</w:t>
      </w:r>
      <w:r>
        <w:rPr>
          <w:rFonts w:cs="Times New Roman"/>
        </w:rPr>
        <w:t xml:space="preserve"> </w:t>
      </w:r>
      <w:r w:rsidRPr="002A0401">
        <w:rPr>
          <w:rFonts w:cs="Times New Roman"/>
        </w:rPr>
        <w:t>(6) 24 hour periods per calendar year.  Payment will follow state Medicaid regulations.  Exceptions may be approved by the VA facility director or designee.</w:t>
      </w:r>
    </w:p>
    <w:p w14:paraId="59C3CAB8" w14:textId="77777777" w:rsidR="00D43CE8" w:rsidRPr="002A0401" w:rsidRDefault="00D43CE8" w:rsidP="00D43CE8">
      <w:pPr>
        <w:pStyle w:val="NoSpacing"/>
        <w:numPr>
          <w:ilvl w:val="0"/>
          <w:numId w:val="3"/>
        </w:numPr>
        <w:rPr>
          <w:rFonts w:cs="Times New Roman"/>
        </w:rPr>
      </w:pPr>
      <w:r w:rsidRPr="002A0401">
        <w:rPr>
          <w:rFonts w:cs="Times New Roman"/>
        </w:rPr>
        <w:t>Patients receiving care under this contract, who begin to require more than the level of care authorized by VA, will be readmitted to an appropriate VA facility, as determined and authorized by VA.  When such admission is not feasible because of the nature of the emergency, it is agreed that hospitalization in a non-Federal facility may be accomplished provided VA authorization is obtained.  VA authorization must be obtained within 72 hours of admission of the patient to a non-Federal facility.  If hospitalization of a non-emergency nature is required, it is agreed that readmission to a VA Medical Center will be accomplished as soon as the patient's condition is sufficiently stabilized to permit admission to VA.</w:t>
      </w:r>
    </w:p>
    <w:p w14:paraId="4744CBC3" w14:textId="77777777" w:rsidR="00D43CE8" w:rsidRPr="002A0401" w:rsidRDefault="00D43CE8" w:rsidP="00D43CE8">
      <w:pPr>
        <w:pStyle w:val="NoSpacing"/>
        <w:numPr>
          <w:ilvl w:val="0"/>
          <w:numId w:val="3"/>
        </w:numPr>
        <w:rPr>
          <w:rFonts w:cs="Times New Roman"/>
        </w:rPr>
      </w:pPr>
      <w:r w:rsidRPr="002A0401">
        <w:rPr>
          <w:rFonts w:cs="Times New Roman"/>
        </w:rPr>
        <w:t>In the event a VA beneficiary receiving nursing home care under this contract dies, the nursing home will promptly notify the VA office authorizing admission and immediately assemble, inventory, and safeguard the patient's personal effects pending further guidance by VA.</w:t>
      </w:r>
    </w:p>
    <w:p w14:paraId="3549C64A" w14:textId="77777777" w:rsidR="00D43CE8" w:rsidRPr="002A0401" w:rsidRDefault="00D43CE8" w:rsidP="00D43CE8">
      <w:pPr>
        <w:pStyle w:val="NoSpacing"/>
        <w:numPr>
          <w:ilvl w:val="0"/>
          <w:numId w:val="3"/>
        </w:numPr>
        <w:rPr>
          <w:rFonts w:cs="Times New Roman"/>
        </w:rPr>
      </w:pPr>
      <w:r w:rsidRPr="002A0401">
        <w:rPr>
          <w:rFonts w:cs="Times New Roman"/>
        </w:rPr>
        <w:t>It is agreed that VA will have the right to on-site reviews of the nursing home and all appurtenances by authorized VA representative(s) to ensure that acceptable standards are maintained and that the necessary care to maintain the well-being of the patient is rendered.</w:t>
      </w:r>
    </w:p>
    <w:p w14:paraId="6A48E58A" w14:textId="77777777" w:rsidR="00D43CE8" w:rsidRPr="002A0401" w:rsidRDefault="00D43CE8" w:rsidP="00D43CE8">
      <w:pPr>
        <w:pStyle w:val="NoSpacing"/>
        <w:numPr>
          <w:ilvl w:val="0"/>
          <w:numId w:val="3"/>
        </w:numPr>
        <w:rPr>
          <w:rFonts w:cs="Times New Roman"/>
        </w:rPr>
      </w:pPr>
      <w:r w:rsidRPr="002A0401">
        <w:rPr>
          <w:rFonts w:cs="Times New Roman"/>
        </w:rPr>
        <w:t>The nursing home shall accept referral of and shall provide all services specified in this contract for any person determined eligible by the VA Under Secretary for Health or his/her designee, regardless of the race, color, religion, sex, or national origin of the person for whom such services are ordered.  In addition, the nursing home warrants that subcontracting will not be resorted to as a means of circumventing this provision.</w:t>
      </w:r>
    </w:p>
    <w:p w14:paraId="099AC51D" w14:textId="77777777" w:rsidR="00D43CE8" w:rsidRPr="002A0401" w:rsidRDefault="00D43CE8" w:rsidP="00D43CE8">
      <w:pPr>
        <w:pStyle w:val="NoSpacing"/>
        <w:numPr>
          <w:ilvl w:val="0"/>
          <w:numId w:val="3"/>
        </w:numPr>
        <w:rPr>
          <w:rFonts w:cs="Times New Roman"/>
        </w:rPr>
      </w:pPr>
      <w:r w:rsidRPr="002A0401">
        <w:rPr>
          <w:rFonts w:cs="Times New Roman"/>
        </w:rPr>
        <w:t>It is agreed that duly authorized representatives of VA will provide follow up supervision visits to veterans placed to assure the continuity of care and to assist in the veteran's transition back to the community.  It is understood that these visits do not substitute for nor relieve the nursing home in any way of the responsibility for the daily care and medical treatment of the veteran.</w:t>
      </w:r>
    </w:p>
    <w:p w14:paraId="1188A52E" w14:textId="77777777" w:rsidR="00D43CE8" w:rsidRPr="002A0401" w:rsidRDefault="00D43CE8" w:rsidP="00D43CE8">
      <w:pPr>
        <w:pStyle w:val="NoSpacing"/>
        <w:numPr>
          <w:ilvl w:val="0"/>
          <w:numId w:val="3"/>
        </w:numPr>
        <w:rPr>
          <w:rFonts w:cs="Times New Roman"/>
        </w:rPr>
      </w:pPr>
      <w:r w:rsidRPr="002A0401">
        <w:rPr>
          <w:rFonts w:cs="Times New Roman"/>
        </w:rPr>
        <w:t>All medical records concerning the veteran's care in the nursing home will be readily accessible to VA.  Upon discharge or death of the patient, medical records will be retained by the nursing home for a period of at least three years following termination of care.  Patient records will be maintained in conformance with the Privacy Act of 1974 (5 U.S.C. 552a).  A medical record shall be maintained for each patient that includes at least the following:</w:t>
      </w:r>
    </w:p>
    <w:p w14:paraId="42359FAA" w14:textId="77777777" w:rsidR="00D43CE8" w:rsidRPr="002A0401" w:rsidRDefault="00D43CE8" w:rsidP="00D43CE8">
      <w:pPr>
        <w:pStyle w:val="NoSpacing"/>
        <w:numPr>
          <w:ilvl w:val="0"/>
          <w:numId w:val="4"/>
        </w:numPr>
        <w:rPr>
          <w:rFonts w:cs="Times New Roman"/>
        </w:rPr>
      </w:pPr>
      <w:r w:rsidRPr="002A0401">
        <w:rPr>
          <w:rFonts w:cs="Times New Roman"/>
        </w:rPr>
        <w:t>Admission identification record.</w:t>
      </w:r>
    </w:p>
    <w:p w14:paraId="1E3B2150" w14:textId="77777777" w:rsidR="00D43CE8" w:rsidRPr="002A0401" w:rsidRDefault="00D43CE8" w:rsidP="00D43CE8">
      <w:pPr>
        <w:pStyle w:val="NoSpacing"/>
        <w:numPr>
          <w:ilvl w:val="0"/>
          <w:numId w:val="4"/>
        </w:numPr>
        <w:rPr>
          <w:rFonts w:cs="Times New Roman"/>
        </w:rPr>
      </w:pPr>
      <w:r w:rsidRPr="002A0401">
        <w:rPr>
          <w:rFonts w:cs="Times New Roman"/>
        </w:rPr>
        <w:t>VA Form 10 1204, Referral for Community Nursing Home Care, or State-approved referral form.</w:t>
      </w:r>
    </w:p>
    <w:p w14:paraId="5D79CAC2" w14:textId="77777777" w:rsidR="00D43CE8" w:rsidRPr="002A0401" w:rsidRDefault="00D43CE8" w:rsidP="00D43CE8">
      <w:pPr>
        <w:pStyle w:val="NoSpacing"/>
        <w:numPr>
          <w:ilvl w:val="0"/>
          <w:numId w:val="4"/>
        </w:numPr>
        <w:rPr>
          <w:rFonts w:cs="Times New Roman"/>
        </w:rPr>
      </w:pPr>
      <w:r w:rsidRPr="002A0401">
        <w:rPr>
          <w:rFonts w:cs="Times New Roman"/>
        </w:rPr>
        <w:t>Admitting evaluation (including diagnosis by nursing home physician).</w:t>
      </w:r>
    </w:p>
    <w:p w14:paraId="2464665F" w14:textId="77777777" w:rsidR="00D43CE8" w:rsidRPr="002A0401" w:rsidRDefault="00D43CE8" w:rsidP="00D43CE8">
      <w:pPr>
        <w:pStyle w:val="NoSpacing"/>
        <w:numPr>
          <w:ilvl w:val="0"/>
          <w:numId w:val="4"/>
        </w:numPr>
        <w:rPr>
          <w:rFonts w:cs="Times New Roman"/>
        </w:rPr>
      </w:pPr>
      <w:r w:rsidRPr="002A0401">
        <w:rPr>
          <w:rFonts w:cs="Times New Roman"/>
        </w:rPr>
        <w:t>Physician orders.</w:t>
      </w:r>
    </w:p>
    <w:p w14:paraId="3AB80196" w14:textId="77777777" w:rsidR="00D43CE8" w:rsidRPr="002A0401" w:rsidRDefault="00D43CE8" w:rsidP="00D43CE8">
      <w:pPr>
        <w:pStyle w:val="NoSpacing"/>
        <w:numPr>
          <w:ilvl w:val="0"/>
          <w:numId w:val="4"/>
        </w:numPr>
        <w:rPr>
          <w:rFonts w:cs="Times New Roman"/>
        </w:rPr>
      </w:pPr>
      <w:r w:rsidRPr="002A0401">
        <w:rPr>
          <w:rFonts w:cs="Times New Roman"/>
        </w:rPr>
        <w:t>Progress notes.  The physician orders/notes shall be charted immediately after patient is seen.</w:t>
      </w:r>
    </w:p>
    <w:p w14:paraId="40219E60" w14:textId="77777777" w:rsidR="00D43CE8" w:rsidRPr="002A0401" w:rsidRDefault="00D43CE8" w:rsidP="00D43CE8">
      <w:pPr>
        <w:pStyle w:val="NoSpacing"/>
        <w:numPr>
          <w:ilvl w:val="0"/>
          <w:numId w:val="4"/>
        </w:numPr>
        <w:rPr>
          <w:rFonts w:cs="Times New Roman"/>
        </w:rPr>
      </w:pPr>
      <w:r w:rsidRPr="002A0401">
        <w:rPr>
          <w:rFonts w:cs="Times New Roman"/>
        </w:rPr>
        <w:t>Special reports (laboratory, x ray, activity, etc.).</w:t>
      </w:r>
    </w:p>
    <w:p w14:paraId="64C59C45" w14:textId="77777777" w:rsidR="00D43CE8" w:rsidRPr="002A0401" w:rsidRDefault="00D43CE8" w:rsidP="00D43CE8">
      <w:pPr>
        <w:pStyle w:val="NoSpacing"/>
        <w:numPr>
          <w:ilvl w:val="0"/>
          <w:numId w:val="4"/>
        </w:numPr>
        <w:rPr>
          <w:rFonts w:cs="Times New Roman"/>
        </w:rPr>
      </w:pPr>
      <w:r w:rsidRPr="002A0401">
        <w:rPr>
          <w:rFonts w:cs="Times New Roman"/>
        </w:rPr>
        <w:t>SMA Patient Assessment Form (****only if SMA level of care is used****).</w:t>
      </w:r>
    </w:p>
    <w:p w14:paraId="0C08E347" w14:textId="77777777" w:rsidR="00D43CE8" w:rsidRPr="002A0401" w:rsidRDefault="00D43CE8" w:rsidP="00D43CE8">
      <w:pPr>
        <w:pStyle w:val="NoSpacing"/>
        <w:numPr>
          <w:ilvl w:val="0"/>
          <w:numId w:val="4"/>
        </w:numPr>
        <w:rPr>
          <w:rFonts w:cs="Times New Roman"/>
        </w:rPr>
      </w:pPr>
      <w:r w:rsidRPr="002A0401">
        <w:rPr>
          <w:rFonts w:cs="Times New Roman"/>
        </w:rPr>
        <w:t>Minimum Data Set (MDS) information, provided to VA upon admission and every six months thereafter</w:t>
      </w:r>
    </w:p>
    <w:p w14:paraId="4C03D6F6" w14:textId="77777777" w:rsidR="00D43CE8" w:rsidRPr="002A0401" w:rsidRDefault="00D43CE8" w:rsidP="00D43CE8">
      <w:pPr>
        <w:pStyle w:val="NoSpacing"/>
        <w:numPr>
          <w:ilvl w:val="0"/>
          <w:numId w:val="3"/>
        </w:numPr>
        <w:rPr>
          <w:rFonts w:cs="Times New Roman"/>
        </w:rPr>
      </w:pPr>
      <w:r w:rsidRPr="002A0401">
        <w:rPr>
          <w:rFonts w:cs="Times New Roman"/>
        </w:rPr>
        <w:t>The beneficiary will be provided nursing home care at the expense of VA for a period not in excess of that stated in the referral form, unless an \ extension of the authorization is provided in writing by the placing VA facility.</w:t>
      </w:r>
    </w:p>
    <w:p w14:paraId="4A5A6FBC" w14:textId="77777777" w:rsidR="00D43CE8" w:rsidRPr="002A0401" w:rsidRDefault="00D43CE8" w:rsidP="00D43CE8">
      <w:pPr>
        <w:pStyle w:val="NoSpacing"/>
        <w:numPr>
          <w:ilvl w:val="0"/>
          <w:numId w:val="3"/>
        </w:numPr>
        <w:rPr>
          <w:rFonts w:cs="Times New Roman"/>
        </w:rPr>
      </w:pPr>
      <w:r w:rsidRPr="002A0401">
        <w:rPr>
          <w:rFonts w:cs="Times New Roman"/>
        </w:rPr>
        <w:t>The authorization agreement, VA Form 10 7078, for the affected patient will terminate whenever a VA patient is re-hospitalized for 15 calendar days or more, whether in a VA or in a non-Federal facility.  A new authorization agreement will be required at the time the patient returns.</w:t>
      </w:r>
    </w:p>
    <w:p w14:paraId="0A7D6D5F" w14:textId="77777777" w:rsidR="00D43CE8" w:rsidRPr="002A0401" w:rsidRDefault="00D43CE8" w:rsidP="00D43CE8">
      <w:pPr>
        <w:pStyle w:val="NoSpacing"/>
        <w:numPr>
          <w:ilvl w:val="0"/>
          <w:numId w:val="3"/>
        </w:numPr>
        <w:rPr>
          <w:rFonts w:cs="Times New Roman"/>
        </w:rPr>
      </w:pPr>
      <w:r w:rsidRPr="002A0401">
        <w:rPr>
          <w:rFonts w:cs="Times New Roman"/>
        </w:rPr>
        <w:t>Level of Care Classification Effective Records:  The level of care classification and associated per diem rate will remain in effect for each placement until and unless one of the following events takes place:</w:t>
      </w:r>
    </w:p>
    <w:p w14:paraId="08D98279" w14:textId="77777777" w:rsidR="00D43CE8" w:rsidRPr="002A0401" w:rsidRDefault="00D43CE8" w:rsidP="00D43CE8">
      <w:pPr>
        <w:pStyle w:val="NoSpacing"/>
        <w:numPr>
          <w:ilvl w:val="0"/>
          <w:numId w:val="3"/>
        </w:numPr>
        <w:rPr>
          <w:rFonts w:cs="Times New Roman"/>
        </w:rPr>
      </w:pPr>
      <w:r w:rsidRPr="002A0401">
        <w:rPr>
          <w:rFonts w:cs="Times New Roman"/>
        </w:rPr>
        <w:t>The recipient is discharged and subsequently qualifies for a new admission assessment.</w:t>
      </w:r>
    </w:p>
    <w:p w14:paraId="1B6F0ED6" w14:textId="77777777" w:rsidR="00D43CE8" w:rsidRPr="002A0401" w:rsidRDefault="00D43CE8" w:rsidP="00D43CE8">
      <w:pPr>
        <w:pStyle w:val="NoSpacing"/>
        <w:numPr>
          <w:ilvl w:val="0"/>
          <w:numId w:val="3"/>
        </w:numPr>
        <w:rPr>
          <w:rFonts w:cs="Times New Roman"/>
        </w:rPr>
      </w:pPr>
      <w:r w:rsidRPr="002A0401">
        <w:rPr>
          <w:rFonts w:cs="Times New Roman"/>
        </w:rPr>
        <w:t>The nursing home submits an assessment requesting a change in the level of care classification and VA approves it. Classification changes may also occur based on a determination by VA.  VA will make the determination whether classification changes require readmission to VA.</w:t>
      </w:r>
    </w:p>
    <w:p w14:paraId="0E98E809" w14:textId="77777777" w:rsidR="00D43CE8" w:rsidRPr="002A0401" w:rsidRDefault="00D43CE8" w:rsidP="00D43CE8">
      <w:pPr>
        <w:pStyle w:val="NoSpacing"/>
        <w:numPr>
          <w:ilvl w:val="0"/>
          <w:numId w:val="3"/>
        </w:numPr>
        <w:rPr>
          <w:rFonts w:cs="Times New Roman"/>
        </w:rPr>
      </w:pPr>
      <w:r w:rsidRPr="002A0401">
        <w:rPr>
          <w:rFonts w:cs="Times New Roman"/>
        </w:rPr>
        <w:t>The VA, at its sole option, will monitor the professional care and administrative management of services provided to VA beneficiaries under this agreement, through one or any combination of the following methods; reviews of state agencies reports, on-site review of the Nursing Home by VA staff, and/or on-site monitoring of VA patients.  It is agreed that the Nursing Home shall provide VA with copies of all state agency reports when requested, and cooperate fully with VA's quality improvement-quality assurance program functions relating to this agreement, including VA's on-site review and monitoring.  The VA contracting Officer shall make all final determinations as to the contractor's reasonable cooperation with VA and compliance with these requirements.  It is understood that certain internal quality indicator/quality assurance information is not available for VA review.  Current quality measure and current individual MDS information will be made available.</w:t>
      </w:r>
    </w:p>
    <w:p w14:paraId="1B0A4EE7" w14:textId="77777777" w:rsidR="00D43CE8" w:rsidRPr="002A0401" w:rsidRDefault="00D43CE8" w:rsidP="00D43CE8">
      <w:pPr>
        <w:pStyle w:val="NoSpacing"/>
        <w:rPr>
          <w:rFonts w:cs="Times New Roman"/>
        </w:rPr>
      </w:pPr>
    </w:p>
    <w:p w14:paraId="7581BF25" w14:textId="77777777" w:rsidR="00D43CE8" w:rsidRPr="002A0401" w:rsidRDefault="00D43CE8" w:rsidP="00D43CE8">
      <w:pPr>
        <w:pStyle w:val="NoSpacing"/>
        <w:numPr>
          <w:ilvl w:val="0"/>
          <w:numId w:val="2"/>
        </w:numPr>
        <w:rPr>
          <w:rFonts w:cs="Times New Roman"/>
        </w:rPr>
      </w:pPr>
      <w:r w:rsidRPr="002A0401">
        <w:rPr>
          <w:rFonts w:cs="Times New Roman"/>
          <w:b/>
        </w:rPr>
        <w:t>Termination of Services.</w:t>
      </w:r>
      <w:r w:rsidRPr="002A0401">
        <w:rPr>
          <w:rFonts w:cs="Times New Roman"/>
        </w:rPr>
        <w:t xml:space="preserve"> VA reserves the right to remove any or all VA patients from the CNH at any time when it is determined to be in the best interest of VA or the patients without additional costs to the Government.</w:t>
      </w:r>
    </w:p>
    <w:p w14:paraId="0D8ED65F" w14:textId="77777777" w:rsidR="00D43CE8" w:rsidRPr="002A0401" w:rsidRDefault="00D43CE8" w:rsidP="00D43CE8">
      <w:pPr>
        <w:pStyle w:val="NoSpacing"/>
        <w:ind w:left="360"/>
        <w:rPr>
          <w:rFonts w:cs="Times New Roman"/>
        </w:rPr>
      </w:pPr>
    </w:p>
    <w:p w14:paraId="3BC2AB97" w14:textId="77777777" w:rsidR="00D43CE8" w:rsidRPr="002A0401" w:rsidRDefault="00D43CE8" w:rsidP="00D43CE8">
      <w:pPr>
        <w:pStyle w:val="NoSpacing"/>
        <w:numPr>
          <w:ilvl w:val="0"/>
          <w:numId w:val="2"/>
        </w:numPr>
        <w:rPr>
          <w:rFonts w:cs="Times New Roman"/>
        </w:rPr>
      </w:pPr>
      <w:r w:rsidRPr="002A0401">
        <w:rPr>
          <w:rFonts w:cs="Times New Roman"/>
          <w:b/>
        </w:rPr>
        <w:t>Ancillary Costs</w:t>
      </w:r>
      <w:r w:rsidRPr="002A0401">
        <w:rPr>
          <w:rFonts w:cs="Times New Roman"/>
        </w:rPr>
        <w:t>.  Ancillary costs are pre-approved costs for supplies or services not identified as included in the all-inclusive rate or any other pre- authorized rate or schedule or payment for items or services provided under this agreement.  Ancillary costs such as medications, and special equipment, may not be added to any invoice without written permission of the VA medical center placing the veteran.  If permission is received, the nursing home must also submit the physician's order for the medication/supply, the dispensing log, the supplier and the cost charged by the supplier to the nursing home, and what the nursing home is charging the VA.</w:t>
      </w:r>
    </w:p>
    <w:p w14:paraId="363D98B9" w14:textId="77777777" w:rsidR="00D43CE8" w:rsidRPr="002A0401" w:rsidRDefault="00D43CE8" w:rsidP="00D43CE8">
      <w:pPr>
        <w:pStyle w:val="NoSpacing"/>
        <w:rPr>
          <w:rFonts w:cs="Times New Roman"/>
        </w:rPr>
      </w:pPr>
    </w:p>
    <w:p w14:paraId="7418B504" w14:textId="77777777" w:rsidR="00D43CE8" w:rsidRPr="002A0401" w:rsidRDefault="00D43CE8" w:rsidP="00D43CE8">
      <w:pPr>
        <w:pStyle w:val="NoSpacing"/>
        <w:numPr>
          <w:ilvl w:val="0"/>
          <w:numId w:val="2"/>
        </w:numPr>
        <w:rPr>
          <w:rFonts w:cs="Times New Roman"/>
        </w:rPr>
      </w:pPr>
      <w:r w:rsidRPr="002A0401">
        <w:rPr>
          <w:rFonts w:cs="Times New Roman"/>
          <w:b/>
        </w:rPr>
        <w:t>VA Authorizations.</w:t>
      </w:r>
      <w:r w:rsidRPr="002A0401">
        <w:rPr>
          <w:rFonts w:cs="Times New Roman"/>
        </w:rPr>
        <w:t xml:space="preserve">  Authorization for nursing home care will be submitted on VA Form 10-7078, “Authorization and Invoice for Medical and Hospital Services.”  Each authorization validity period will be noted on the VA Form 10-7078 with a beginning and end date.  Any extension to the original authorization validity period, regardless of the number of days, requires a new VA Form 10-7078.</w:t>
      </w:r>
    </w:p>
    <w:p w14:paraId="72E5430D" w14:textId="77777777" w:rsidR="00D43CE8" w:rsidRPr="002A0401" w:rsidRDefault="00D43CE8" w:rsidP="00D43CE8">
      <w:pPr>
        <w:pStyle w:val="NoSpacing"/>
        <w:rPr>
          <w:rFonts w:cs="Times New Roman"/>
        </w:rPr>
      </w:pPr>
    </w:p>
    <w:p w14:paraId="604A3970" w14:textId="77777777" w:rsidR="00D43CE8" w:rsidRPr="002A0401" w:rsidRDefault="00D43CE8" w:rsidP="00D43CE8">
      <w:pPr>
        <w:pStyle w:val="NoSpacing"/>
        <w:numPr>
          <w:ilvl w:val="0"/>
          <w:numId w:val="2"/>
        </w:numPr>
        <w:rPr>
          <w:rFonts w:cs="Times New Roman"/>
        </w:rPr>
      </w:pPr>
      <w:r w:rsidRPr="002A0401">
        <w:rPr>
          <w:rFonts w:cs="Times New Roman"/>
        </w:rPr>
        <w:t>M</w:t>
      </w:r>
      <w:r w:rsidRPr="002A0401">
        <w:rPr>
          <w:rFonts w:cs="Times New Roman"/>
          <w:b/>
        </w:rPr>
        <w:t>edicaid-Based Rates.</w:t>
      </w:r>
      <w:r w:rsidRPr="002A0401">
        <w:rPr>
          <w:rFonts w:cs="Times New Roman"/>
        </w:rPr>
        <w:t xml:space="preserve">  The current State Medicaid rates </w:t>
      </w:r>
      <w:r w:rsidRPr="002A0401">
        <w:rPr>
          <w:rFonts w:cs="Times New Roman"/>
          <w:strike/>
        </w:rPr>
        <w:t>may be</w:t>
      </w:r>
      <w:r w:rsidRPr="002A0401">
        <w:rPr>
          <w:rFonts w:cs="Times New Roman"/>
        </w:rPr>
        <w:t xml:space="preserve"> are used as a basis for determination of VA rates.  The VA rate will include medical care, routine medications, laboratory, x-ray, therapy(ies), and other special services authorized by VA, unless otherwise specifically exempted.  VA will contract for appropriate Medicaid categories of care using Resource Utilization Groups (RUG-IV) as a guide.  As with Medicare, a description of the RUG-IV systems can be found in 42 CFR Parts 409, et al.  </w:t>
      </w:r>
    </w:p>
    <w:p w14:paraId="1A8A774C" w14:textId="77777777" w:rsidR="00D43CE8" w:rsidRPr="002A0401" w:rsidRDefault="00D43CE8" w:rsidP="00D43CE8">
      <w:pPr>
        <w:pStyle w:val="NoSpacing"/>
        <w:rPr>
          <w:rFonts w:cs="Times New Roman"/>
        </w:rPr>
      </w:pPr>
    </w:p>
    <w:p w14:paraId="4D0F70E1" w14:textId="77777777" w:rsidR="00D43CE8" w:rsidRPr="002A0401" w:rsidRDefault="00D43CE8" w:rsidP="00D43CE8">
      <w:pPr>
        <w:pStyle w:val="NoSpacing"/>
        <w:numPr>
          <w:ilvl w:val="0"/>
          <w:numId w:val="2"/>
        </w:numPr>
        <w:rPr>
          <w:rFonts w:cs="Times New Roman"/>
        </w:rPr>
      </w:pPr>
      <w:r w:rsidRPr="002A0401">
        <w:rPr>
          <w:rFonts w:cs="Times New Roman"/>
          <w:b/>
        </w:rPr>
        <w:t>Primary Medical Coverage.</w:t>
      </w:r>
      <w:r w:rsidRPr="002A0401">
        <w:rPr>
          <w:rFonts w:cs="Times New Roman"/>
        </w:rPr>
        <w:t xml:space="preserve">  The assigned CNH provider is the primary medical provider during the nursing home stay and is responsible for writing or approving admission and all other orders as soon as the veteran arrives at the CNH.  The CNH provider is responsible for general medical care, urgent evaluation and intervention.  Provider visits will be according to the Center for Medicare and Medicaid Services (CMS) guidelines.  The assigned nursing home provider will provide timely care following the most current CMS guidelines; arranging 24/7 access for patient care; arranging easy access to VA staff for consultation; providing timely response to calls and arranging for timely provider back-up according to Omnibus Budget Reconciliation Act (OBRA) guidelines (42 CFR 483.40, OBRA Guidelines).</w:t>
      </w:r>
    </w:p>
    <w:p w14:paraId="646A5282" w14:textId="77777777" w:rsidR="00D43CE8" w:rsidRPr="002A0401" w:rsidRDefault="00D43CE8" w:rsidP="00D43CE8">
      <w:pPr>
        <w:pStyle w:val="NoSpacing"/>
        <w:rPr>
          <w:rFonts w:cs="Times New Roman"/>
        </w:rPr>
      </w:pPr>
    </w:p>
    <w:p w14:paraId="5DEC3F35" w14:textId="77777777" w:rsidR="00D43CE8" w:rsidRPr="002A0401" w:rsidRDefault="00D43CE8" w:rsidP="00D43CE8">
      <w:pPr>
        <w:pStyle w:val="NoSpacing"/>
        <w:numPr>
          <w:ilvl w:val="0"/>
          <w:numId w:val="2"/>
        </w:numPr>
        <w:rPr>
          <w:rFonts w:cs="Times New Roman"/>
        </w:rPr>
      </w:pPr>
      <w:r w:rsidRPr="002A0401">
        <w:rPr>
          <w:rFonts w:cs="Times New Roman"/>
          <w:b/>
        </w:rPr>
        <w:t>Rehabilitation Criteria.</w:t>
      </w:r>
      <w:r w:rsidRPr="002A0401">
        <w:rPr>
          <w:rFonts w:cs="Times New Roman"/>
        </w:rPr>
        <w:t xml:space="preserve">  All therapy provided under this contract will be individual therapy, rather than group therapy, unless otherwise ordered by the authorizing VA facility.  Therapy </w:t>
      </w:r>
      <w:r w:rsidRPr="002A0401">
        <w:rPr>
          <w:rFonts w:cs="Times New Roman"/>
          <w:strike/>
        </w:rPr>
        <w:t>may</w:t>
      </w:r>
      <w:r w:rsidRPr="002A0401">
        <w:rPr>
          <w:rFonts w:cs="Times New Roman"/>
        </w:rPr>
        <w:t xml:space="preserve"> does require pre-approval by VA before services are provided.  Medical Restorative criteria will be used for physical therapy, occupational therapy, and speech therapy.  Therapy must be skilled, relate to safety and be restorative according to Medicare criteria.  </w:t>
      </w:r>
    </w:p>
    <w:p w14:paraId="4B41C95E" w14:textId="77777777" w:rsidR="00D43CE8" w:rsidRPr="002A0401" w:rsidRDefault="00D43CE8" w:rsidP="00D43CE8">
      <w:pPr>
        <w:pStyle w:val="NoSpacing"/>
        <w:numPr>
          <w:ilvl w:val="0"/>
          <w:numId w:val="5"/>
        </w:numPr>
        <w:rPr>
          <w:rFonts w:cs="Times New Roman"/>
        </w:rPr>
      </w:pPr>
      <w:r w:rsidRPr="002A0401">
        <w:rPr>
          <w:rFonts w:cs="Times New Roman"/>
        </w:rPr>
        <w:t xml:space="preserve">Description of Rehabilitative Therapy. The concept of rehabilitative therapy includes recovery or improvement in function and, when possible, restoration to a previous level of health and well-being. Therefore, evaluation, re-evaluation and assessment documented in the Progress Report should describe objective measurements which, when compared, show improvements in function, or decrease in severity, or justification for an optimistic outlook to justify continued treatment.  Covered therapy services shall be rehabilitative therapy services unless they meet the criteria for maintenance therapy requiring the skills of a therapist.  </w:t>
      </w:r>
    </w:p>
    <w:p w14:paraId="35D6F151" w14:textId="77777777" w:rsidR="00D43CE8" w:rsidRPr="002A0401" w:rsidRDefault="00D43CE8" w:rsidP="00D43CE8">
      <w:pPr>
        <w:pStyle w:val="ListParagraph"/>
        <w:numPr>
          <w:ilvl w:val="0"/>
          <w:numId w:val="5"/>
        </w:numPr>
        <w:spacing w:after="0"/>
        <w:rPr>
          <w:rFonts w:ascii="Times New Roman" w:hAnsi="Times New Roman" w:cs="Times New Roman"/>
        </w:rPr>
      </w:pPr>
      <w:r w:rsidRPr="002A0401">
        <w:rPr>
          <w:rFonts w:ascii="Times New Roman" w:hAnsi="Times New Roman" w:cs="Times New Roman"/>
        </w:rPr>
        <w:t xml:space="preserve">Rehabilitation Therapy:  Any type of rehabilitation therapy (physical therapy, occupational therapy, speech therapy, etc. requires the pre-approval of the VA before the initiation of therapy. </w:t>
      </w:r>
    </w:p>
    <w:p w14:paraId="11F485EC" w14:textId="77777777" w:rsidR="00D43CE8" w:rsidRPr="002A0401" w:rsidRDefault="00D43CE8" w:rsidP="00D43CE8">
      <w:pPr>
        <w:pStyle w:val="NoSpacing"/>
        <w:numPr>
          <w:ilvl w:val="0"/>
          <w:numId w:val="5"/>
        </w:numPr>
        <w:rPr>
          <w:rFonts w:cs="Times New Roman"/>
        </w:rPr>
      </w:pPr>
      <w:r w:rsidRPr="002A0401">
        <w:rPr>
          <w:rFonts w:cs="Times New Roman"/>
        </w:rPr>
        <w:t>Evaluations/re-evaluations should consider the following:  Establishment of treatment goals specific to the patient’s disability or dysfunction and designed to specifically address each problem identified in the evaluation; design of a plan of care addressing the patient’s disorder, including establishment of procedures to obtain goals, determining the frequency and intensity of treatment; continued assessment and analysis during implementation of the services at regular intervals; instruction leading to establishment of compensatory skills; selection of devices to replace or augment a function (e.g., for use as an alternative communication system and short-term training on use of the device or system); and patient and family training to augment rehabilitative treatment or establish a maintenance program. Education of staff and family should be ongoing.</w:t>
      </w:r>
    </w:p>
    <w:p w14:paraId="6CC26BE0" w14:textId="77777777" w:rsidR="00D43CE8" w:rsidRPr="002A0401" w:rsidRDefault="00D43CE8" w:rsidP="00D43CE8">
      <w:pPr>
        <w:pStyle w:val="NoSpacing"/>
        <w:rPr>
          <w:rFonts w:cs="Times New Roman"/>
          <w:b/>
        </w:rPr>
      </w:pPr>
    </w:p>
    <w:p w14:paraId="79B1529A" w14:textId="77777777" w:rsidR="00D43CE8" w:rsidRPr="002A0401" w:rsidRDefault="00D43CE8" w:rsidP="00D43CE8">
      <w:pPr>
        <w:pStyle w:val="NoSpacing"/>
        <w:numPr>
          <w:ilvl w:val="0"/>
          <w:numId w:val="2"/>
        </w:numPr>
        <w:rPr>
          <w:rFonts w:cs="Times New Roman"/>
        </w:rPr>
      </w:pPr>
      <w:r w:rsidRPr="002A0401">
        <w:rPr>
          <w:rFonts w:cs="Times New Roman"/>
          <w:b/>
        </w:rPr>
        <w:t>Emergency Care; Financial Responsibility; Advanced Directives.</w:t>
      </w:r>
      <w:r w:rsidRPr="002A0401">
        <w:rPr>
          <w:rFonts w:cs="Times New Roman"/>
        </w:rPr>
        <w:t xml:space="preserve"> In emergencies, nursing home staff will utilize the 911 local emergency systems as for any resident.  Advance directives or living wills shall be adhered to according to CNH physician’s orders.  When private hospitalization or emergency services are required, the patient, spouse, financial guardian or insurer is financially responsible.  Service connected veterans may qualify for VA coverage of emergency care provided the VA Montana Health Care System (VAMTHCS) is contacted by the private hospital provider within 72-hours of admission on the first business day following a weekend or holiday.  This includes the cost of necessary transportation for such care.</w:t>
      </w:r>
    </w:p>
    <w:p w14:paraId="22BAE33F" w14:textId="77777777" w:rsidR="00D43CE8" w:rsidRPr="002A0401" w:rsidRDefault="00D43CE8" w:rsidP="00D43CE8">
      <w:pPr>
        <w:pStyle w:val="NoSpacing"/>
        <w:rPr>
          <w:rFonts w:cs="Times New Roman"/>
        </w:rPr>
      </w:pPr>
    </w:p>
    <w:p w14:paraId="76ACA0C1" w14:textId="77777777" w:rsidR="00D43CE8" w:rsidRPr="002A0401" w:rsidRDefault="00D43CE8" w:rsidP="00D43CE8">
      <w:pPr>
        <w:pStyle w:val="NoSpacing"/>
        <w:numPr>
          <w:ilvl w:val="0"/>
          <w:numId w:val="2"/>
        </w:numPr>
        <w:rPr>
          <w:rFonts w:cs="Times New Roman"/>
        </w:rPr>
      </w:pPr>
      <w:r w:rsidRPr="002A0401">
        <w:rPr>
          <w:rFonts w:cs="Times New Roman"/>
          <w:b/>
        </w:rPr>
        <w:t>HIPAA Compliance.</w:t>
      </w:r>
      <w:r w:rsidRPr="002A0401">
        <w:rPr>
          <w:rFonts w:cs="Times New Roman"/>
        </w:rPr>
        <w:t xml:space="preserve">  HIPAA compliance is required.  The Contractor must adhere to the provisions of Public Law 104-191, Health Insurance Portability and Accountability Act (HIPAA) of 1996 and the National Standards to Protect the Privacy and Security of Protected Health Information (PHI).  As required by HIPAA, the Department of Health and Human Services (HHS) has promulgated rules governing the security and use and disclosure of protected health information by covered entities, including the Department of Veterans Affairs (VA).  In accordance with HIPAA, the Contractor may be required to enter into a Business Associate Agreement (BAA) with VA, but VACO has recognized CNH Facilities as an entity that does not require a BAA as long as they are conducting health care on VA’s behalf.  The CNH care program qualifies as a medical service, so no BAA is required.</w:t>
      </w:r>
    </w:p>
    <w:p w14:paraId="57A00725" w14:textId="77777777" w:rsidR="00D43CE8" w:rsidRPr="002A0401" w:rsidRDefault="00D43CE8" w:rsidP="00D43CE8">
      <w:pPr>
        <w:pStyle w:val="NoSpacing"/>
        <w:rPr>
          <w:rFonts w:cs="Times New Roman"/>
        </w:rPr>
      </w:pPr>
    </w:p>
    <w:p w14:paraId="313EFA2C" w14:textId="77777777" w:rsidR="00D43CE8" w:rsidRPr="002A0401" w:rsidRDefault="00D43CE8" w:rsidP="00D43CE8">
      <w:pPr>
        <w:pStyle w:val="NoSpacing"/>
        <w:numPr>
          <w:ilvl w:val="0"/>
          <w:numId w:val="2"/>
        </w:numPr>
        <w:rPr>
          <w:rFonts w:cs="Times New Roman"/>
        </w:rPr>
      </w:pPr>
      <w:r w:rsidRPr="002A0401">
        <w:rPr>
          <w:rFonts w:cs="Times New Roman"/>
          <w:b/>
        </w:rPr>
        <w:t xml:space="preserve">Annual VA Community Nursing Home Exclusion Review. </w:t>
      </w:r>
      <w:r w:rsidRPr="002A0401">
        <w:rPr>
          <w:rFonts w:cs="Times New Roman"/>
        </w:rPr>
        <w:t>An Exclusion Review is completed, at a minimum, every 12 months through the VA CNH Program. Findings and recommendations for disposition of contract renewal based on the CNH review process will be sent to the Contracting Officer for consideration prior to the CNH Option Year renewal.</w:t>
      </w:r>
    </w:p>
    <w:p w14:paraId="58103AC2" w14:textId="77777777" w:rsidR="00D43CE8" w:rsidRPr="002A0401" w:rsidRDefault="00D43CE8" w:rsidP="00D43CE8">
      <w:pPr>
        <w:pStyle w:val="NoSpacing"/>
        <w:ind w:left="360"/>
        <w:rPr>
          <w:rFonts w:cs="Times New Roman"/>
        </w:rPr>
      </w:pPr>
    </w:p>
    <w:p w14:paraId="01AAF6FA" w14:textId="77777777" w:rsidR="00D43CE8" w:rsidRPr="002A0401" w:rsidRDefault="00D43CE8" w:rsidP="00D43CE8">
      <w:pPr>
        <w:pStyle w:val="NoSpacing"/>
        <w:numPr>
          <w:ilvl w:val="0"/>
          <w:numId w:val="2"/>
        </w:numPr>
        <w:rPr>
          <w:rFonts w:cs="Times New Roman"/>
        </w:rPr>
      </w:pPr>
      <w:r w:rsidRPr="002A0401">
        <w:rPr>
          <w:rFonts w:cs="Times New Roman"/>
          <w:b/>
        </w:rPr>
        <w:t>State Licensure; Access to CNH Quality of Care Reports.</w:t>
      </w:r>
      <w:r w:rsidRPr="002A0401">
        <w:rPr>
          <w:rFonts w:cs="Times New Roman"/>
        </w:rPr>
        <w:t xml:space="preserve">  The CNH must maintain a current and unrestricted state license to operate as a skilled nursing facility.  Changes in the status of the licensure will be immediately reported to the VA Hospital VA Home and Community Care Department.  VA will monitor the professional care and administrative management of services provided to VA beneficiaries under this contract, through one or any combination of the following methods:  reviews of State agencies reports; on-site inspection of the CNH by VA staff; and/or on-site monitoring of VA patients. The CNH shall provide VA with copies of all State agency reports when requested, and cooperate fully with VA’s quality improvement or quality assurance program functions relating to this contract, including VA’s on-site inspection and monitoring.  The VA Contracting Officer shall make all final determinations as to the Contractor’s reasonable cooperation with VA and compliance with these requirements.</w:t>
      </w:r>
    </w:p>
    <w:p w14:paraId="16D187C6" w14:textId="77777777" w:rsidR="00D43CE8" w:rsidRPr="002A0401" w:rsidRDefault="00D43CE8" w:rsidP="00D43CE8">
      <w:pPr>
        <w:pStyle w:val="NoSpacing"/>
        <w:rPr>
          <w:rFonts w:cs="Times New Roman"/>
        </w:rPr>
      </w:pPr>
    </w:p>
    <w:p w14:paraId="7F527E2F" w14:textId="77777777" w:rsidR="00D43CE8" w:rsidRPr="002A0401" w:rsidRDefault="00D43CE8" w:rsidP="00D43CE8">
      <w:pPr>
        <w:pStyle w:val="NoSpacing"/>
        <w:numPr>
          <w:ilvl w:val="0"/>
          <w:numId w:val="2"/>
        </w:numPr>
        <w:rPr>
          <w:rFonts w:cs="Times New Roman"/>
          <w:b/>
        </w:rPr>
      </w:pPr>
      <w:r w:rsidRPr="002A0401">
        <w:rPr>
          <w:rFonts w:cs="Times New Roman"/>
          <w:b/>
        </w:rPr>
        <w:t xml:space="preserve">Insurance Certificate. </w:t>
      </w:r>
      <w:r w:rsidRPr="002A0401">
        <w:rPr>
          <w:rFonts w:cs="Times New Roman"/>
        </w:rPr>
        <w:t xml:space="preserve"> The CNH must maintain a current Insurance Certificate.  Changes in the status of the Insurance shall be immediately reported to the VA Hospital VA Home and Community Care Department.  The CNH shall provide VA with copies of all Insurance Certificates when requested, and cooperate fully with VA’s quality improvement or quality assurance program functions relating to this contract, including VA’s on-site inspection and monitoring.  The VA Contracting Officer shall make all final determinations as to the Contractor’s reasonable cooperation with VA and compliance with these requirements.  A copy of the nursing home’s Insurance Certificate evidencing professional liability/medical liability coverage in the amounts listed in VAAR 852.237-7 Indemnification and Medical Liability Insurance shall be provided to the CNH Coordinator, and or Contracting Officer when requested.</w:t>
      </w:r>
    </w:p>
    <w:p w14:paraId="1ABFDE51" w14:textId="77777777" w:rsidR="00D43CE8" w:rsidRPr="002A0401" w:rsidRDefault="00D43CE8" w:rsidP="00D43CE8">
      <w:pPr>
        <w:pStyle w:val="NoSpacing"/>
        <w:rPr>
          <w:rFonts w:cs="Times New Roman"/>
        </w:rPr>
      </w:pPr>
    </w:p>
    <w:p w14:paraId="4DC08C09" w14:textId="77777777" w:rsidR="00D43CE8" w:rsidRPr="002A0401" w:rsidRDefault="00D43CE8" w:rsidP="00D43CE8">
      <w:pPr>
        <w:pStyle w:val="NoSpacing"/>
        <w:numPr>
          <w:ilvl w:val="0"/>
          <w:numId w:val="2"/>
        </w:numPr>
        <w:rPr>
          <w:rFonts w:cs="Times New Roman"/>
        </w:rPr>
      </w:pPr>
      <w:r w:rsidRPr="002A0401">
        <w:rPr>
          <w:rFonts w:cs="Times New Roman"/>
          <w:b/>
        </w:rPr>
        <w:t>Corrective Action Plan.</w:t>
      </w:r>
      <w:r w:rsidRPr="002A0401">
        <w:rPr>
          <w:rFonts w:cs="Times New Roman"/>
        </w:rPr>
        <w:t xml:space="preserve">  The CNH will cooperate with timely development of Corrective Action Plans (CAPs) related to identified deficiencies and related to State, Federal or VA surveys.  The CNH will develop in the time period specified by VA timely and appropriate CAPs for VA surveys or investigation of complaints related to quality of care or sentinel events.  The CNH will also supply related documents or data as specified by VA.  The CAPs will include but are not limited to the following criteria and shall:</w:t>
      </w:r>
    </w:p>
    <w:p w14:paraId="6EC92177" w14:textId="77777777" w:rsidR="00D43CE8" w:rsidRPr="002A0401" w:rsidRDefault="00D43CE8" w:rsidP="00D43CE8">
      <w:pPr>
        <w:pStyle w:val="NoSpacing"/>
        <w:numPr>
          <w:ilvl w:val="0"/>
          <w:numId w:val="6"/>
        </w:numPr>
        <w:rPr>
          <w:rFonts w:cs="Times New Roman"/>
        </w:rPr>
      </w:pPr>
      <w:r w:rsidRPr="002A0401">
        <w:rPr>
          <w:rFonts w:cs="Times New Roman"/>
        </w:rPr>
        <w:t>contain elements detailing how the CNH will correct the deficiency as it relates to the individual;</w:t>
      </w:r>
    </w:p>
    <w:p w14:paraId="3515B729" w14:textId="77777777" w:rsidR="00D43CE8" w:rsidRPr="002A0401" w:rsidRDefault="00D43CE8" w:rsidP="00D43CE8">
      <w:pPr>
        <w:pStyle w:val="NoSpacing"/>
        <w:numPr>
          <w:ilvl w:val="0"/>
          <w:numId w:val="6"/>
        </w:numPr>
        <w:rPr>
          <w:rFonts w:cs="Times New Roman"/>
        </w:rPr>
      </w:pPr>
      <w:r w:rsidRPr="002A0401">
        <w:rPr>
          <w:rFonts w:cs="Times New Roman"/>
        </w:rPr>
        <w:t>indicate how the CNH will act to protect residents in similar situations;</w:t>
      </w:r>
    </w:p>
    <w:p w14:paraId="1D206D26" w14:textId="77777777" w:rsidR="00D43CE8" w:rsidRPr="002A0401" w:rsidRDefault="00D43CE8" w:rsidP="00D43CE8">
      <w:pPr>
        <w:pStyle w:val="NoSpacing"/>
        <w:numPr>
          <w:ilvl w:val="0"/>
          <w:numId w:val="6"/>
        </w:numPr>
        <w:rPr>
          <w:rFonts w:cs="Times New Roman"/>
        </w:rPr>
      </w:pPr>
      <w:r w:rsidRPr="002A0401">
        <w:rPr>
          <w:rFonts w:cs="Times New Roman"/>
        </w:rPr>
        <w:t>Include the measures the CNH will take or systems that will be altered to ensure that the problem will not recur.  The CNH must look at the system and determine if a change to the existing system will work, if a new system is necessary, or if a system does not exist and must be developed;</w:t>
      </w:r>
    </w:p>
    <w:p w14:paraId="000808B3" w14:textId="77777777" w:rsidR="00D43CE8" w:rsidRPr="002A0401" w:rsidRDefault="00D43CE8" w:rsidP="00D43CE8">
      <w:pPr>
        <w:pStyle w:val="NoSpacing"/>
        <w:numPr>
          <w:ilvl w:val="0"/>
          <w:numId w:val="6"/>
        </w:numPr>
        <w:rPr>
          <w:rFonts w:cs="Times New Roman"/>
        </w:rPr>
      </w:pPr>
      <w:r w:rsidRPr="002A0401">
        <w:rPr>
          <w:rFonts w:cs="Times New Roman"/>
        </w:rPr>
        <w:t>Indicate how the CNH plans to monitor performance to make sure that solutions are permanent.  The CNH must develop a quality assurance tool for ensuring that correction is achieved and sustained.  This tool must be implemented.  Failure to implement a quality assurance tool to sustain compliance will reflect that the CNH has an ineffective quality assurance system; and</w:t>
      </w:r>
    </w:p>
    <w:p w14:paraId="4F426FDA" w14:textId="77777777" w:rsidR="00D43CE8" w:rsidRPr="002A0401" w:rsidRDefault="00D43CE8" w:rsidP="00D43CE8">
      <w:pPr>
        <w:pStyle w:val="NoSpacing"/>
        <w:numPr>
          <w:ilvl w:val="0"/>
          <w:numId w:val="6"/>
        </w:numPr>
        <w:rPr>
          <w:rFonts w:cs="Times New Roman"/>
        </w:rPr>
      </w:pPr>
      <w:r w:rsidRPr="002A0401">
        <w:rPr>
          <w:rFonts w:cs="Times New Roman"/>
        </w:rPr>
        <w:t>Provide dates when corrective action will be completed.</w:t>
      </w:r>
    </w:p>
    <w:p w14:paraId="42C9DA35" w14:textId="77777777" w:rsidR="00D43CE8" w:rsidRPr="002A0401" w:rsidRDefault="00D43CE8" w:rsidP="00D43CE8">
      <w:pPr>
        <w:pStyle w:val="NoSpacing"/>
        <w:rPr>
          <w:rFonts w:cs="Times New Roman"/>
        </w:rPr>
      </w:pPr>
    </w:p>
    <w:p w14:paraId="54C50CD4" w14:textId="77777777" w:rsidR="00D43CE8" w:rsidRPr="002A0401" w:rsidRDefault="00D43CE8" w:rsidP="00D43CE8">
      <w:pPr>
        <w:pStyle w:val="NoSpacing"/>
        <w:numPr>
          <w:ilvl w:val="0"/>
          <w:numId w:val="2"/>
        </w:numPr>
        <w:rPr>
          <w:rFonts w:cs="Times New Roman"/>
        </w:rPr>
      </w:pPr>
      <w:r w:rsidRPr="002A0401">
        <w:rPr>
          <w:rFonts w:cs="Times New Roman"/>
          <w:b/>
        </w:rPr>
        <w:t>Life Safety Code</w:t>
      </w:r>
      <w:r w:rsidRPr="002A0401">
        <w:rPr>
          <w:rFonts w:cs="Times New Roman"/>
        </w:rPr>
        <w:t>. The CNH’s building shall conform to the most recent standards of the Life Safety Code (National Fire Protection Association Standard #101) in effect on the date of the contract award and compliance with all applicable Federal, State and local regulations.  The administrator of the CNH is required to notify the VA CNH Coordinator in writing at least thirty (30) calendar days prior to any planned facility changes that could impact the Life Safety Code and other safety features of the facility which were in existence at the time this contract became effective.  The VA CNH Coordinator will notify the VA Safety Manager responsible for the Life Safety Code inspection of the CNH  and he/she will review (inspect the facility if required) the proposed changes and provide necessary approval or disapproval of the CNH to house veterans during and/or after the proposed changes.  These changes may include but are not limited to:</w:t>
      </w:r>
      <w:r w:rsidRPr="002A0401">
        <w:rPr>
          <w:rFonts w:cs="Times New Roman"/>
        </w:rPr>
        <w:tab/>
      </w:r>
    </w:p>
    <w:p w14:paraId="2689F83C" w14:textId="77777777" w:rsidR="00D43CE8" w:rsidRPr="002A0401" w:rsidRDefault="00D43CE8" w:rsidP="00D43CE8">
      <w:pPr>
        <w:pStyle w:val="NoSpacing"/>
        <w:numPr>
          <w:ilvl w:val="0"/>
          <w:numId w:val="7"/>
        </w:numPr>
        <w:rPr>
          <w:rFonts w:cs="Times New Roman"/>
        </w:rPr>
      </w:pPr>
      <w:r w:rsidRPr="002A0401">
        <w:rPr>
          <w:rFonts w:cs="Times New Roman"/>
        </w:rPr>
        <w:t>Interior changes requiring VA approval. Some examples of facility changes that require the VA CNH Coordinator notification are as follows:  interior finish, corridor partitions/walls, patient room doors, linen or trash chutes, exits, emergency lighting, fire alarm systems, automatic sprinklers, smoke barrier walls or doors, oxygen systems, compressed gas storage, HVAC, electrical and fuel gas systems;</w:t>
      </w:r>
    </w:p>
    <w:p w14:paraId="1604D9C2" w14:textId="77777777" w:rsidR="00D43CE8" w:rsidRPr="002A0401" w:rsidRDefault="00D43CE8" w:rsidP="00D43CE8">
      <w:pPr>
        <w:pStyle w:val="NoSpacing"/>
        <w:numPr>
          <w:ilvl w:val="0"/>
          <w:numId w:val="7"/>
        </w:numPr>
        <w:rPr>
          <w:rFonts w:cs="Times New Roman"/>
        </w:rPr>
      </w:pPr>
      <w:r w:rsidRPr="002A0401">
        <w:rPr>
          <w:rFonts w:cs="Times New Roman"/>
        </w:rPr>
        <w:t>Automatic sprinkler system.  All VA contracted CNH facilities are to be fully-equipped with a fully-automatic sprinkler system installed in accordance with the National Fire Protection Association’s (NFPA) standards and be 100% sprinklered;</w:t>
      </w:r>
    </w:p>
    <w:p w14:paraId="5322B7A6" w14:textId="77777777" w:rsidR="00D43CE8" w:rsidRPr="002A0401" w:rsidRDefault="00D43CE8" w:rsidP="00D43CE8">
      <w:pPr>
        <w:pStyle w:val="NoSpacing"/>
        <w:numPr>
          <w:ilvl w:val="0"/>
          <w:numId w:val="7"/>
        </w:numPr>
        <w:rPr>
          <w:rFonts w:cs="Times New Roman"/>
        </w:rPr>
      </w:pPr>
      <w:r w:rsidRPr="002A0401">
        <w:rPr>
          <w:rFonts w:cs="Times New Roman"/>
        </w:rPr>
        <w:t>Natural disasters.  In the event of a natural disaster (flood, tornado, etc.), the CNH shall communicate all action plans to VA.  The action plans will at a minimum identify temporary transfers of location, dates, and names of veterans transferred; and</w:t>
      </w:r>
    </w:p>
    <w:p w14:paraId="75EC42C7" w14:textId="77777777" w:rsidR="00D43CE8" w:rsidRPr="002A0401" w:rsidRDefault="00D43CE8" w:rsidP="00D43CE8">
      <w:pPr>
        <w:pStyle w:val="NoSpacing"/>
        <w:numPr>
          <w:ilvl w:val="0"/>
          <w:numId w:val="7"/>
        </w:numPr>
        <w:rPr>
          <w:rFonts w:cs="Times New Roman"/>
        </w:rPr>
      </w:pPr>
      <w:r w:rsidRPr="002A0401">
        <w:rPr>
          <w:rFonts w:cs="Times New Roman"/>
        </w:rPr>
        <w:t>Major construction; additions; and renovations. Major construction including building additions or other renovations which may affect physical plant integrity; SHALL MEET latest NFPA 101 Life/Safety Code requirements as well as any additional VA CNH construction standards in place at time of renovation or alteration.  Acceptable safety and sanitation practices shall be observed throughout the facility.  The building shall conform to the standards of the Life Safety Code (National Fire Protection Association Standard #101) in effect on the date of contract award.</w:t>
      </w:r>
    </w:p>
    <w:p w14:paraId="03CAC694" w14:textId="77777777" w:rsidR="00D43CE8" w:rsidRPr="002A0401" w:rsidRDefault="00D43CE8" w:rsidP="00D43CE8">
      <w:pPr>
        <w:pStyle w:val="NoSpacing"/>
        <w:ind w:left="720"/>
        <w:rPr>
          <w:rFonts w:cs="Times New Roman"/>
        </w:rPr>
      </w:pPr>
    </w:p>
    <w:p w14:paraId="1530E007" w14:textId="77777777" w:rsidR="00D43CE8" w:rsidRPr="002A0401" w:rsidRDefault="00D43CE8" w:rsidP="00D43CE8">
      <w:pPr>
        <w:pStyle w:val="NoSpacing"/>
        <w:numPr>
          <w:ilvl w:val="0"/>
          <w:numId w:val="2"/>
        </w:numPr>
        <w:rPr>
          <w:rFonts w:cs="Times New Roman"/>
        </w:rPr>
      </w:pPr>
      <w:r w:rsidRPr="002A0401">
        <w:rPr>
          <w:rFonts w:cs="Times New Roman"/>
          <w:b/>
        </w:rPr>
        <w:t>Acceptable Safety and Sanitation Practices.</w:t>
      </w:r>
      <w:r w:rsidRPr="002A0401">
        <w:rPr>
          <w:rFonts w:cs="Times New Roman"/>
        </w:rPr>
        <w:t xml:space="preserve">  Acceptable safety and sanitation practices shall be observed throughout the facility.  The CNH will address employee and patient safety practices through staff orientation, training and adherence to related policy or procedures to provide a safe and clean environment.</w:t>
      </w:r>
    </w:p>
    <w:p w14:paraId="0F0F323B" w14:textId="77777777" w:rsidR="00D43CE8" w:rsidRPr="002A0401" w:rsidRDefault="00D43CE8" w:rsidP="00D43CE8">
      <w:pPr>
        <w:pStyle w:val="NoSpacing"/>
        <w:rPr>
          <w:rFonts w:cs="Times New Roman"/>
        </w:rPr>
      </w:pPr>
    </w:p>
    <w:p w14:paraId="5506B210" w14:textId="77777777" w:rsidR="00D43CE8" w:rsidRPr="002A0401" w:rsidRDefault="00D43CE8" w:rsidP="00D43CE8">
      <w:pPr>
        <w:pStyle w:val="NoSpacing"/>
        <w:numPr>
          <w:ilvl w:val="0"/>
          <w:numId w:val="2"/>
        </w:numPr>
        <w:rPr>
          <w:rFonts w:cs="Times New Roman"/>
        </w:rPr>
      </w:pPr>
      <w:r w:rsidRPr="002A0401">
        <w:rPr>
          <w:rFonts w:cs="Times New Roman"/>
          <w:b/>
        </w:rPr>
        <w:t>Re-admission to the VA Hospital and Emergency Care; Notification of Death of Veterans</w:t>
      </w:r>
      <w:r w:rsidRPr="002A0401">
        <w:rPr>
          <w:rFonts w:cs="Times New Roman"/>
        </w:rPr>
        <w:t xml:space="preserve">; CNH Responsibility to Veteran’s Belongings or Personal Effects.  VA beneficiaries who begin to require more than the level of care authorized by VA will be readmitted to an appropriate VA facility, as determined and authorized by VA.  </w:t>
      </w:r>
    </w:p>
    <w:p w14:paraId="7CE9E53A" w14:textId="77777777" w:rsidR="00D43CE8" w:rsidRPr="002A0401" w:rsidRDefault="00D43CE8" w:rsidP="00D43CE8">
      <w:pPr>
        <w:pStyle w:val="NoSpacing"/>
        <w:numPr>
          <w:ilvl w:val="0"/>
          <w:numId w:val="8"/>
        </w:numPr>
        <w:rPr>
          <w:rFonts w:cs="Times New Roman"/>
        </w:rPr>
      </w:pPr>
      <w:r w:rsidRPr="002A0401">
        <w:rPr>
          <w:rFonts w:cs="Times New Roman"/>
        </w:rPr>
        <w:t xml:space="preserve">When such an admission is not feasible because of the nature of the emergency, hospitalization in a non-Federal facility may be accomplished provided VA authorization is obtained.  VA authorization must be obtained within 72-ours of admission of the patient to a non-Federal facility and notice of any veteran death within 24-hours or immediately the first business day after a weekend or holiday.  If hospitalization of a non-emergency nature is required, readmission to a VA Medical Center may be accomplished as soon as the patient’s condition is sufficiently stabilized to permit admission to a VA Medical Center.  </w:t>
      </w:r>
    </w:p>
    <w:p w14:paraId="340BE4F9" w14:textId="77777777" w:rsidR="00D43CE8" w:rsidRPr="002A0401" w:rsidRDefault="00D43CE8" w:rsidP="00D43CE8">
      <w:pPr>
        <w:pStyle w:val="NoSpacing"/>
        <w:numPr>
          <w:ilvl w:val="0"/>
          <w:numId w:val="8"/>
        </w:numPr>
        <w:rPr>
          <w:rFonts w:cs="Times New Roman"/>
        </w:rPr>
      </w:pPr>
      <w:r w:rsidRPr="002A0401">
        <w:rPr>
          <w:rFonts w:cs="Times New Roman"/>
        </w:rPr>
        <w:t xml:space="preserve">In the event of a death of any veteran, the Contractor agrees to notify VA immediately of the death.  In the event a death of a VA beneficiary while receiving nursing home care under this contract, the CNH will promptly notify the VA facility which authorized admission and immediately assemble, inventory, and safeguard the patient’s personal effects.  The funds, deposits, and effects left by the VA patients upon the premises of the CNH shall be delivered by the CNH to the person(s) entitled thereto under the laws currently governing the CNH for making disposition of funds and effects left by patients, unless the beneficiary died without leaving a will, heirs or next of kin capable of inheriting.  </w:t>
      </w:r>
    </w:p>
    <w:p w14:paraId="475BE485" w14:textId="77777777" w:rsidR="00D43CE8" w:rsidRPr="002A0401" w:rsidRDefault="00D43CE8" w:rsidP="00D43CE8">
      <w:pPr>
        <w:pStyle w:val="NoSpacing"/>
        <w:numPr>
          <w:ilvl w:val="0"/>
          <w:numId w:val="8"/>
        </w:numPr>
        <w:rPr>
          <w:rFonts w:cs="Times New Roman"/>
        </w:rPr>
      </w:pPr>
      <w:r w:rsidRPr="002A0401">
        <w:rPr>
          <w:rFonts w:cs="Times New Roman"/>
        </w:rPr>
        <w:t>When disposition has been made, the itemized inventory with annotation as to the disposition of the funds and effects will be immediately forwarded to the VA facility authorizing admission.  Should a deceased patient leave no will, heirs, or next of kin, his/her personal property and funds wherever located vests in and becomes the property of the United States in trust.  In these cases, the CNH will forward an inventory of any such property and funds in its possession to the VA facility authorizing admission and will hold them (except articles of clothing necessary for proper burial) under safeguard until instructions are received from VA concerning disposition.  CMS regulations require retention of records for five (5) years when there is no requirement in State law.</w:t>
      </w:r>
    </w:p>
    <w:p w14:paraId="2B5AA7C5" w14:textId="77777777" w:rsidR="00D43CE8" w:rsidRPr="002A0401" w:rsidRDefault="00D43CE8" w:rsidP="00D43CE8">
      <w:pPr>
        <w:pStyle w:val="NoSpacing"/>
        <w:rPr>
          <w:rFonts w:cs="Times New Roman"/>
        </w:rPr>
      </w:pPr>
    </w:p>
    <w:p w14:paraId="4FE30828" w14:textId="77777777" w:rsidR="00D43CE8" w:rsidRPr="002A0401" w:rsidRDefault="00D43CE8" w:rsidP="00D43CE8">
      <w:pPr>
        <w:pStyle w:val="NoSpacing"/>
        <w:numPr>
          <w:ilvl w:val="0"/>
          <w:numId w:val="2"/>
        </w:numPr>
        <w:rPr>
          <w:rFonts w:cs="Times New Roman"/>
        </w:rPr>
      </w:pPr>
      <w:r w:rsidRPr="002A0401">
        <w:rPr>
          <w:rFonts w:cs="Times New Roman"/>
          <w:b/>
        </w:rPr>
        <w:t>Leave of Absence (LOA) – Bed-Hold Statement</w:t>
      </w:r>
      <w:r w:rsidRPr="002A0401">
        <w:rPr>
          <w:rFonts w:cs="Times New Roman"/>
        </w:rPr>
        <w:t>. For re-hospitalizations or therapeutic passes, VA will pay a bed hold.  Therapeutic 4 hour passes will be authorized by the CNH staff based on individual patient needs, but are generally limited to two (2) times per month and should be pre-approved.  VA will cover bed holds based on the following plan: The host VA medical center will select one of the following options:</w:t>
      </w:r>
    </w:p>
    <w:p w14:paraId="53BCCD55" w14:textId="77777777" w:rsidR="00D43CE8" w:rsidRPr="002A0401" w:rsidRDefault="00D43CE8" w:rsidP="00D43CE8">
      <w:pPr>
        <w:pStyle w:val="NoSpacing"/>
        <w:numPr>
          <w:ilvl w:val="0"/>
          <w:numId w:val="9"/>
        </w:numPr>
        <w:rPr>
          <w:rFonts w:cs="Times New Roman"/>
        </w:rPr>
      </w:pPr>
      <w:r w:rsidRPr="002A0401">
        <w:rPr>
          <w:rFonts w:cs="Times New Roman"/>
        </w:rPr>
        <w:t>2 days/episode, pre-approved by VA when in the best interest of the Veteran and VA.  Exceptions approved at VAMTMHCS level.</w:t>
      </w:r>
    </w:p>
    <w:p w14:paraId="0D1E17D0" w14:textId="77777777" w:rsidR="00D43CE8" w:rsidRPr="002A0401" w:rsidRDefault="00D43CE8" w:rsidP="00D43CE8">
      <w:pPr>
        <w:pStyle w:val="NoSpacing"/>
        <w:numPr>
          <w:ilvl w:val="0"/>
          <w:numId w:val="9"/>
        </w:numPr>
        <w:rPr>
          <w:rFonts w:cs="Times New Roman"/>
        </w:rPr>
      </w:pPr>
      <w:r w:rsidRPr="002A0401">
        <w:rPr>
          <w:rFonts w:cs="Times New Roman"/>
        </w:rPr>
        <w:t>When deemed appropriate, VA will reimburse the CNH 70% of applicable per diem rate for bed hold not to exceed two days (48 hours) per episode, total of 6 days per Calendar Year.</w:t>
      </w:r>
    </w:p>
    <w:p w14:paraId="5684498C" w14:textId="77777777" w:rsidR="00D43CE8" w:rsidRPr="002A0401" w:rsidRDefault="00D43CE8" w:rsidP="00D43CE8">
      <w:pPr>
        <w:pStyle w:val="NoSpacing"/>
        <w:numPr>
          <w:ilvl w:val="0"/>
          <w:numId w:val="9"/>
        </w:numPr>
        <w:rPr>
          <w:rFonts w:cs="Times New Roman"/>
        </w:rPr>
      </w:pPr>
      <w:r w:rsidRPr="002A0401">
        <w:rPr>
          <w:rFonts w:cs="Times New Roman"/>
        </w:rPr>
        <w:t>VA will reimburse per the prevailing State Medicaid guidelines.</w:t>
      </w:r>
    </w:p>
    <w:p w14:paraId="2C066889" w14:textId="77777777" w:rsidR="00D43CE8" w:rsidRPr="002A0401" w:rsidRDefault="00D43CE8" w:rsidP="00D43CE8">
      <w:pPr>
        <w:pStyle w:val="NoSpacing"/>
        <w:numPr>
          <w:ilvl w:val="0"/>
          <w:numId w:val="9"/>
        </w:numPr>
        <w:rPr>
          <w:rFonts w:cs="Times New Roman"/>
        </w:rPr>
      </w:pPr>
      <w:r w:rsidRPr="002A0401">
        <w:rPr>
          <w:rFonts w:cs="Times New Roman"/>
        </w:rPr>
        <w:t>If a veteran is hospitalized from the nursing home, the nursing home and VA facility will arrange to hold a bed in reserve when such a decision is in the best interest of the patient and the VA.  The number of covered bed hold days will be determined by VA on a case-by-case basis, but will not exceed the number of bed hold days allowed by state Medicaid regulations.  Payment will follow state Medicaid regulations.  The VA facility will include payment for these "bed hold" days only when the conditions above are met.</w:t>
      </w:r>
    </w:p>
    <w:p w14:paraId="0CE52019" w14:textId="77777777" w:rsidR="00D43CE8" w:rsidRPr="002A0401" w:rsidRDefault="00D43CE8" w:rsidP="00D43CE8">
      <w:pPr>
        <w:pStyle w:val="NoSpacing"/>
        <w:rPr>
          <w:rFonts w:cs="Times New Roman"/>
        </w:rPr>
      </w:pPr>
    </w:p>
    <w:p w14:paraId="4D0D07C5" w14:textId="77777777" w:rsidR="00D43CE8" w:rsidRPr="002A0401" w:rsidRDefault="00D43CE8" w:rsidP="00D43CE8">
      <w:pPr>
        <w:pStyle w:val="NoSpacing"/>
        <w:rPr>
          <w:rFonts w:cs="Times New Roman"/>
        </w:rPr>
      </w:pPr>
      <w:r w:rsidRPr="002A0401">
        <w:rPr>
          <w:rFonts w:cs="Times New Roman"/>
        </w:rPr>
        <w:t xml:space="preserve">     Bed-hold will begin the date the resident leaves the CNH and full per diem will resume on the date of     </w:t>
      </w:r>
    </w:p>
    <w:p w14:paraId="07EFDC3F" w14:textId="77777777" w:rsidR="00D43CE8" w:rsidRPr="002A0401" w:rsidRDefault="00D43CE8" w:rsidP="00D43CE8">
      <w:pPr>
        <w:pStyle w:val="NoSpacing"/>
        <w:rPr>
          <w:rFonts w:cs="Times New Roman"/>
        </w:rPr>
      </w:pPr>
      <w:r w:rsidRPr="002A0401">
        <w:rPr>
          <w:rFonts w:cs="Times New Roman"/>
        </w:rPr>
        <w:t xml:space="preserve">     readmission to the CNH.  Absences of fifteen (15) consecutive calendar days or more, whether in a  </w:t>
      </w:r>
    </w:p>
    <w:p w14:paraId="17E121E6" w14:textId="77777777" w:rsidR="00D43CE8" w:rsidRPr="002A0401" w:rsidRDefault="00D43CE8" w:rsidP="00D43CE8">
      <w:pPr>
        <w:pStyle w:val="NoSpacing"/>
        <w:rPr>
          <w:rFonts w:cs="Times New Roman"/>
        </w:rPr>
      </w:pPr>
      <w:r w:rsidRPr="002A0401">
        <w:rPr>
          <w:rFonts w:cs="Times New Roman"/>
        </w:rPr>
        <w:t xml:space="preserve">     VA or in a non-Federal facility require a new authorization.  The nursing home is responsible to notify </w:t>
      </w:r>
    </w:p>
    <w:p w14:paraId="32DE3332" w14:textId="77777777" w:rsidR="00D43CE8" w:rsidRPr="002A0401" w:rsidRDefault="00D43CE8" w:rsidP="00D43CE8">
      <w:pPr>
        <w:pStyle w:val="NoSpacing"/>
        <w:rPr>
          <w:rFonts w:cs="Times New Roman"/>
        </w:rPr>
      </w:pPr>
      <w:r w:rsidRPr="002A0401">
        <w:rPr>
          <w:rFonts w:cs="Times New Roman"/>
        </w:rPr>
        <w:t xml:space="preserve">     the family if a bed hold is required for a longer period. </w:t>
      </w:r>
    </w:p>
    <w:p w14:paraId="115ED950" w14:textId="77777777" w:rsidR="00D43CE8" w:rsidRPr="002A0401" w:rsidRDefault="00D43CE8" w:rsidP="00D43CE8">
      <w:pPr>
        <w:pStyle w:val="NoSpacing"/>
        <w:rPr>
          <w:rFonts w:cs="Times New Roman"/>
        </w:rPr>
      </w:pPr>
    </w:p>
    <w:p w14:paraId="7EC384DC" w14:textId="77777777" w:rsidR="00D43CE8" w:rsidRPr="002A0401" w:rsidRDefault="00D43CE8" w:rsidP="00D43CE8">
      <w:pPr>
        <w:pStyle w:val="NoSpacing"/>
        <w:numPr>
          <w:ilvl w:val="0"/>
          <w:numId w:val="2"/>
        </w:numPr>
        <w:rPr>
          <w:rFonts w:cs="Times New Roman"/>
        </w:rPr>
      </w:pPr>
      <w:r w:rsidRPr="002A0401">
        <w:rPr>
          <w:rFonts w:cs="Times New Roman"/>
          <w:b/>
        </w:rPr>
        <w:t>Reportable Events</w:t>
      </w:r>
      <w:r w:rsidRPr="002A0401">
        <w:rPr>
          <w:rFonts w:cs="Times New Roman"/>
        </w:rPr>
        <w:t xml:space="preserve">. VA requires CNHs to report to the CNH Coordinator at VA any of the following events within 24-hours or immediately the first business day after a weekend or holiday:  </w:t>
      </w:r>
    </w:p>
    <w:p w14:paraId="2DCCF1F8" w14:textId="77777777" w:rsidR="00D43CE8" w:rsidRPr="002A0401" w:rsidRDefault="00D43CE8" w:rsidP="00D43CE8">
      <w:pPr>
        <w:pStyle w:val="NoSpacing"/>
        <w:numPr>
          <w:ilvl w:val="0"/>
          <w:numId w:val="10"/>
        </w:numPr>
        <w:rPr>
          <w:rFonts w:cs="Times New Roman"/>
        </w:rPr>
      </w:pPr>
      <w:r w:rsidRPr="002A0401">
        <w:rPr>
          <w:rFonts w:cs="Times New Roman"/>
        </w:rPr>
        <w:t xml:space="preserve">Sentinel events; </w:t>
      </w:r>
    </w:p>
    <w:p w14:paraId="2A6B8F49" w14:textId="77777777" w:rsidR="00D43CE8" w:rsidRPr="002A0401" w:rsidRDefault="00D43CE8" w:rsidP="00D43CE8">
      <w:pPr>
        <w:pStyle w:val="NoSpacing"/>
        <w:numPr>
          <w:ilvl w:val="0"/>
          <w:numId w:val="10"/>
        </w:numPr>
        <w:rPr>
          <w:rFonts w:cs="Times New Roman"/>
        </w:rPr>
      </w:pPr>
      <w:r w:rsidRPr="002A0401">
        <w:rPr>
          <w:rFonts w:cs="Times New Roman"/>
        </w:rPr>
        <w:t xml:space="preserve">When there is a change of ownership of the CNH; </w:t>
      </w:r>
    </w:p>
    <w:p w14:paraId="7B64B557" w14:textId="77777777" w:rsidR="00D43CE8" w:rsidRPr="002A0401" w:rsidRDefault="00D43CE8" w:rsidP="00D43CE8">
      <w:pPr>
        <w:pStyle w:val="NoSpacing"/>
        <w:numPr>
          <w:ilvl w:val="0"/>
          <w:numId w:val="10"/>
        </w:numPr>
        <w:rPr>
          <w:rFonts w:cs="Times New Roman"/>
        </w:rPr>
      </w:pPr>
      <w:r w:rsidRPr="002A0401">
        <w:rPr>
          <w:rFonts w:cs="Times New Roman"/>
        </w:rPr>
        <w:t xml:space="preserve">When there is a change of nursing home administrator or Director of Nursing/Director of Nursing Service; </w:t>
      </w:r>
    </w:p>
    <w:p w14:paraId="618DB1EE" w14:textId="77777777" w:rsidR="00D43CE8" w:rsidRPr="002A0401" w:rsidRDefault="00D43CE8" w:rsidP="00D43CE8">
      <w:pPr>
        <w:pStyle w:val="NoSpacing"/>
        <w:numPr>
          <w:ilvl w:val="0"/>
          <w:numId w:val="10"/>
        </w:numPr>
        <w:rPr>
          <w:rFonts w:cs="Times New Roman"/>
        </w:rPr>
      </w:pPr>
      <w:r w:rsidRPr="002A0401">
        <w:rPr>
          <w:rFonts w:cs="Times New Roman"/>
        </w:rPr>
        <w:t xml:space="preserve">substantiated allegations of mistreatment, neglect, abuse or misappropriation of CNH veterans or property; </w:t>
      </w:r>
    </w:p>
    <w:p w14:paraId="13EFE3E3" w14:textId="77777777" w:rsidR="00D43CE8" w:rsidRPr="002A0401" w:rsidRDefault="00D43CE8" w:rsidP="00D43CE8">
      <w:pPr>
        <w:pStyle w:val="NoSpacing"/>
        <w:numPr>
          <w:ilvl w:val="0"/>
          <w:numId w:val="10"/>
        </w:numPr>
        <w:rPr>
          <w:rFonts w:cs="Times New Roman"/>
        </w:rPr>
      </w:pPr>
      <w:r w:rsidRPr="002A0401">
        <w:rPr>
          <w:rFonts w:cs="Times New Roman"/>
        </w:rPr>
        <w:t xml:space="preserve">Elopements of CNH veterans pursuant to state regulations; </w:t>
      </w:r>
    </w:p>
    <w:p w14:paraId="75062892" w14:textId="77777777" w:rsidR="00D43CE8" w:rsidRPr="002A0401" w:rsidRDefault="00D43CE8" w:rsidP="00D43CE8">
      <w:pPr>
        <w:pStyle w:val="NoSpacing"/>
        <w:numPr>
          <w:ilvl w:val="0"/>
          <w:numId w:val="10"/>
        </w:numPr>
        <w:rPr>
          <w:rFonts w:cs="Times New Roman"/>
        </w:rPr>
      </w:pPr>
      <w:r w:rsidRPr="002A0401">
        <w:rPr>
          <w:rFonts w:cs="Times New Roman"/>
        </w:rPr>
        <w:t xml:space="preserve">Infectious outbreaks; </w:t>
      </w:r>
    </w:p>
    <w:p w14:paraId="084F5038" w14:textId="77777777" w:rsidR="00D43CE8" w:rsidRPr="002A0401" w:rsidRDefault="00D43CE8" w:rsidP="00D43CE8">
      <w:pPr>
        <w:pStyle w:val="NoSpacing"/>
        <w:numPr>
          <w:ilvl w:val="0"/>
          <w:numId w:val="10"/>
        </w:numPr>
        <w:rPr>
          <w:rFonts w:cs="Times New Roman"/>
        </w:rPr>
      </w:pPr>
      <w:r w:rsidRPr="002A0401">
        <w:rPr>
          <w:rFonts w:cs="Times New Roman"/>
        </w:rPr>
        <w:t xml:space="preserve">Resident to resident or resident to staff altercations involving a CNH veteran resulting in any injury that is other than minor; </w:t>
      </w:r>
    </w:p>
    <w:p w14:paraId="65C52C77" w14:textId="77777777" w:rsidR="00D43CE8" w:rsidRPr="002A0401" w:rsidRDefault="00D43CE8" w:rsidP="00D43CE8">
      <w:pPr>
        <w:pStyle w:val="NoSpacing"/>
        <w:numPr>
          <w:ilvl w:val="0"/>
          <w:numId w:val="10"/>
        </w:numPr>
        <w:rPr>
          <w:rFonts w:cs="Times New Roman"/>
        </w:rPr>
      </w:pPr>
      <w:r w:rsidRPr="002A0401">
        <w:rPr>
          <w:rFonts w:cs="Times New Roman"/>
        </w:rPr>
        <w:t xml:space="preserve">Copies of annual surveys or substantiated complaint investigations conducted by a State oversight agency; and </w:t>
      </w:r>
    </w:p>
    <w:p w14:paraId="5847ACF1" w14:textId="77777777" w:rsidR="00D43CE8" w:rsidRPr="002A0401" w:rsidRDefault="00D43CE8" w:rsidP="00D43CE8">
      <w:pPr>
        <w:pStyle w:val="NoSpacing"/>
        <w:numPr>
          <w:ilvl w:val="0"/>
          <w:numId w:val="10"/>
        </w:numPr>
        <w:rPr>
          <w:rFonts w:cs="Times New Roman"/>
        </w:rPr>
      </w:pPr>
      <w:r w:rsidRPr="002A0401">
        <w:rPr>
          <w:rFonts w:cs="Times New Roman"/>
        </w:rPr>
        <w:t xml:space="preserve">Adverse events.  Reporting shall include date of occurrence and patient disposition and outcome.  </w:t>
      </w:r>
    </w:p>
    <w:p w14:paraId="50C27FFA" w14:textId="77777777" w:rsidR="00D43CE8" w:rsidRPr="002A0401" w:rsidRDefault="00D43CE8" w:rsidP="00D43CE8">
      <w:pPr>
        <w:pStyle w:val="NoSpacing"/>
        <w:rPr>
          <w:rFonts w:cs="Times New Roman"/>
        </w:rPr>
      </w:pPr>
    </w:p>
    <w:p w14:paraId="50B47F46" w14:textId="77777777" w:rsidR="00D43CE8" w:rsidRPr="002A0401" w:rsidRDefault="00D43CE8" w:rsidP="00D43CE8">
      <w:pPr>
        <w:pStyle w:val="NoSpacing"/>
        <w:rPr>
          <w:rFonts w:cs="Times New Roman"/>
        </w:rPr>
      </w:pPr>
      <w:r w:rsidRPr="002A0401">
        <w:rPr>
          <w:rFonts w:cs="Times New Roman"/>
        </w:rPr>
        <w:t xml:space="preserve">A sentinel event may include, but is not limited to the following:  </w:t>
      </w:r>
    </w:p>
    <w:p w14:paraId="37837806" w14:textId="77777777" w:rsidR="00D43CE8" w:rsidRPr="002A0401" w:rsidRDefault="00D43CE8" w:rsidP="00D43CE8">
      <w:pPr>
        <w:pStyle w:val="NoSpacing"/>
        <w:numPr>
          <w:ilvl w:val="0"/>
          <w:numId w:val="11"/>
        </w:numPr>
        <w:rPr>
          <w:rFonts w:cs="Times New Roman"/>
        </w:rPr>
      </w:pPr>
      <w:r w:rsidRPr="002A0401">
        <w:rPr>
          <w:rFonts w:cs="Times New Roman"/>
        </w:rPr>
        <w:t xml:space="preserve">A fall resulting in death or injury; </w:t>
      </w:r>
    </w:p>
    <w:p w14:paraId="49A03E9E" w14:textId="77777777" w:rsidR="00D43CE8" w:rsidRPr="002A0401" w:rsidRDefault="00D43CE8" w:rsidP="00D43CE8">
      <w:pPr>
        <w:pStyle w:val="NoSpacing"/>
        <w:numPr>
          <w:ilvl w:val="0"/>
          <w:numId w:val="11"/>
        </w:numPr>
        <w:rPr>
          <w:rFonts w:cs="Times New Roman"/>
        </w:rPr>
      </w:pPr>
      <w:r w:rsidRPr="002A0401">
        <w:rPr>
          <w:rFonts w:cs="Times New Roman"/>
        </w:rPr>
        <w:t xml:space="preserve">Elopement resulting in a missing patient; </w:t>
      </w:r>
    </w:p>
    <w:p w14:paraId="238F1555" w14:textId="77777777" w:rsidR="00D43CE8" w:rsidRPr="002A0401" w:rsidRDefault="00D43CE8" w:rsidP="00D43CE8">
      <w:pPr>
        <w:pStyle w:val="NoSpacing"/>
        <w:numPr>
          <w:ilvl w:val="0"/>
          <w:numId w:val="11"/>
        </w:numPr>
        <w:rPr>
          <w:rFonts w:cs="Times New Roman"/>
        </w:rPr>
      </w:pPr>
      <w:r w:rsidRPr="002A0401">
        <w:rPr>
          <w:rFonts w:cs="Times New Roman"/>
        </w:rPr>
        <w:t xml:space="preserve">Patient abuse confirmed or under suspicion; </w:t>
      </w:r>
    </w:p>
    <w:p w14:paraId="433220DD" w14:textId="77777777" w:rsidR="00D43CE8" w:rsidRPr="002A0401" w:rsidRDefault="00D43CE8" w:rsidP="00D43CE8">
      <w:pPr>
        <w:pStyle w:val="NoSpacing"/>
        <w:numPr>
          <w:ilvl w:val="0"/>
          <w:numId w:val="11"/>
        </w:numPr>
        <w:rPr>
          <w:rFonts w:cs="Times New Roman"/>
        </w:rPr>
      </w:pPr>
      <w:r w:rsidRPr="002A0401">
        <w:rPr>
          <w:rFonts w:cs="Times New Roman"/>
        </w:rPr>
        <w:t xml:space="preserve">A medication error resulting in patient illness or injury; </w:t>
      </w:r>
    </w:p>
    <w:p w14:paraId="7523A6F5" w14:textId="77777777" w:rsidR="00D43CE8" w:rsidRPr="002A0401" w:rsidRDefault="00D43CE8" w:rsidP="00D43CE8">
      <w:pPr>
        <w:pStyle w:val="NoSpacing"/>
        <w:numPr>
          <w:ilvl w:val="0"/>
          <w:numId w:val="11"/>
        </w:numPr>
        <w:rPr>
          <w:rFonts w:cs="Times New Roman"/>
        </w:rPr>
      </w:pPr>
      <w:r w:rsidRPr="002A0401">
        <w:rPr>
          <w:rFonts w:cs="Times New Roman"/>
        </w:rPr>
        <w:t xml:space="preserve">Death or patient injury related to restraint (including side rails) use; or </w:t>
      </w:r>
    </w:p>
    <w:p w14:paraId="73C8FBB0" w14:textId="77777777" w:rsidR="00D43CE8" w:rsidRPr="002A0401" w:rsidRDefault="00D43CE8" w:rsidP="00D43CE8">
      <w:pPr>
        <w:pStyle w:val="NoSpacing"/>
        <w:numPr>
          <w:ilvl w:val="0"/>
          <w:numId w:val="11"/>
        </w:numPr>
        <w:rPr>
          <w:rFonts w:cs="Times New Roman"/>
        </w:rPr>
      </w:pPr>
      <w:r w:rsidRPr="002A0401">
        <w:rPr>
          <w:rFonts w:cs="Times New Roman"/>
        </w:rPr>
        <w:t xml:space="preserve">Death related to an unconfirmed or suspicious cause.   </w:t>
      </w:r>
    </w:p>
    <w:p w14:paraId="006C845B" w14:textId="77777777" w:rsidR="00D43CE8" w:rsidRPr="002A0401" w:rsidRDefault="00D43CE8" w:rsidP="00D43CE8">
      <w:pPr>
        <w:pStyle w:val="NoSpacing"/>
        <w:rPr>
          <w:rFonts w:cs="Times New Roman"/>
        </w:rPr>
      </w:pPr>
    </w:p>
    <w:p w14:paraId="5E1E3C72" w14:textId="77777777" w:rsidR="00D43CE8" w:rsidRPr="002A0401" w:rsidRDefault="00D43CE8" w:rsidP="00D43CE8">
      <w:pPr>
        <w:pStyle w:val="NoSpacing"/>
        <w:rPr>
          <w:rFonts w:cs="Times New Roman"/>
        </w:rPr>
      </w:pPr>
      <w:r w:rsidRPr="002A0401">
        <w:rPr>
          <w:rFonts w:cs="Times New Roman"/>
        </w:rPr>
        <w:t>When an adverse event occurs involving a CNH Veteran which is not determined to be a Sentinel Event( but that the State requires that the occurrence be reported to the State), such event is also to be reported to VA’s CNH program office.  Some adverse events, such as minor medication errors without catastrophic outcomes, are managed by the CNH in the context of their quality improvement programs.  It is not necessary for nursing homes to report such incidents to the CNH program office.</w:t>
      </w:r>
    </w:p>
    <w:p w14:paraId="4901D3C1" w14:textId="77777777" w:rsidR="00D43CE8" w:rsidRPr="002A0401" w:rsidRDefault="00D43CE8" w:rsidP="00D43CE8">
      <w:pPr>
        <w:pStyle w:val="NoSpacing"/>
        <w:rPr>
          <w:rFonts w:cs="Times New Roman"/>
        </w:rPr>
      </w:pPr>
    </w:p>
    <w:p w14:paraId="66257F75" w14:textId="77777777" w:rsidR="00D43CE8" w:rsidRPr="002A0401" w:rsidRDefault="00D43CE8" w:rsidP="00D43CE8">
      <w:pPr>
        <w:pStyle w:val="NoSpacing"/>
        <w:numPr>
          <w:ilvl w:val="0"/>
          <w:numId w:val="2"/>
        </w:numPr>
        <w:rPr>
          <w:rFonts w:cs="Times New Roman"/>
        </w:rPr>
      </w:pPr>
      <w:r w:rsidRPr="002A0401">
        <w:rPr>
          <w:rFonts w:cs="Times New Roman"/>
          <w:b/>
        </w:rPr>
        <w:t>VA Actions Regarding Serious Quality of Care Deficiencies.</w:t>
      </w:r>
      <w:r w:rsidRPr="002A0401">
        <w:rPr>
          <w:rFonts w:cs="Times New Roman"/>
        </w:rPr>
        <w:t xml:space="preserve">  In cases of serious deficiencies affecting the health or safety of veterans or in cases of continued uncorrected deficiencies, VA will take one or more of the following actions in accordance with the terms and clauses of the contract and applicable procurement regulations:</w:t>
      </w:r>
    </w:p>
    <w:p w14:paraId="47979E5E" w14:textId="77777777" w:rsidR="00D43CE8" w:rsidRPr="002A0401" w:rsidRDefault="00D43CE8" w:rsidP="00D43CE8">
      <w:pPr>
        <w:pStyle w:val="NoSpacing"/>
        <w:numPr>
          <w:ilvl w:val="0"/>
          <w:numId w:val="12"/>
        </w:numPr>
        <w:rPr>
          <w:rFonts w:cs="Times New Roman"/>
        </w:rPr>
      </w:pPr>
      <w:r w:rsidRPr="002A0401">
        <w:rPr>
          <w:rFonts w:cs="Times New Roman"/>
        </w:rPr>
        <w:t>Increase VA staffing monitoring until the State survey agency clears the deficiency;</w:t>
      </w:r>
    </w:p>
    <w:p w14:paraId="1EA36773" w14:textId="77777777" w:rsidR="00D43CE8" w:rsidRPr="002A0401" w:rsidRDefault="00D43CE8" w:rsidP="00D43CE8">
      <w:pPr>
        <w:pStyle w:val="NoSpacing"/>
        <w:numPr>
          <w:ilvl w:val="0"/>
          <w:numId w:val="12"/>
        </w:numPr>
        <w:rPr>
          <w:rFonts w:cs="Times New Roman"/>
        </w:rPr>
      </w:pPr>
      <w:r w:rsidRPr="002A0401">
        <w:rPr>
          <w:rFonts w:cs="Times New Roman"/>
        </w:rPr>
        <w:t>Suspend placement of veterans in the CNH;</w:t>
      </w:r>
    </w:p>
    <w:p w14:paraId="7DC45E72" w14:textId="77777777" w:rsidR="00D43CE8" w:rsidRPr="002A0401" w:rsidRDefault="00D43CE8" w:rsidP="00D43CE8">
      <w:pPr>
        <w:pStyle w:val="NoSpacing"/>
        <w:numPr>
          <w:ilvl w:val="0"/>
          <w:numId w:val="12"/>
        </w:numPr>
        <w:rPr>
          <w:rFonts w:cs="Times New Roman"/>
        </w:rPr>
      </w:pPr>
      <w:r w:rsidRPr="002A0401">
        <w:rPr>
          <w:rFonts w:cs="Times New Roman"/>
        </w:rPr>
        <w:t>Remove or transfer veterans under the contract from the subject CNH;</w:t>
      </w:r>
    </w:p>
    <w:p w14:paraId="71683A0A" w14:textId="77777777" w:rsidR="00D43CE8" w:rsidRPr="002A0401" w:rsidRDefault="00D43CE8" w:rsidP="00D43CE8">
      <w:pPr>
        <w:pStyle w:val="NoSpacing"/>
        <w:numPr>
          <w:ilvl w:val="0"/>
          <w:numId w:val="12"/>
        </w:numPr>
        <w:rPr>
          <w:rFonts w:cs="Times New Roman"/>
        </w:rPr>
      </w:pPr>
      <w:r w:rsidRPr="002A0401">
        <w:rPr>
          <w:rFonts w:cs="Times New Roman"/>
        </w:rPr>
        <w:t>Not renew the contract; and/or</w:t>
      </w:r>
    </w:p>
    <w:p w14:paraId="468790F0" w14:textId="77777777" w:rsidR="00D43CE8" w:rsidRPr="002A0401" w:rsidRDefault="00D43CE8" w:rsidP="00D43CE8">
      <w:pPr>
        <w:pStyle w:val="NoSpacing"/>
        <w:numPr>
          <w:ilvl w:val="0"/>
          <w:numId w:val="12"/>
        </w:numPr>
        <w:rPr>
          <w:rFonts w:cs="Times New Roman"/>
        </w:rPr>
      </w:pPr>
      <w:r w:rsidRPr="002A0401">
        <w:rPr>
          <w:rFonts w:cs="Times New Roman"/>
        </w:rPr>
        <w:t>Terminate the contract.</w:t>
      </w:r>
    </w:p>
    <w:p w14:paraId="59D0120A" w14:textId="77777777" w:rsidR="00D43CE8" w:rsidRPr="002A0401" w:rsidRDefault="00D43CE8" w:rsidP="00D43CE8">
      <w:pPr>
        <w:pStyle w:val="NoSpacing"/>
        <w:rPr>
          <w:rFonts w:cs="Times New Roman"/>
        </w:rPr>
      </w:pPr>
      <w:r w:rsidRPr="002A0401">
        <w:rPr>
          <w:rFonts w:cs="Times New Roman"/>
        </w:rPr>
        <w:tab/>
      </w:r>
    </w:p>
    <w:p w14:paraId="1E50F515" w14:textId="77777777" w:rsidR="00D43CE8" w:rsidRPr="002A0401" w:rsidRDefault="00D43CE8" w:rsidP="00D43CE8">
      <w:pPr>
        <w:pStyle w:val="NoSpacing"/>
        <w:numPr>
          <w:ilvl w:val="0"/>
          <w:numId w:val="2"/>
        </w:numPr>
        <w:rPr>
          <w:rFonts w:cs="Times New Roman"/>
        </w:rPr>
      </w:pPr>
      <w:r w:rsidRPr="002A0401">
        <w:rPr>
          <w:rFonts w:cs="Times New Roman"/>
          <w:b/>
        </w:rPr>
        <w:t>VA Staff Access to CNH Records</w:t>
      </w:r>
      <w:r w:rsidRPr="002A0401">
        <w:rPr>
          <w:rFonts w:cs="Times New Roman"/>
        </w:rPr>
        <w:t>.  All medical records concerning the veteran’s care in the CNH will be readily accessible to VA.  Upon discharge or the death of a patient, medical records will be retained by the CNH for a period of at least five (5) years following termination of care.  Patient records will be maintained in conformance with the Privacy Act of 1974 (5 U.S.C. § 552a).  A medical record shall be maintained for each patient, which includes at least the following:</w:t>
      </w:r>
    </w:p>
    <w:p w14:paraId="22D6EC3D" w14:textId="77777777" w:rsidR="00D43CE8" w:rsidRPr="002A0401" w:rsidRDefault="00D43CE8" w:rsidP="00D43CE8">
      <w:pPr>
        <w:pStyle w:val="NoSpacing"/>
        <w:numPr>
          <w:ilvl w:val="0"/>
          <w:numId w:val="13"/>
        </w:numPr>
        <w:rPr>
          <w:rFonts w:cs="Times New Roman"/>
        </w:rPr>
      </w:pPr>
      <w:r w:rsidRPr="002A0401">
        <w:rPr>
          <w:rFonts w:cs="Times New Roman"/>
        </w:rPr>
        <w:t xml:space="preserve">VAMTHCS Referral Package to the CNH: </w:t>
      </w:r>
    </w:p>
    <w:p w14:paraId="2A31B02F" w14:textId="77777777" w:rsidR="00D43CE8" w:rsidRPr="002A0401" w:rsidRDefault="00D43CE8" w:rsidP="00D43CE8">
      <w:pPr>
        <w:pStyle w:val="NoSpacing"/>
        <w:numPr>
          <w:ilvl w:val="0"/>
          <w:numId w:val="14"/>
        </w:numPr>
        <w:rPr>
          <w:rFonts w:cs="Times New Roman"/>
        </w:rPr>
      </w:pPr>
      <w:r w:rsidRPr="002A0401">
        <w:rPr>
          <w:rFonts w:cs="Times New Roman"/>
        </w:rPr>
        <w:t>Copy of Physician Orders for Nursing Home Care; CPRS Notes; Discharge Summary including History &amp; Physical information with Medication List; Rehabilitation Progress Notes; and Veteran Demographic Record which includes next of kin information. Copy of Authorization Agreement (VAF 10-7078).</w:t>
      </w:r>
    </w:p>
    <w:p w14:paraId="4F40D49D" w14:textId="77777777" w:rsidR="00D43CE8" w:rsidRPr="002A0401" w:rsidRDefault="00D43CE8" w:rsidP="00D43CE8">
      <w:pPr>
        <w:pStyle w:val="NoSpacing"/>
        <w:numPr>
          <w:ilvl w:val="0"/>
          <w:numId w:val="13"/>
        </w:numPr>
        <w:rPr>
          <w:rFonts w:cs="Times New Roman"/>
        </w:rPr>
      </w:pPr>
      <w:r w:rsidRPr="002A0401">
        <w:rPr>
          <w:rFonts w:cs="Times New Roman"/>
        </w:rPr>
        <w:t xml:space="preserve">Nursing Home Clinical Record:  The CNH must maintain clinical records on each veteran in accordance with accepted professional standards and practice. The clinical record must be:  complete, accurately documented, readily accessible, systematically organized, and legible.  Clinical records must contain at a minimum: </w:t>
      </w:r>
    </w:p>
    <w:p w14:paraId="05296733" w14:textId="77777777" w:rsidR="00D43CE8" w:rsidRPr="002A0401" w:rsidRDefault="00D43CE8" w:rsidP="00D43CE8">
      <w:pPr>
        <w:pStyle w:val="NoSpacing"/>
        <w:numPr>
          <w:ilvl w:val="0"/>
          <w:numId w:val="15"/>
        </w:numPr>
        <w:rPr>
          <w:rFonts w:cs="Times New Roman"/>
        </w:rPr>
      </w:pPr>
      <w:r w:rsidRPr="002A0401">
        <w:rPr>
          <w:rFonts w:cs="Times New Roman"/>
        </w:rPr>
        <w:t xml:space="preserve">Sufficient information to identify the resident; </w:t>
      </w:r>
    </w:p>
    <w:p w14:paraId="2068D30A" w14:textId="77777777" w:rsidR="00D43CE8" w:rsidRPr="002A0401" w:rsidRDefault="00D43CE8" w:rsidP="00D43CE8">
      <w:pPr>
        <w:pStyle w:val="NoSpacing"/>
        <w:numPr>
          <w:ilvl w:val="0"/>
          <w:numId w:val="15"/>
        </w:numPr>
        <w:rPr>
          <w:rFonts w:cs="Times New Roman"/>
        </w:rPr>
      </w:pPr>
      <w:r w:rsidRPr="002A0401">
        <w:rPr>
          <w:rFonts w:cs="Times New Roman"/>
        </w:rPr>
        <w:t xml:space="preserve">A record of the veteran’s assessments, including those assessments performed by services under the contract with the CNH; </w:t>
      </w:r>
    </w:p>
    <w:p w14:paraId="7074F35B" w14:textId="77777777" w:rsidR="00D43CE8" w:rsidRPr="002A0401" w:rsidRDefault="00D43CE8" w:rsidP="00D43CE8">
      <w:pPr>
        <w:pStyle w:val="NoSpacing"/>
        <w:numPr>
          <w:ilvl w:val="0"/>
          <w:numId w:val="15"/>
        </w:numPr>
        <w:rPr>
          <w:rFonts w:cs="Times New Roman"/>
        </w:rPr>
      </w:pPr>
      <w:r w:rsidRPr="002A0401">
        <w:rPr>
          <w:rFonts w:cs="Times New Roman"/>
        </w:rPr>
        <w:t xml:space="preserve">The plan of care and services including medication administration, provided by CNH staff and services provided under the contract with the CNH; </w:t>
      </w:r>
    </w:p>
    <w:p w14:paraId="51A8EA43" w14:textId="77777777" w:rsidR="00D43CE8" w:rsidRPr="002A0401" w:rsidRDefault="00D43CE8" w:rsidP="00D43CE8">
      <w:pPr>
        <w:pStyle w:val="NoSpacing"/>
        <w:numPr>
          <w:ilvl w:val="0"/>
          <w:numId w:val="15"/>
        </w:numPr>
        <w:rPr>
          <w:rFonts w:cs="Times New Roman"/>
        </w:rPr>
      </w:pPr>
      <w:r w:rsidRPr="002A0401">
        <w:rPr>
          <w:rFonts w:cs="Times New Roman"/>
        </w:rPr>
        <w:t xml:space="preserve">Interdisciplinary progress notes to include effect of care provided, veterans’ response to treatment, change in condition, and changes in treatment; </w:t>
      </w:r>
    </w:p>
    <w:p w14:paraId="582FDE16" w14:textId="77777777" w:rsidR="00D43CE8" w:rsidRPr="002A0401" w:rsidRDefault="00D43CE8" w:rsidP="00D43CE8">
      <w:pPr>
        <w:pStyle w:val="NoSpacing"/>
        <w:numPr>
          <w:ilvl w:val="0"/>
          <w:numId w:val="15"/>
        </w:numPr>
        <w:rPr>
          <w:rFonts w:cs="Times New Roman"/>
        </w:rPr>
      </w:pPr>
      <w:r w:rsidRPr="002A0401">
        <w:rPr>
          <w:rFonts w:cs="Times New Roman"/>
        </w:rPr>
        <w:t xml:space="preserve">Medical practitioner orders which are signed and dated; </w:t>
      </w:r>
    </w:p>
    <w:p w14:paraId="3F67D25A" w14:textId="77777777" w:rsidR="00D43CE8" w:rsidRPr="002A0401" w:rsidRDefault="00D43CE8" w:rsidP="00D43CE8">
      <w:pPr>
        <w:pStyle w:val="NoSpacing"/>
        <w:numPr>
          <w:ilvl w:val="0"/>
          <w:numId w:val="15"/>
        </w:numPr>
        <w:rPr>
          <w:rFonts w:cs="Times New Roman"/>
        </w:rPr>
      </w:pPr>
      <w:r w:rsidRPr="002A0401">
        <w:rPr>
          <w:rFonts w:cs="Times New Roman"/>
        </w:rPr>
        <w:t xml:space="preserve">Allergies; </w:t>
      </w:r>
    </w:p>
    <w:p w14:paraId="0CFD90CE" w14:textId="77777777" w:rsidR="00D43CE8" w:rsidRPr="002A0401" w:rsidRDefault="00D43CE8" w:rsidP="00D43CE8">
      <w:pPr>
        <w:pStyle w:val="NoSpacing"/>
        <w:numPr>
          <w:ilvl w:val="0"/>
          <w:numId w:val="15"/>
        </w:numPr>
        <w:rPr>
          <w:rFonts w:cs="Times New Roman"/>
        </w:rPr>
      </w:pPr>
      <w:r w:rsidRPr="002A0401">
        <w:rPr>
          <w:rFonts w:cs="Times New Roman"/>
        </w:rPr>
        <w:t xml:space="preserve">Person to contact in an emergency situation; </w:t>
      </w:r>
    </w:p>
    <w:p w14:paraId="76A8D499" w14:textId="77777777" w:rsidR="00D43CE8" w:rsidRPr="002A0401" w:rsidRDefault="00D43CE8" w:rsidP="00D43CE8">
      <w:pPr>
        <w:pStyle w:val="NoSpacing"/>
        <w:numPr>
          <w:ilvl w:val="0"/>
          <w:numId w:val="15"/>
        </w:numPr>
        <w:rPr>
          <w:rFonts w:cs="Times New Roman"/>
        </w:rPr>
      </w:pPr>
      <w:r w:rsidRPr="002A0401">
        <w:rPr>
          <w:rFonts w:cs="Times New Roman"/>
        </w:rPr>
        <w:t xml:space="preserve">Name of attending medical practitioner; and </w:t>
      </w:r>
    </w:p>
    <w:p w14:paraId="45F0E067" w14:textId="77777777" w:rsidR="00D43CE8" w:rsidRPr="002A0401" w:rsidRDefault="00D43CE8" w:rsidP="00D43CE8">
      <w:pPr>
        <w:pStyle w:val="NoSpacing"/>
        <w:numPr>
          <w:ilvl w:val="0"/>
          <w:numId w:val="15"/>
        </w:numPr>
        <w:rPr>
          <w:rFonts w:cs="Times New Roman"/>
        </w:rPr>
      </w:pPr>
      <w:r w:rsidRPr="002A0401">
        <w:rPr>
          <w:rFonts w:cs="Times New Roman"/>
        </w:rPr>
        <w:t xml:space="preserve">Advanced directives if available. </w:t>
      </w:r>
    </w:p>
    <w:p w14:paraId="44DD9BC5" w14:textId="77777777" w:rsidR="00D43CE8" w:rsidRPr="002A0401" w:rsidRDefault="00D43CE8" w:rsidP="00D43CE8">
      <w:pPr>
        <w:pStyle w:val="NoSpacing"/>
        <w:numPr>
          <w:ilvl w:val="0"/>
          <w:numId w:val="13"/>
        </w:numPr>
        <w:rPr>
          <w:rFonts w:cs="Times New Roman"/>
        </w:rPr>
      </w:pPr>
      <w:r w:rsidRPr="002A0401">
        <w:rPr>
          <w:rFonts w:cs="Times New Roman"/>
        </w:rPr>
        <w:t>Clinical Record Safeguards: The CNH must safeguard clinical record information against loss, destruction, or unauthorized use. If the CNH maintains a veteran’s record by computer, electronic signatures are acceptable.  If attestation is done on computer records, safeguards to prevent unauthorized access and to provide for reconstruction of information must be in place.</w:t>
      </w:r>
    </w:p>
    <w:p w14:paraId="04ADB1EE" w14:textId="77777777" w:rsidR="00D43CE8" w:rsidRPr="002A0401" w:rsidRDefault="00D43CE8" w:rsidP="00D43CE8">
      <w:pPr>
        <w:pStyle w:val="NoSpacing"/>
        <w:rPr>
          <w:rFonts w:cs="Times New Roman"/>
        </w:rPr>
      </w:pPr>
    </w:p>
    <w:p w14:paraId="168FB761" w14:textId="77777777" w:rsidR="00D43CE8" w:rsidRPr="002A0401" w:rsidRDefault="00D43CE8" w:rsidP="00D43CE8">
      <w:pPr>
        <w:pStyle w:val="NoSpacing"/>
        <w:numPr>
          <w:ilvl w:val="0"/>
          <w:numId w:val="16"/>
        </w:numPr>
        <w:rPr>
          <w:rFonts w:cs="Times New Roman"/>
        </w:rPr>
      </w:pPr>
      <w:r w:rsidRPr="002A0401">
        <w:rPr>
          <w:rFonts w:cs="Times New Roman"/>
          <w:b/>
        </w:rPr>
        <w:t>Specialty Services</w:t>
      </w:r>
      <w:r w:rsidRPr="002A0401">
        <w:rPr>
          <w:rFonts w:cs="Times New Roman"/>
        </w:rPr>
        <w:t>.  The CNH will assume responsibility for arranging specialty care for veterans (e.g., dental care, podiatry and ophthalmology).</w:t>
      </w:r>
    </w:p>
    <w:p w14:paraId="227AB565" w14:textId="77777777" w:rsidR="00D43CE8" w:rsidRPr="002A0401" w:rsidRDefault="00D43CE8" w:rsidP="00D43CE8">
      <w:pPr>
        <w:pStyle w:val="NoSpacing"/>
        <w:rPr>
          <w:rFonts w:cs="Times New Roman"/>
        </w:rPr>
      </w:pPr>
    </w:p>
    <w:p w14:paraId="588D9D29" w14:textId="77777777" w:rsidR="00D43CE8" w:rsidRPr="002A0401" w:rsidRDefault="00D43CE8" w:rsidP="00D43CE8">
      <w:pPr>
        <w:pStyle w:val="NoSpacing"/>
        <w:numPr>
          <w:ilvl w:val="0"/>
          <w:numId w:val="16"/>
        </w:numPr>
        <w:rPr>
          <w:rFonts w:cs="Times New Roman"/>
          <w:b/>
        </w:rPr>
      </w:pPr>
      <w:r w:rsidRPr="002A0401">
        <w:rPr>
          <w:rFonts w:cs="Times New Roman"/>
          <w:b/>
        </w:rPr>
        <w:t xml:space="preserve">VA Health Care System Consultation/Resources. </w:t>
      </w:r>
      <w:r w:rsidRPr="002A0401">
        <w:rPr>
          <w:rFonts w:cs="Times New Roman"/>
          <w:b/>
        </w:rPr>
        <w:tab/>
      </w:r>
    </w:p>
    <w:p w14:paraId="4BD313F2" w14:textId="77777777" w:rsidR="00D43CE8" w:rsidRPr="002A0401" w:rsidRDefault="00D43CE8" w:rsidP="00D43CE8">
      <w:pPr>
        <w:pStyle w:val="NoSpacing"/>
        <w:numPr>
          <w:ilvl w:val="0"/>
          <w:numId w:val="17"/>
        </w:numPr>
        <w:rPr>
          <w:rFonts w:cs="Times New Roman"/>
        </w:rPr>
      </w:pPr>
      <w:r w:rsidRPr="002A0401">
        <w:rPr>
          <w:rFonts w:cs="Times New Roman"/>
        </w:rPr>
        <w:t>Telephone Care Communications Systems (TCCS):  For urgent same-day outpatient specialty care or for non-urgent scheduled clinic appointments/consultations, phone (970-242-0731) between 9 a.m. and 3 p.m. Monday through Friday, excluding holidays.  If a same-day appointment is anticipated; please call as early as possible.</w:t>
      </w:r>
    </w:p>
    <w:p w14:paraId="7BB113E3" w14:textId="77777777" w:rsidR="00D43CE8" w:rsidRPr="002A0401" w:rsidRDefault="00D43CE8" w:rsidP="00D43CE8">
      <w:pPr>
        <w:pStyle w:val="NoSpacing"/>
        <w:numPr>
          <w:ilvl w:val="0"/>
          <w:numId w:val="17"/>
        </w:numPr>
        <w:rPr>
          <w:rFonts w:cs="Times New Roman"/>
        </w:rPr>
      </w:pPr>
      <w:r w:rsidRPr="002A0401">
        <w:rPr>
          <w:rFonts w:cs="Times New Roman"/>
        </w:rPr>
        <w:t>Admissions Conference Call Systems phone number Phone #: For non-emergency consultation or /evaluation for admission to the Montana VA Medical Center (after initial evaluation or intervention by the nursing home physician).</w:t>
      </w:r>
    </w:p>
    <w:p w14:paraId="5354D7A9" w14:textId="77777777" w:rsidR="00D43CE8" w:rsidRPr="002A0401" w:rsidRDefault="00D43CE8" w:rsidP="00D43CE8">
      <w:pPr>
        <w:pStyle w:val="NoSpacing"/>
        <w:numPr>
          <w:ilvl w:val="0"/>
          <w:numId w:val="17"/>
        </w:numPr>
        <w:rPr>
          <w:rFonts w:cs="Times New Roman"/>
        </w:rPr>
      </w:pPr>
      <w:r w:rsidRPr="002A0401">
        <w:rPr>
          <w:rFonts w:cs="Times New Roman"/>
        </w:rPr>
        <w:t xml:space="preserve">After hours, weekends and holidays:  For urgent referrals or consultation contact the Admission Conference Call System number 970-242-0731. </w:t>
      </w:r>
    </w:p>
    <w:p w14:paraId="78E25352" w14:textId="77777777" w:rsidR="00D43CE8" w:rsidRPr="002A0401" w:rsidRDefault="00D43CE8" w:rsidP="00D43CE8">
      <w:pPr>
        <w:pStyle w:val="NoSpacing"/>
        <w:numPr>
          <w:ilvl w:val="0"/>
          <w:numId w:val="17"/>
        </w:numPr>
        <w:rPr>
          <w:rFonts w:cs="Times New Roman"/>
        </w:rPr>
      </w:pPr>
      <w:r w:rsidRPr="002A0401">
        <w:rPr>
          <w:rFonts w:cs="Times New Roman"/>
        </w:rPr>
        <w:t>Transportation:  Necessary transportation to and from the VA hospital for clinics, evaluation or hospitalization will be arranged and paid by the VA hospital for CNH patients when requested.  For Clinic appointments, call 970-242-0731.</w:t>
      </w:r>
    </w:p>
    <w:p w14:paraId="1DA36455" w14:textId="77777777" w:rsidR="00D43CE8" w:rsidRPr="002A0401" w:rsidRDefault="00D43CE8" w:rsidP="00D43CE8">
      <w:pPr>
        <w:pStyle w:val="NoSpacing"/>
        <w:rPr>
          <w:rFonts w:cs="Times New Roman"/>
        </w:rPr>
      </w:pPr>
    </w:p>
    <w:p w14:paraId="204CC7F4" w14:textId="77777777" w:rsidR="00D43CE8" w:rsidRPr="002A0401" w:rsidRDefault="00D43CE8" w:rsidP="00D43CE8">
      <w:pPr>
        <w:pStyle w:val="NoSpacing"/>
        <w:numPr>
          <w:ilvl w:val="0"/>
          <w:numId w:val="16"/>
        </w:numPr>
        <w:rPr>
          <w:rFonts w:cs="Times New Roman"/>
        </w:rPr>
      </w:pPr>
      <w:r w:rsidRPr="002A0401">
        <w:rPr>
          <w:rFonts w:cs="Times New Roman"/>
          <w:b/>
        </w:rPr>
        <w:t>Charitable Contributions.</w:t>
      </w:r>
      <w:r w:rsidRPr="002A0401">
        <w:rPr>
          <w:rFonts w:cs="Times New Roman"/>
        </w:rPr>
        <w:t xml:space="preserve"> The CNH will not solicit contributions, donations, or gifts from patients or family members.  Note:  Established charitable fundraising activities of a CNH fall outside the scope of this language.</w:t>
      </w:r>
    </w:p>
    <w:p w14:paraId="3C9FA286" w14:textId="77777777" w:rsidR="00D43CE8" w:rsidRPr="002A0401" w:rsidRDefault="00D43CE8" w:rsidP="00D43CE8">
      <w:pPr>
        <w:pStyle w:val="NoSpacing"/>
        <w:rPr>
          <w:rFonts w:cs="Times New Roman"/>
        </w:rPr>
      </w:pPr>
    </w:p>
    <w:p w14:paraId="532AC213" w14:textId="77777777" w:rsidR="00D43CE8" w:rsidRPr="002A0401" w:rsidRDefault="00D43CE8" w:rsidP="00D43CE8">
      <w:pPr>
        <w:pStyle w:val="NoSpacing"/>
        <w:numPr>
          <w:ilvl w:val="0"/>
          <w:numId w:val="16"/>
        </w:numPr>
        <w:rPr>
          <w:rFonts w:cs="Times New Roman"/>
        </w:rPr>
      </w:pPr>
      <w:r w:rsidRPr="002A0401">
        <w:rPr>
          <w:rFonts w:cs="Times New Roman"/>
          <w:b/>
        </w:rPr>
        <w:t>VA Payments</w:t>
      </w:r>
      <w:r w:rsidRPr="002A0401">
        <w:rPr>
          <w:rFonts w:cs="Times New Roman"/>
        </w:rPr>
        <w:t>.  Payments made by VA under any contract pursuant to this contract, constitute the total cost of nursing home care.  No additional charges will be billed to Medicare (with the exception of hospice), Medicaid, or private insurance, the beneficiary or his/her family, either by the CNH or any third party furnishing services or supplies required for such care, unless and until specific prior authorization in writing is obtained from the VA facility authorizing placement.  The patient, family and any other entitlement programs (e.g., Medicare, Medicaid, etc.) will not be billed for uncovered services or costs during the VA contract period.  This constitutes double-billing and Federal fraud.</w:t>
      </w:r>
    </w:p>
    <w:p w14:paraId="2A64331D" w14:textId="77777777" w:rsidR="00D43CE8" w:rsidRPr="002A0401" w:rsidRDefault="00D43CE8" w:rsidP="00D43CE8">
      <w:pPr>
        <w:pStyle w:val="NoSpacing"/>
        <w:numPr>
          <w:ilvl w:val="0"/>
          <w:numId w:val="18"/>
        </w:numPr>
        <w:rPr>
          <w:rFonts w:cs="Times New Roman"/>
        </w:rPr>
      </w:pPr>
      <w:r w:rsidRPr="002A0401">
        <w:rPr>
          <w:rFonts w:cs="Times New Roman"/>
        </w:rPr>
        <w:t>Vendors who bill electronically using the HIPAA-compliant claims transactions must submit claims through the VA clearinghouse, Emdeon, using payer ID number 12115 for medical claims.</w:t>
      </w:r>
    </w:p>
    <w:p w14:paraId="61099BB3" w14:textId="77777777" w:rsidR="00D43CE8" w:rsidRPr="002A0401" w:rsidRDefault="00D43CE8" w:rsidP="00D43CE8">
      <w:pPr>
        <w:pStyle w:val="NoSpacing"/>
        <w:rPr>
          <w:rFonts w:cs="Times New Roman"/>
        </w:rPr>
      </w:pPr>
    </w:p>
    <w:p w14:paraId="48A71CC2" w14:textId="77777777" w:rsidR="00D43CE8" w:rsidRPr="002A0401" w:rsidRDefault="00D43CE8" w:rsidP="00D43CE8">
      <w:pPr>
        <w:pStyle w:val="NoSpacing"/>
        <w:numPr>
          <w:ilvl w:val="0"/>
          <w:numId w:val="16"/>
        </w:numPr>
        <w:rPr>
          <w:rFonts w:cs="Times New Roman"/>
        </w:rPr>
      </w:pPr>
      <w:r w:rsidRPr="002A0401">
        <w:rPr>
          <w:rFonts w:cs="Times New Roman"/>
          <w:b/>
        </w:rPr>
        <w:t>Transportation</w:t>
      </w:r>
      <w:r w:rsidRPr="002A0401">
        <w:rPr>
          <w:rFonts w:cs="Times New Roman"/>
        </w:rPr>
        <w:t>.  The provision of this comprehensive convalescent care is intended to minimize the need for veterans to travel to other locations for routine care.  Routine transportation for Veterans under contract is provided by VA only if arranged through the VA, and only if the Veteran has special transportation needs documented, such as being non-ambulatory and requiring a wheelchair or litter for safe transportation.  Emergency transportation may be authorized provided VA’s authorization is obtained as soon as possible and not to exceed 72 hours of admission to a VA Medical Center or a non-Federal facility.447-7996</w:t>
      </w:r>
    </w:p>
    <w:p w14:paraId="4E072C8C" w14:textId="77777777" w:rsidR="00D43CE8" w:rsidRPr="002A0401" w:rsidRDefault="00D43CE8" w:rsidP="00D43CE8">
      <w:pPr>
        <w:pStyle w:val="NoSpacing"/>
        <w:ind w:left="360"/>
        <w:rPr>
          <w:rFonts w:cs="Times New Roman"/>
        </w:rPr>
      </w:pPr>
    </w:p>
    <w:p w14:paraId="0444CA2F" w14:textId="77777777" w:rsidR="00D43CE8" w:rsidRPr="002A0401" w:rsidRDefault="00D43CE8" w:rsidP="00D43CE8">
      <w:pPr>
        <w:pStyle w:val="NoSpacing"/>
        <w:numPr>
          <w:ilvl w:val="0"/>
          <w:numId w:val="16"/>
        </w:numPr>
        <w:rPr>
          <w:rFonts w:cs="Times New Roman"/>
        </w:rPr>
      </w:pPr>
      <w:r w:rsidRPr="002A0401">
        <w:rPr>
          <w:rFonts w:cs="Times New Roman"/>
          <w:b/>
        </w:rPr>
        <w:t xml:space="preserve">Private Rooms: </w:t>
      </w:r>
      <w:r w:rsidRPr="002A0401">
        <w:rPr>
          <w:rFonts w:cs="Times New Roman"/>
        </w:rPr>
        <w:t xml:space="preserve"> A private room rate for clinical concerns such as communicable diseases or infections (e.g., MRSA, VRE), or other pertinent clinical needs may be charged above the negotiated RUG rate for that facility with prior approval by the VA CNH Coordinator or designated VA staff.  However, no additional private room charge will be allowed in the following circumstances:  where the CNH only maintains private rooms; no double-occupancy rooms are available; and for ventilator-dependent patients with prior-negotiated rates.</w:t>
      </w:r>
    </w:p>
    <w:p w14:paraId="5E0D1FF3" w14:textId="77777777" w:rsidR="00D43CE8" w:rsidRPr="002A0401" w:rsidRDefault="00D43CE8" w:rsidP="00D43CE8">
      <w:pPr>
        <w:pStyle w:val="ListParagraph"/>
        <w:rPr>
          <w:rFonts w:ascii="Times New Roman" w:hAnsi="Times New Roman" w:cs="Times New Roman"/>
        </w:rPr>
      </w:pPr>
    </w:p>
    <w:p w14:paraId="388F93EE" w14:textId="77777777" w:rsidR="00D43CE8" w:rsidRPr="002A0401" w:rsidRDefault="00D43CE8" w:rsidP="00D43CE8">
      <w:pPr>
        <w:pStyle w:val="NoSpacing"/>
        <w:numPr>
          <w:ilvl w:val="0"/>
          <w:numId w:val="16"/>
        </w:numPr>
        <w:rPr>
          <w:rFonts w:cs="Times New Roman"/>
        </w:rPr>
      </w:pPr>
      <w:r w:rsidRPr="002A0401">
        <w:rPr>
          <w:rFonts w:cs="Times New Roman"/>
          <w:b/>
        </w:rPr>
        <w:t>Specialized Prosthetics Equipment (e.g., specialty bed)</w:t>
      </w:r>
      <w:r w:rsidRPr="002A0401">
        <w:rPr>
          <w:rFonts w:cs="Times New Roman"/>
        </w:rPr>
        <w:t>:  Veterans may be eligible for specialized equipment when clinically indicated.  Pre-approval required by VA.</w:t>
      </w:r>
    </w:p>
    <w:p w14:paraId="7066ECC5" w14:textId="6E4AB716" w:rsidR="00D43CE8" w:rsidRDefault="00D43CE8" w:rsidP="00D43CE8">
      <w:pPr>
        <w:pStyle w:val="NoSpacing"/>
        <w:rPr>
          <w:rFonts w:ascii="Times New Roman" w:hAnsi="Times New Roman" w:cs="Times New Roman"/>
        </w:rPr>
      </w:pPr>
    </w:p>
    <w:p w14:paraId="2E88A734" w14:textId="77777777" w:rsidR="00D43CE8" w:rsidRPr="002A0401" w:rsidRDefault="00D43CE8" w:rsidP="00D43CE8">
      <w:pPr>
        <w:pStyle w:val="Heading2"/>
        <w:rPr>
          <w:rFonts w:ascii="Times New Roman" w:hAnsi="Times New Roman" w:cs="Times New Roman"/>
          <w:sz w:val="22"/>
          <w:szCs w:val="22"/>
        </w:rPr>
      </w:pPr>
      <w:bookmarkStart w:id="7" w:name="_Toc256000024"/>
      <w:bookmarkStart w:id="8" w:name="_Toc256000007"/>
      <w:r w:rsidRPr="002A0401">
        <w:rPr>
          <w:rFonts w:ascii="Times New Roman" w:hAnsi="Times New Roman" w:cs="Times New Roman"/>
          <w:sz w:val="22"/>
          <w:szCs w:val="22"/>
        </w:rPr>
        <w:t>B.4  DELIVERABLES</w:t>
      </w:r>
      <w:bookmarkEnd w:id="7"/>
      <w:bookmarkEnd w:id="8"/>
    </w:p>
    <w:p w14:paraId="4B833BCC" w14:textId="77777777" w:rsidR="00D43CE8" w:rsidRPr="002A0401" w:rsidRDefault="00D43CE8" w:rsidP="00D43CE8">
      <w:pPr>
        <w:pStyle w:val="NoSpacing"/>
        <w:rPr>
          <w:rFonts w:cs="Times New Roman"/>
          <w:b/>
          <w:u w:val="single"/>
        </w:rPr>
      </w:pPr>
      <w:r w:rsidRPr="002A0401">
        <w:rPr>
          <w:rFonts w:cs="Times New Roman"/>
          <w:b/>
          <w:u w:val="single"/>
        </w:rPr>
        <w:t xml:space="preserve">REPORTS </w:t>
      </w:r>
    </w:p>
    <w:p w14:paraId="0499ED03" w14:textId="77777777" w:rsidR="00D43CE8" w:rsidRPr="002A0401" w:rsidRDefault="00D43CE8" w:rsidP="00D43CE8">
      <w:pPr>
        <w:pStyle w:val="NoSpacing"/>
        <w:rPr>
          <w:rFonts w:cs="Times New Roman"/>
        </w:rPr>
      </w:pPr>
      <w:r w:rsidRPr="002A0401">
        <w:rPr>
          <w:rFonts w:cs="Times New Roman"/>
        </w:rPr>
        <w:t>Where a report, positive or negative, is established herein and is required to be submitted by the contractor, reports will be VAMC-Specific.  The definitions below outline the timeframe for submission of reports to the CNH Coordinator:</w:t>
      </w:r>
    </w:p>
    <w:p w14:paraId="20262EC9" w14:textId="77777777" w:rsidR="00D43CE8" w:rsidRPr="002A0401" w:rsidRDefault="00D43CE8" w:rsidP="00D43CE8">
      <w:pPr>
        <w:pStyle w:val="NoSpacing"/>
        <w:rPr>
          <w:rFonts w:cs="Times New Roman"/>
        </w:rPr>
      </w:pPr>
    </w:p>
    <w:p w14:paraId="73DD8C50" w14:textId="77777777" w:rsidR="00D43CE8" w:rsidRPr="002A0401" w:rsidRDefault="00D43CE8" w:rsidP="00D43CE8">
      <w:pPr>
        <w:pStyle w:val="NoSpacing"/>
        <w:rPr>
          <w:rFonts w:cs="Times New Roman"/>
        </w:rPr>
      </w:pPr>
      <w:r w:rsidRPr="002A0401">
        <w:rPr>
          <w:rFonts w:cs="Times New Roman"/>
          <w:b/>
          <w:u w:val="single"/>
        </w:rPr>
        <w:t>Daily*</w:t>
      </w:r>
      <w:r w:rsidRPr="002A0401">
        <w:rPr>
          <w:rFonts w:cs="Times New Roman"/>
        </w:rPr>
        <w:t xml:space="preserve"> – no later than 24 hours after notification of event. </w:t>
      </w:r>
    </w:p>
    <w:p w14:paraId="155CDB37" w14:textId="77777777" w:rsidR="00D43CE8" w:rsidRPr="002A0401" w:rsidRDefault="00D43CE8" w:rsidP="00D43CE8">
      <w:pPr>
        <w:pStyle w:val="NoSpacing"/>
        <w:rPr>
          <w:rFonts w:cs="Times New Roman"/>
        </w:rPr>
      </w:pPr>
    </w:p>
    <w:p w14:paraId="26529417" w14:textId="77777777" w:rsidR="00D43CE8" w:rsidRPr="002A0401" w:rsidRDefault="00D43CE8" w:rsidP="00D43CE8">
      <w:pPr>
        <w:pStyle w:val="NoSpacing"/>
        <w:rPr>
          <w:rFonts w:cs="Times New Roman"/>
        </w:rPr>
      </w:pPr>
      <w:r w:rsidRPr="002A0401">
        <w:rPr>
          <w:rFonts w:cs="Times New Roman"/>
          <w:b/>
          <w:u w:val="single"/>
        </w:rPr>
        <w:t>Monthly</w:t>
      </w:r>
      <w:r w:rsidRPr="002A0401">
        <w:rPr>
          <w:rFonts w:cs="Times New Roman"/>
        </w:rPr>
        <w:t xml:space="preserve"> – due to the CNH Coordinator no later than the 15</w:t>
      </w:r>
      <w:r w:rsidRPr="002A0401">
        <w:rPr>
          <w:rFonts w:cs="Times New Roman"/>
          <w:vertAlign w:val="superscript"/>
        </w:rPr>
        <w:t>th</w:t>
      </w:r>
      <w:r w:rsidRPr="002A0401">
        <w:rPr>
          <w:rFonts w:cs="Times New Roman"/>
        </w:rPr>
        <w:t xml:space="preserve"> workday of the month following the previous month. </w:t>
      </w:r>
    </w:p>
    <w:p w14:paraId="4907F84B" w14:textId="77777777" w:rsidR="00D43CE8" w:rsidRPr="002A0401" w:rsidRDefault="00D43CE8" w:rsidP="00D43CE8">
      <w:pPr>
        <w:pStyle w:val="NoSpacing"/>
        <w:rPr>
          <w:rFonts w:cs="Times New Roman"/>
        </w:rPr>
      </w:pPr>
    </w:p>
    <w:p w14:paraId="51CD2917" w14:textId="77777777" w:rsidR="00D43CE8" w:rsidRPr="002A0401" w:rsidRDefault="00D43CE8" w:rsidP="00D43CE8">
      <w:pPr>
        <w:pStyle w:val="NoSpacing"/>
        <w:rPr>
          <w:rFonts w:cs="Times New Roman"/>
        </w:rPr>
      </w:pPr>
      <w:r w:rsidRPr="002A0401">
        <w:rPr>
          <w:rFonts w:cs="Times New Roman"/>
          <w:b/>
          <w:u w:val="single"/>
        </w:rPr>
        <w:t>Quarterly</w:t>
      </w:r>
      <w:r w:rsidRPr="002A0401">
        <w:rPr>
          <w:rFonts w:cs="Times New Roman"/>
        </w:rPr>
        <w:t xml:space="preserve"> – due to the CNH Coordinator no later than the 15</w:t>
      </w:r>
      <w:r w:rsidRPr="002A0401">
        <w:rPr>
          <w:rFonts w:cs="Times New Roman"/>
          <w:vertAlign w:val="superscript"/>
        </w:rPr>
        <w:t>th</w:t>
      </w:r>
      <w:r w:rsidRPr="002A0401">
        <w:rPr>
          <w:rFonts w:cs="Times New Roman"/>
        </w:rPr>
        <w:t xml:space="preserve"> of the month following the reporting quarter – reporting quarters are based on our fiscal year, October to December, January to March, therefore reports are due by January 15</w:t>
      </w:r>
      <w:r w:rsidRPr="002A0401">
        <w:rPr>
          <w:rFonts w:cs="Times New Roman"/>
          <w:vertAlign w:val="superscript"/>
        </w:rPr>
        <w:t>th</w:t>
      </w:r>
      <w:r w:rsidRPr="002A0401">
        <w:rPr>
          <w:rFonts w:cs="Times New Roman"/>
        </w:rPr>
        <w:t>, April 15</w:t>
      </w:r>
      <w:r w:rsidRPr="002A0401">
        <w:rPr>
          <w:rFonts w:cs="Times New Roman"/>
          <w:vertAlign w:val="superscript"/>
        </w:rPr>
        <w:t>th</w:t>
      </w:r>
      <w:r w:rsidRPr="002A0401">
        <w:rPr>
          <w:rFonts w:cs="Times New Roman"/>
        </w:rPr>
        <w:t xml:space="preserve">, etc.  </w:t>
      </w:r>
    </w:p>
    <w:p w14:paraId="46AE3B03" w14:textId="77777777" w:rsidR="00D43CE8" w:rsidRPr="002A0401" w:rsidRDefault="00D43CE8" w:rsidP="00D43CE8">
      <w:pPr>
        <w:pStyle w:val="NoSpacing"/>
        <w:rPr>
          <w:rFonts w:cs="Times New Roman"/>
          <w:highlight w:val="yellow"/>
        </w:rPr>
      </w:pPr>
    </w:p>
    <w:p w14:paraId="251AABE5" w14:textId="77777777" w:rsidR="00D43CE8" w:rsidRPr="002A0401" w:rsidRDefault="00D43CE8" w:rsidP="00D43CE8">
      <w:pPr>
        <w:pStyle w:val="NoSpacing"/>
        <w:rPr>
          <w:rFonts w:cs="Times New Roman"/>
          <w:highlight w:val="yellow"/>
        </w:rPr>
      </w:pPr>
      <w:r w:rsidRPr="002A0401">
        <w:rPr>
          <w:rFonts w:cs="Times New Roman"/>
          <w:b/>
          <w:u w:val="single"/>
        </w:rPr>
        <w:t>Annual</w:t>
      </w:r>
      <w:r w:rsidRPr="002A0401">
        <w:rPr>
          <w:rFonts w:cs="Times New Roman"/>
        </w:rPr>
        <w:t xml:space="preserve"> – due to the CNH Coordinator no later than the end of your Period of Performance.</w:t>
      </w:r>
    </w:p>
    <w:p w14:paraId="0B4146D0" w14:textId="77777777" w:rsidR="00D43CE8" w:rsidRPr="002A0401" w:rsidRDefault="00D43CE8" w:rsidP="00D43CE8">
      <w:pPr>
        <w:pStyle w:val="NoSpacing"/>
        <w:rPr>
          <w:rFonts w:cs="Times New Roman"/>
          <w:highlight w:val="yellow"/>
        </w:rPr>
      </w:pPr>
    </w:p>
    <w:p w14:paraId="62464C23" w14:textId="77777777" w:rsidR="00D43CE8" w:rsidRPr="002A0401" w:rsidRDefault="00D43CE8" w:rsidP="00D43CE8">
      <w:pPr>
        <w:pStyle w:val="NoSpacing"/>
        <w:rPr>
          <w:rFonts w:cs="Times New Roman"/>
        </w:rPr>
      </w:pPr>
      <w:r w:rsidRPr="002A0401">
        <w:rPr>
          <w:rFonts w:cs="Times New Roman"/>
          <w:b/>
          <w:u w:val="single"/>
        </w:rPr>
        <w:t>Fax</w:t>
      </w:r>
      <w:r w:rsidRPr="002A0401">
        <w:rPr>
          <w:rFonts w:cs="Times New Roman"/>
        </w:rPr>
        <w:t>- shall be sent via secure fax 406-447-7645.</w:t>
      </w:r>
    </w:p>
    <w:p w14:paraId="3DE3CBDB" w14:textId="77777777" w:rsidR="00D43CE8" w:rsidRPr="002A0401" w:rsidRDefault="00D43CE8" w:rsidP="00D43CE8">
      <w:pPr>
        <w:pStyle w:val="NoSpacing"/>
        <w:rPr>
          <w:rFonts w:cs="Times New Roman"/>
          <w:highlight w:val="yellow"/>
        </w:rPr>
      </w:pPr>
    </w:p>
    <w:p w14:paraId="67107509" w14:textId="77777777" w:rsidR="00D43CE8" w:rsidRPr="002A0401" w:rsidRDefault="00D43CE8" w:rsidP="00D43CE8">
      <w:pPr>
        <w:pStyle w:val="NoSpacing"/>
        <w:rPr>
          <w:rFonts w:cs="Times New Roman"/>
        </w:rPr>
      </w:pPr>
      <w:r w:rsidRPr="002A0401">
        <w:rPr>
          <w:rFonts w:cs="Times New Roman"/>
          <w:b/>
          <w:u w:val="single"/>
        </w:rPr>
        <w:t>Emails</w:t>
      </w:r>
      <w:r w:rsidRPr="002A0401">
        <w:rPr>
          <w:rFonts w:cs="Times New Roman"/>
        </w:rPr>
        <w:t>- shall not contain patient information.</w:t>
      </w:r>
    </w:p>
    <w:p w14:paraId="7D66CA5C" w14:textId="77777777" w:rsidR="00D43CE8" w:rsidRPr="002A0401" w:rsidRDefault="00D43CE8" w:rsidP="00D43CE8">
      <w:pPr>
        <w:pStyle w:val="NoSpacing"/>
        <w:rPr>
          <w:rFonts w:cs="Times New Roman"/>
        </w:rPr>
      </w:pPr>
    </w:p>
    <w:p w14:paraId="6B6E216E" w14:textId="77777777" w:rsidR="00D43CE8" w:rsidRPr="002A0401" w:rsidRDefault="00D43CE8" w:rsidP="00D43CE8">
      <w:pPr>
        <w:pStyle w:val="NoSpacing"/>
        <w:rPr>
          <w:rFonts w:cs="Times New Roman"/>
        </w:rPr>
      </w:pPr>
      <w:r w:rsidRPr="002A0401">
        <w:rPr>
          <w:rFonts w:cs="Times New Roman"/>
        </w:rPr>
        <w:t>*</w:t>
      </w:r>
      <w:r w:rsidRPr="00D43CE8">
        <w:rPr>
          <w:rFonts w:cs="Times New Roman"/>
          <w:b/>
          <w:color w:val="1F497D"/>
          <w:w w:val="66"/>
        </w:rPr>
        <w:t xml:space="preserve"> </w:t>
      </w:r>
      <w:r w:rsidRPr="002A0401">
        <w:rPr>
          <w:rFonts w:cs="Times New Roman"/>
        </w:rPr>
        <w:t>While these are labeled as “daily”, they are only reported when applicable. If an incident occurs and the contractor has 48 hours to report, then this would be reported on the daily report in which the 48 hours falls.</w:t>
      </w:r>
    </w:p>
    <w:p w14:paraId="7B057C75" w14:textId="77777777" w:rsidR="00D43CE8" w:rsidRPr="002A0401" w:rsidRDefault="00D43CE8" w:rsidP="00D43CE8">
      <w:pPr>
        <w:pStyle w:val="NoSpacing"/>
        <w:rPr>
          <w:rFonts w:cs="Times New Roman"/>
          <w:b/>
          <w:u w:val="single"/>
        </w:rPr>
      </w:pPr>
      <w:r w:rsidRPr="002A0401">
        <w:rPr>
          <w:rFonts w:cs="Times New Roman"/>
          <w:b/>
          <w:u w:val="single"/>
        </w:rPr>
        <w:t>Daily Reports (As Required)</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440"/>
        <w:gridCol w:w="1710"/>
        <w:gridCol w:w="1440"/>
      </w:tblGrid>
      <w:tr w:rsidR="00D43CE8" w14:paraId="4674A058" w14:textId="77777777" w:rsidTr="00D43CE8">
        <w:trPr>
          <w:trHeight w:val="332"/>
        </w:trPr>
        <w:tc>
          <w:tcPr>
            <w:tcW w:w="5130" w:type="dxa"/>
            <w:tcBorders>
              <w:top w:val="single" w:sz="4" w:space="0" w:color="auto"/>
              <w:left w:val="single" w:sz="4" w:space="0" w:color="auto"/>
              <w:bottom w:val="single" w:sz="4" w:space="0" w:color="auto"/>
              <w:right w:val="single" w:sz="4" w:space="0" w:color="auto"/>
            </w:tcBorders>
            <w:hideMark/>
          </w:tcPr>
          <w:p w14:paraId="1C848C51" w14:textId="77777777" w:rsidR="00D43CE8" w:rsidRPr="002A0401" w:rsidRDefault="00D43CE8" w:rsidP="00D43CE8">
            <w:pPr>
              <w:pStyle w:val="NoSpacing"/>
              <w:rPr>
                <w:rFonts w:cs="Times New Roman"/>
                <w:b/>
              </w:rPr>
            </w:pPr>
            <w:r w:rsidRPr="002A0401">
              <w:rPr>
                <w:rFonts w:cs="Times New Roman"/>
                <w:b/>
              </w:rPr>
              <w:t>Report Description</w:t>
            </w:r>
          </w:p>
        </w:tc>
        <w:tc>
          <w:tcPr>
            <w:tcW w:w="1440" w:type="dxa"/>
            <w:tcBorders>
              <w:top w:val="single" w:sz="4" w:space="0" w:color="auto"/>
              <w:left w:val="single" w:sz="4" w:space="0" w:color="auto"/>
              <w:bottom w:val="single" w:sz="4" w:space="0" w:color="auto"/>
              <w:right w:val="single" w:sz="4" w:space="0" w:color="auto"/>
            </w:tcBorders>
            <w:hideMark/>
          </w:tcPr>
          <w:p w14:paraId="2407C3FD" w14:textId="77777777" w:rsidR="00D43CE8" w:rsidRPr="002A0401" w:rsidRDefault="00D43CE8" w:rsidP="00D43CE8">
            <w:pPr>
              <w:pStyle w:val="NoSpacing"/>
              <w:rPr>
                <w:rFonts w:cs="Times New Roman"/>
                <w:b/>
              </w:rPr>
            </w:pPr>
            <w:r w:rsidRPr="002A0401">
              <w:rPr>
                <w:rFonts w:cs="Times New Roman"/>
                <w:b/>
              </w:rPr>
              <w:t>Distribution</w:t>
            </w:r>
          </w:p>
        </w:tc>
        <w:tc>
          <w:tcPr>
            <w:tcW w:w="1710" w:type="dxa"/>
            <w:tcBorders>
              <w:top w:val="single" w:sz="4" w:space="0" w:color="auto"/>
              <w:left w:val="single" w:sz="4" w:space="0" w:color="auto"/>
              <w:bottom w:val="single" w:sz="4" w:space="0" w:color="auto"/>
              <w:right w:val="single" w:sz="4" w:space="0" w:color="auto"/>
            </w:tcBorders>
          </w:tcPr>
          <w:p w14:paraId="58F67C1A" w14:textId="77777777" w:rsidR="00D43CE8" w:rsidRPr="002A0401" w:rsidRDefault="00D43CE8" w:rsidP="00D43CE8">
            <w:pPr>
              <w:pStyle w:val="NoSpacing"/>
              <w:rPr>
                <w:rFonts w:cs="Times New Roman"/>
                <w:b/>
              </w:rPr>
            </w:pPr>
            <w:r w:rsidRPr="002A0401">
              <w:rPr>
                <w:rFonts w:cs="Times New Roman"/>
                <w:b/>
              </w:rPr>
              <w:t>Format</w:t>
            </w:r>
          </w:p>
        </w:tc>
        <w:tc>
          <w:tcPr>
            <w:tcW w:w="1440" w:type="dxa"/>
            <w:tcBorders>
              <w:top w:val="single" w:sz="4" w:space="0" w:color="auto"/>
              <w:left w:val="single" w:sz="4" w:space="0" w:color="auto"/>
              <w:bottom w:val="single" w:sz="4" w:space="0" w:color="auto"/>
              <w:right w:val="single" w:sz="4" w:space="0" w:color="auto"/>
            </w:tcBorders>
          </w:tcPr>
          <w:p w14:paraId="0303DE52" w14:textId="77777777" w:rsidR="00D43CE8" w:rsidRPr="002A0401" w:rsidRDefault="00D43CE8" w:rsidP="00D43CE8">
            <w:pPr>
              <w:pStyle w:val="NoSpacing"/>
              <w:rPr>
                <w:rFonts w:cs="Times New Roman"/>
                <w:b/>
              </w:rPr>
            </w:pPr>
            <w:r w:rsidRPr="002A0401">
              <w:rPr>
                <w:rFonts w:cs="Times New Roman"/>
                <w:b/>
              </w:rPr>
              <w:t>SOW Reference</w:t>
            </w:r>
          </w:p>
        </w:tc>
      </w:tr>
      <w:tr w:rsidR="00D43CE8" w14:paraId="6BD78027" w14:textId="77777777" w:rsidTr="00D43CE8">
        <w:trPr>
          <w:trHeight w:val="350"/>
        </w:trPr>
        <w:tc>
          <w:tcPr>
            <w:tcW w:w="5130" w:type="dxa"/>
            <w:tcBorders>
              <w:top w:val="single" w:sz="4" w:space="0" w:color="auto"/>
              <w:left w:val="single" w:sz="4" w:space="0" w:color="auto"/>
              <w:bottom w:val="single" w:sz="4" w:space="0" w:color="auto"/>
              <w:right w:val="single" w:sz="4" w:space="0" w:color="auto"/>
            </w:tcBorders>
          </w:tcPr>
          <w:p w14:paraId="03381E6D" w14:textId="77777777" w:rsidR="00D43CE8" w:rsidRPr="002A0401" w:rsidRDefault="00D43CE8" w:rsidP="00D43CE8">
            <w:pPr>
              <w:pStyle w:val="NoSpacing"/>
              <w:rPr>
                <w:rFonts w:cs="Times New Roman"/>
                <w:highlight w:val="yellow"/>
              </w:rPr>
            </w:pPr>
            <w:r w:rsidRPr="002A0401">
              <w:rPr>
                <w:rFonts w:cs="Times New Roman"/>
                <w:b/>
                <w:u w:val="single"/>
              </w:rPr>
              <w:t>Corrective Action Plan:</w:t>
            </w:r>
            <w:r w:rsidRPr="002A0401">
              <w:rPr>
                <w:rFonts w:cs="Times New Roman"/>
                <w:u w:val="single"/>
              </w:rPr>
              <w:t xml:space="preserve"> </w:t>
            </w:r>
            <w:r w:rsidRPr="002A0401">
              <w:rPr>
                <w:rFonts w:cs="Times New Roman"/>
              </w:rPr>
              <w:t xml:space="preserve"> The CNH will cooperate with timely development of Corrective Action Plans (CAPs) related to identified deficiencies and related to State, Federal or VA surveys.</w:t>
            </w:r>
          </w:p>
        </w:tc>
        <w:tc>
          <w:tcPr>
            <w:tcW w:w="1440" w:type="dxa"/>
            <w:tcBorders>
              <w:top w:val="single" w:sz="4" w:space="0" w:color="auto"/>
              <w:left w:val="single" w:sz="4" w:space="0" w:color="auto"/>
              <w:bottom w:val="single" w:sz="4" w:space="0" w:color="auto"/>
              <w:right w:val="single" w:sz="4" w:space="0" w:color="auto"/>
            </w:tcBorders>
            <w:hideMark/>
          </w:tcPr>
          <w:p w14:paraId="1AF3E689" w14:textId="77777777" w:rsidR="00D43CE8" w:rsidRPr="002A0401" w:rsidRDefault="00D43CE8" w:rsidP="00D43CE8">
            <w:pPr>
              <w:pStyle w:val="NoSpacing"/>
              <w:rPr>
                <w:rFonts w:cs="Times New Roman"/>
                <w:highlight w:val="yellow"/>
              </w:rPr>
            </w:pPr>
            <w:r w:rsidRPr="002A0401">
              <w:rPr>
                <w:rFonts w:cs="Times New Roman"/>
              </w:rPr>
              <w:t>CNH Coordinator</w:t>
            </w:r>
            <w:r w:rsidRPr="002A0401">
              <w:rPr>
                <w:rFonts w:cs="Times New Roman"/>
                <w:highlight w:val="yellow"/>
              </w:rPr>
              <w:t xml:space="preserve"> </w:t>
            </w:r>
          </w:p>
        </w:tc>
        <w:tc>
          <w:tcPr>
            <w:tcW w:w="1710" w:type="dxa"/>
            <w:tcBorders>
              <w:top w:val="single" w:sz="4" w:space="0" w:color="auto"/>
              <w:left w:val="single" w:sz="4" w:space="0" w:color="auto"/>
              <w:bottom w:val="single" w:sz="4" w:space="0" w:color="auto"/>
              <w:right w:val="single" w:sz="4" w:space="0" w:color="auto"/>
            </w:tcBorders>
          </w:tcPr>
          <w:p w14:paraId="19DFCC53" w14:textId="77777777" w:rsidR="00D43CE8" w:rsidRPr="002A0401" w:rsidRDefault="00D43CE8" w:rsidP="00D43CE8">
            <w:pPr>
              <w:pStyle w:val="NoSpacing"/>
              <w:rPr>
                <w:rFonts w:cs="Times New Roman"/>
                <w:highlight w:val="yellow"/>
              </w:rPr>
            </w:pPr>
            <w:r w:rsidRPr="002A0401">
              <w:rPr>
                <w:rFonts w:cs="Times New Roman"/>
              </w:rPr>
              <w:t>Word document or PDF</w:t>
            </w:r>
          </w:p>
        </w:tc>
        <w:tc>
          <w:tcPr>
            <w:tcW w:w="1440" w:type="dxa"/>
            <w:tcBorders>
              <w:top w:val="single" w:sz="4" w:space="0" w:color="auto"/>
              <w:left w:val="single" w:sz="4" w:space="0" w:color="auto"/>
              <w:bottom w:val="single" w:sz="4" w:space="0" w:color="auto"/>
              <w:right w:val="single" w:sz="4" w:space="0" w:color="auto"/>
            </w:tcBorders>
          </w:tcPr>
          <w:p w14:paraId="39AE3943" w14:textId="77777777" w:rsidR="00D43CE8" w:rsidRPr="002A0401" w:rsidRDefault="00D43CE8" w:rsidP="00D43CE8">
            <w:pPr>
              <w:pStyle w:val="NoSpacing"/>
              <w:rPr>
                <w:rFonts w:cs="Times New Roman"/>
              </w:rPr>
            </w:pPr>
            <w:r w:rsidRPr="002A0401">
              <w:rPr>
                <w:rFonts w:cs="Times New Roman"/>
              </w:rPr>
              <w:t>Para 16</w:t>
            </w:r>
          </w:p>
        </w:tc>
      </w:tr>
      <w:tr w:rsidR="00D43CE8" w14:paraId="5E5101A7" w14:textId="77777777" w:rsidTr="00D43CE8">
        <w:trPr>
          <w:trHeight w:val="350"/>
        </w:trPr>
        <w:tc>
          <w:tcPr>
            <w:tcW w:w="5130" w:type="dxa"/>
            <w:tcBorders>
              <w:top w:val="single" w:sz="4" w:space="0" w:color="auto"/>
              <w:left w:val="single" w:sz="4" w:space="0" w:color="auto"/>
              <w:bottom w:val="single" w:sz="4" w:space="0" w:color="auto"/>
              <w:right w:val="single" w:sz="4" w:space="0" w:color="auto"/>
            </w:tcBorders>
          </w:tcPr>
          <w:p w14:paraId="455C3694" w14:textId="77777777" w:rsidR="00D43CE8" w:rsidRPr="002A0401" w:rsidRDefault="00D43CE8" w:rsidP="00D43CE8">
            <w:pPr>
              <w:pStyle w:val="NoSpacing"/>
              <w:rPr>
                <w:rFonts w:cs="Times New Roman"/>
                <w:highlight w:val="yellow"/>
              </w:rPr>
            </w:pPr>
            <w:r w:rsidRPr="002A0401">
              <w:rPr>
                <w:rFonts w:cs="Times New Roman"/>
                <w:b/>
                <w:u w:val="single"/>
              </w:rPr>
              <w:t>Life Safety Code:</w:t>
            </w:r>
            <w:r w:rsidRPr="002A0401">
              <w:rPr>
                <w:rFonts w:cs="Times New Roman"/>
              </w:rPr>
              <w:t xml:space="preserve">  The CNH’s building shall conform to the most recent standards of the Life Safety Code.</w:t>
            </w:r>
          </w:p>
        </w:tc>
        <w:tc>
          <w:tcPr>
            <w:tcW w:w="1440" w:type="dxa"/>
            <w:tcBorders>
              <w:top w:val="single" w:sz="4" w:space="0" w:color="auto"/>
              <w:left w:val="single" w:sz="4" w:space="0" w:color="auto"/>
              <w:bottom w:val="single" w:sz="4" w:space="0" w:color="auto"/>
              <w:right w:val="single" w:sz="4" w:space="0" w:color="auto"/>
            </w:tcBorders>
            <w:hideMark/>
          </w:tcPr>
          <w:p w14:paraId="7DA6A082" w14:textId="77777777" w:rsidR="00D43CE8" w:rsidRPr="002A0401" w:rsidRDefault="00D43CE8" w:rsidP="00D43CE8">
            <w:pPr>
              <w:pStyle w:val="NoSpacing"/>
              <w:rPr>
                <w:rFonts w:cs="Times New Roman"/>
              </w:rPr>
            </w:pPr>
            <w:r w:rsidRPr="002A0401">
              <w:rPr>
                <w:rFonts w:cs="Times New Roman"/>
              </w:rPr>
              <w:t>CNH Coordinator</w:t>
            </w:r>
          </w:p>
        </w:tc>
        <w:tc>
          <w:tcPr>
            <w:tcW w:w="1710" w:type="dxa"/>
            <w:tcBorders>
              <w:top w:val="single" w:sz="4" w:space="0" w:color="auto"/>
              <w:left w:val="single" w:sz="4" w:space="0" w:color="auto"/>
              <w:bottom w:val="single" w:sz="4" w:space="0" w:color="auto"/>
              <w:right w:val="single" w:sz="4" w:space="0" w:color="auto"/>
            </w:tcBorders>
          </w:tcPr>
          <w:p w14:paraId="7C6885C5" w14:textId="77777777" w:rsidR="00D43CE8" w:rsidRPr="002A0401" w:rsidRDefault="00D43CE8" w:rsidP="00D43CE8">
            <w:pPr>
              <w:pStyle w:val="NoSpacing"/>
              <w:rPr>
                <w:rFonts w:cs="Times New Roman"/>
              </w:rPr>
            </w:pPr>
            <w:r w:rsidRPr="002A0401">
              <w:rPr>
                <w:rFonts w:cs="Times New Roman"/>
              </w:rPr>
              <w:t>Word document or PDF</w:t>
            </w:r>
          </w:p>
        </w:tc>
        <w:tc>
          <w:tcPr>
            <w:tcW w:w="1440" w:type="dxa"/>
            <w:tcBorders>
              <w:top w:val="single" w:sz="4" w:space="0" w:color="auto"/>
              <w:left w:val="single" w:sz="4" w:space="0" w:color="auto"/>
              <w:bottom w:val="single" w:sz="4" w:space="0" w:color="auto"/>
              <w:right w:val="single" w:sz="4" w:space="0" w:color="auto"/>
            </w:tcBorders>
          </w:tcPr>
          <w:p w14:paraId="50E0E228" w14:textId="77777777" w:rsidR="00D43CE8" w:rsidRPr="002A0401" w:rsidRDefault="00D43CE8" w:rsidP="00D43CE8">
            <w:pPr>
              <w:pStyle w:val="NoSpacing"/>
              <w:rPr>
                <w:rFonts w:cs="Times New Roman"/>
                <w:highlight w:val="yellow"/>
              </w:rPr>
            </w:pPr>
            <w:r w:rsidRPr="002A0401">
              <w:rPr>
                <w:rFonts w:cs="Times New Roman"/>
              </w:rPr>
              <w:t>Para 17</w:t>
            </w:r>
          </w:p>
        </w:tc>
      </w:tr>
      <w:tr w:rsidR="00D43CE8" w14:paraId="2D596BDF" w14:textId="77777777" w:rsidTr="00D43CE8">
        <w:tc>
          <w:tcPr>
            <w:tcW w:w="5130" w:type="dxa"/>
            <w:tcBorders>
              <w:top w:val="single" w:sz="4" w:space="0" w:color="auto"/>
              <w:left w:val="single" w:sz="4" w:space="0" w:color="auto"/>
              <w:bottom w:val="single" w:sz="4" w:space="0" w:color="auto"/>
              <w:right w:val="single" w:sz="4" w:space="0" w:color="auto"/>
            </w:tcBorders>
          </w:tcPr>
          <w:p w14:paraId="64B95DCD" w14:textId="77777777" w:rsidR="00D43CE8" w:rsidRPr="002A0401" w:rsidRDefault="00D43CE8" w:rsidP="00D43CE8">
            <w:pPr>
              <w:pStyle w:val="NoSpacing"/>
              <w:rPr>
                <w:rFonts w:cs="Times New Roman"/>
                <w:highlight w:val="yellow"/>
              </w:rPr>
            </w:pPr>
            <w:r w:rsidRPr="002A0401">
              <w:rPr>
                <w:rFonts w:cs="Times New Roman"/>
                <w:b/>
                <w:u w:val="single"/>
              </w:rPr>
              <w:t>Notification of Death:</w:t>
            </w:r>
            <w:r w:rsidRPr="002A0401">
              <w:rPr>
                <w:rFonts w:cs="Times New Roman"/>
              </w:rPr>
              <w:t xml:space="preserve">  In the event of a death of any veteran, the Contractor agrees to notify VA immediately of the death.</w:t>
            </w:r>
          </w:p>
        </w:tc>
        <w:tc>
          <w:tcPr>
            <w:tcW w:w="1440" w:type="dxa"/>
            <w:tcBorders>
              <w:top w:val="single" w:sz="4" w:space="0" w:color="auto"/>
              <w:left w:val="single" w:sz="4" w:space="0" w:color="auto"/>
              <w:bottom w:val="single" w:sz="4" w:space="0" w:color="auto"/>
              <w:right w:val="single" w:sz="4" w:space="0" w:color="auto"/>
            </w:tcBorders>
            <w:hideMark/>
          </w:tcPr>
          <w:p w14:paraId="36505E29" w14:textId="77777777" w:rsidR="00D43CE8" w:rsidRPr="002A0401" w:rsidRDefault="00D43CE8" w:rsidP="00D43CE8">
            <w:pPr>
              <w:pStyle w:val="NoSpacing"/>
              <w:rPr>
                <w:rFonts w:cs="Times New Roman"/>
              </w:rPr>
            </w:pPr>
            <w:r w:rsidRPr="002A0401">
              <w:rPr>
                <w:rFonts w:cs="Times New Roman"/>
              </w:rPr>
              <w:t>CNH Coordinator</w:t>
            </w:r>
          </w:p>
        </w:tc>
        <w:tc>
          <w:tcPr>
            <w:tcW w:w="1710" w:type="dxa"/>
            <w:tcBorders>
              <w:top w:val="single" w:sz="4" w:space="0" w:color="auto"/>
              <w:left w:val="single" w:sz="4" w:space="0" w:color="auto"/>
              <w:bottom w:val="single" w:sz="4" w:space="0" w:color="auto"/>
              <w:right w:val="single" w:sz="4" w:space="0" w:color="auto"/>
            </w:tcBorders>
          </w:tcPr>
          <w:p w14:paraId="443918D2" w14:textId="77777777" w:rsidR="00D43CE8" w:rsidRPr="002A0401" w:rsidRDefault="00D43CE8" w:rsidP="00D43CE8">
            <w:pPr>
              <w:pStyle w:val="NoSpacing"/>
              <w:rPr>
                <w:rFonts w:cs="Times New Roman"/>
              </w:rPr>
            </w:pPr>
            <w:r w:rsidRPr="002A0401">
              <w:rPr>
                <w:rFonts w:cs="Times New Roman"/>
              </w:rPr>
              <w:t>Telephone / FAX</w:t>
            </w:r>
          </w:p>
        </w:tc>
        <w:tc>
          <w:tcPr>
            <w:tcW w:w="1440" w:type="dxa"/>
            <w:tcBorders>
              <w:top w:val="single" w:sz="4" w:space="0" w:color="auto"/>
              <w:left w:val="single" w:sz="4" w:space="0" w:color="auto"/>
              <w:bottom w:val="single" w:sz="4" w:space="0" w:color="auto"/>
              <w:right w:val="single" w:sz="4" w:space="0" w:color="auto"/>
            </w:tcBorders>
          </w:tcPr>
          <w:p w14:paraId="5D7A0688" w14:textId="77777777" w:rsidR="00D43CE8" w:rsidRPr="002A0401" w:rsidRDefault="00D43CE8" w:rsidP="00D43CE8">
            <w:pPr>
              <w:pStyle w:val="NoSpacing"/>
              <w:rPr>
                <w:rFonts w:cs="Times New Roman"/>
              </w:rPr>
            </w:pPr>
            <w:r w:rsidRPr="002A0401">
              <w:rPr>
                <w:rFonts w:cs="Times New Roman"/>
              </w:rPr>
              <w:t>Para 19</w:t>
            </w:r>
          </w:p>
        </w:tc>
      </w:tr>
      <w:tr w:rsidR="00D43CE8" w14:paraId="7039CE0D" w14:textId="77777777" w:rsidTr="00D43CE8">
        <w:tc>
          <w:tcPr>
            <w:tcW w:w="5130" w:type="dxa"/>
            <w:tcBorders>
              <w:top w:val="single" w:sz="4" w:space="0" w:color="auto"/>
              <w:left w:val="single" w:sz="4" w:space="0" w:color="auto"/>
              <w:bottom w:val="single" w:sz="4" w:space="0" w:color="auto"/>
              <w:right w:val="single" w:sz="4" w:space="0" w:color="auto"/>
            </w:tcBorders>
          </w:tcPr>
          <w:p w14:paraId="5A8C0308" w14:textId="77777777" w:rsidR="00D43CE8" w:rsidRPr="002A0401" w:rsidRDefault="00D43CE8" w:rsidP="00D43CE8">
            <w:pPr>
              <w:pStyle w:val="NoSpacing"/>
              <w:rPr>
                <w:rFonts w:cs="Times New Roman"/>
                <w:highlight w:val="yellow"/>
              </w:rPr>
            </w:pPr>
            <w:r w:rsidRPr="002A0401">
              <w:rPr>
                <w:rFonts w:cs="Times New Roman"/>
                <w:b/>
                <w:u w:val="single"/>
              </w:rPr>
              <w:t>Forward of Inventory of Property:</w:t>
            </w:r>
            <w:r w:rsidRPr="002A0401">
              <w:rPr>
                <w:rFonts w:cs="Times New Roman"/>
              </w:rPr>
              <w:t xml:space="preserve"> Should a deceased patient leave no will, heirs, or next of kin, his/her personal property and funds wherever located vests in and becomes the property of the United States in trust. The CNH will forward an inventory of any such property and funds in its possession to the VA facility.</w:t>
            </w:r>
          </w:p>
        </w:tc>
        <w:tc>
          <w:tcPr>
            <w:tcW w:w="1440" w:type="dxa"/>
            <w:tcBorders>
              <w:top w:val="single" w:sz="4" w:space="0" w:color="auto"/>
              <w:left w:val="single" w:sz="4" w:space="0" w:color="auto"/>
              <w:bottom w:val="single" w:sz="4" w:space="0" w:color="auto"/>
              <w:right w:val="single" w:sz="4" w:space="0" w:color="auto"/>
            </w:tcBorders>
          </w:tcPr>
          <w:p w14:paraId="485D2C83" w14:textId="77777777" w:rsidR="00D43CE8" w:rsidRPr="002A0401" w:rsidRDefault="00D43CE8" w:rsidP="00D43CE8">
            <w:pPr>
              <w:pStyle w:val="NoSpacing"/>
              <w:rPr>
                <w:rFonts w:cs="Times New Roman"/>
              </w:rPr>
            </w:pPr>
            <w:r w:rsidRPr="002A0401">
              <w:rPr>
                <w:rFonts w:cs="Times New Roman"/>
              </w:rPr>
              <w:t>CNH Coordinator</w:t>
            </w:r>
          </w:p>
        </w:tc>
        <w:tc>
          <w:tcPr>
            <w:tcW w:w="1710" w:type="dxa"/>
            <w:tcBorders>
              <w:top w:val="single" w:sz="4" w:space="0" w:color="auto"/>
              <w:left w:val="single" w:sz="4" w:space="0" w:color="auto"/>
              <w:bottom w:val="single" w:sz="4" w:space="0" w:color="auto"/>
              <w:right w:val="single" w:sz="4" w:space="0" w:color="auto"/>
            </w:tcBorders>
          </w:tcPr>
          <w:p w14:paraId="398178EE" w14:textId="77777777" w:rsidR="00D43CE8" w:rsidRPr="002A0401" w:rsidRDefault="00D43CE8" w:rsidP="00D43CE8">
            <w:pPr>
              <w:pStyle w:val="NoSpacing"/>
              <w:rPr>
                <w:rFonts w:cs="Times New Roman"/>
                <w:highlight w:val="yellow"/>
              </w:rPr>
            </w:pPr>
            <w:r w:rsidRPr="002A0401">
              <w:rPr>
                <w:rFonts w:cs="Times New Roman"/>
              </w:rPr>
              <w:t>Telephone / FAX</w:t>
            </w:r>
          </w:p>
        </w:tc>
        <w:tc>
          <w:tcPr>
            <w:tcW w:w="1440" w:type="dxa"/>
            <w:tcBorders>
              <w:top w:val="single" w:sz="4" w:space="0" w:color="auto"/>
              <w:left w:val="single" w:sz="4" w:space="0" w:color="auto"/>
              <w:bottom w:val="single" w:sz="4" w:space="0" w:color="auto"/>
              <w:right w:val="single" w:sz="4" w:space="0" w:color="auto"/>
            </w:tcBorders>
          </w:tcPr>
          <w:p w14:paraId="3709060C" w14:textId="77777777" w:rsidR="00D43CE8" w:rsidRPr="002A0401" w:rsidRDefault="00D43CE8" w:rsidP="00D43CE8">
            <w:pPr>
              <w:pStyle w:val="NoSpacing"/>
              <w:rPr>
                <w:rFonts w:cs="Times New Roman"/>
              </w:rPr>
            </w:pPr>
            <w:r w:rsidRPr="002A0401">
              <w:rPr>
                <w:rFonts w:cs="Times New Roman"/>
              </w:rPr>
              <w:t>Para 19</w:t>
            </w:r>
          </w:p>
        </w:tc>
      </w:tr>
      <w:tr w:rsidR="00D43CE8" w14:paraId="25E9D7EF" w14:textId="77777777" w:rsidTr="00D43CE8">
        <w:tc>
          <w:tcPr>
            <w:tcW w:w="5130" w:type="dxa"/>
            <w:tcBorders>
              <w:top w:val="single" w:sz="4" w:space="0" w:color="auto"/>
              <w:left w:val="single" w:sz="4" w:space="0" w:color="auto"/>
              <w:bottom w:val="single" w:sz="4" w:space="0" w:color="auto"/>
              <w:right w:val="single" w:sz="4" w:space="0" w:color="auto"/>
            </w:tcBorders>
            <w:hideMark/>
          </w:tcPr>
          <w:p w14:paraId="74A2C4CD" w14:textId="77777777" w:rsidR="00D43CE8" w:rsidRPr="002A0401" w:rsidRDefault="00D43CE8" w:rsidP="00D43CE8">
            <w:pPr>
              <w:pStyle w:val="NoSpacing"/>
              <w:rPr>
                <w:rFonts w:cs="Times New Roman"/>
                <w:highlight w:val="yellow"/>
              </w:rPr>
            </w:pPr>
            <w:r w:rsidRPr="002A0401">
              <w:rPr>
                <w:rFonts w:cs="Times New Roman"/>
                <w:b/>
                <w:u w:val="single"/>
              </w:rPr>
              <w:t>Reportable Events:</w:t>
            </w:r>
            <w:r w:rsidRPr="002A0401">
              <w:rPr>
                <w:rFonts w:cs="Times New Roman"/>
              </w:rPr>
              <w:t xml:space="preserve">  VA requires CNHs to report to the CNH Coordinator at VA any of the following events within 24-hours or immediately the first business day after a weekend or holiday.</w:t>
            </w:r>
          </w:p>
        </w:tc>
        <w:tc>
          <w:tcPr>
            <w:tcW w:w="1440" w:type="dxa"/>
            <w:tcBorders>
              <w:top w:val="single" w:sz="4" w:space="0" w:color="auto"/>
              <w:left w:val="single" w:sz="4" w:space="0" w:color="auto"/>
              <w:bottom w:val="single" w:sz="4" w:space="0" w:color="auto"/>
              <w:right w:val="single" w:sz="4" w:space="0" w:color="auto"/>
            </w:tcBorders>
            <w:hideMark/>
          </w:tcPr>
          <w:p w14:paraId="2364E4E2" w14:textId="77777777" w:rsidR="00D43CE8" w:rsidRPr="002A0401" w:rsidRDefault="00D43CE8" w:rsidP="00D43CE8">
            <w:pPr>
              <w:pStyle w:val="NoSpacing"/>
              <w:rPr>
                <w:rFonts w:cs="Times New Roman"/>
                <w:highlight w:val="yellow"/>
              </w:rPr>
            </w:pPr>
            <w:r w:rsidRPr="002A0401">
              <w:rPr>
                <w:rFonts w:cs="Times New Roman"/>
              </w:rPr>
              <w:t>CNH Coordinator</w:t>
            </w:r>
          </w:p>
        </w:tc>
        <w:tc>
          <w:tcPr>
            <w:tcW w:w="1710" w:type="dxa"/>
            <w:tcBorders>
              <w:top w:val="single" w:sz="4" w:space="0" w:color="auto"/>
              <w:left w:val="single" w:sz="4" w:space="0" w:color="auto"/>
              <w:bottom w:val="single" w:sz="4" w:space="0" w:color="auto"/>
              <w:right w:val="single" w:sz="4" w:space="0" w:color="auto"/>
            </w:tcBorders>
          </w:tcPr>
          <w:p w14:paraId="70AD880B" w14:textId="77777777" w:rsidR="00D43CE8" w:rsidRPr="002A0401" w:rsidRDefault="00D43CE8" w:rsidP="00D43CE8">
            <w:pPr>
              <w:pStyle w:val="NoSpacing"/>
              <w:rPr>
                <w:rFonts w:cs="Times New Roman"/>
                <w:highlight w:val="yellow"/>
              </w:rPr>
            </w:pPr>
            <w:r w:rsidRPr="002A0401">
              <w:rPr>
                <w:rFonts w:cs="Times New Roman"/>
              </w:rPr>
              <w:t>Telephone, email, Word, PDF, fax</w:t>
            </w:r>
          </w:p>
        </w:tc>
        <w:tc>
          <w:tcPr>
            <w:tcW w:w="1440" w:type="dxa"/>
            <w:tcBorders>
              <w:top w:val="single" w:sz="4" w:space="0" w:color="auto"/>
              <w:left w:val="single" w:sz="4" w:space="0" w:color="auto"/>
              <w:bottom w:val="single" w:sz="4" w:space="0" w:color="auto"/>
              <w:right w:val="single" w:sz="4" w:space="0" w:color="auto"/>
            </w:tcBorders>
          </w:tcPr>
          <w:p w14:paraId="4C48F4F2" w14:textId="77777777" w:rsidR="00D43CE8" w:rsidRPr="002A0401" w:rsidRDefault="00D43CE8" w:rsidP="00D43CE8">
            <w:pPr>
              <w:pStyle w:val="NoSpacing"/>
              <w:rPr>
                <w:rFonts w:cs="Times New Roman"/>
                <w:highlight w:val="yellow"/>
              </w:rPr>
            </w:pPr>
            <w:r w:rsidRPr="002A0401">
              <w:rPr>
                <w:rFonts w:cs="Times New Roman"/>
              </w:rPr>
              <w:t>Para 21</w:t>
            </w:r>
          </w:p>
        </w:tc>
      </w:tr>
    </w:tbl>
    <w:p w14:paraId="170DB482" w14:textId="77777777" w:rsidR="00D43CE8" w:rsidRPr="002A0401" w:rsidRDefault="00D43CE8" w:rsidP="00D43CE8">
      <w:pPr>
        <w:pStyle w:val="NoSpacing"/>
        <w:rPr>
          <w:rFonts w:cs="Times New Roman"/>
          <w:highlight w:val="yellow"/>
        </w:rPr>
      </w:pPr>
    </w:p>
    <w:p w14:paraId="03D29A0D" w14:textId="77777777" w:rsidR="00D43CE8" w:rsidRPr="002A0401" w:rsidRDefault="00D43CE8" w:rsidP="00D43CE8">
      <w:pPr>
        <w:pStyle w:val="NoSpacing"/>
        <w:rPr>
          <w:rFonts w:cs="Times New Roman"/>
          <w:b/>
          <w:u w:val="single"/>
        </w:rPr>
      </w:pPr>
      <w:r w:rsidRPr="002A0401">
        <w:rPr>
          <w:rFonts w:cs="Times New Roman"/>
          <w:b/>
          <w:u w:val="single"/>
        </w:rPr>
        <w:t>Annual Reports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530"/>
        <w:gridCol w:w="1620"/>
        <w:gridCol w:w="1440"/>
      </w:tblGrid>
      <w:tr w:rsidR="00D43CE8" w14:paraId="2C8D5238" w14:textId="77777777" w:rsidTr="00D43CE8">
        <w:trPr>
          <w:trHeight w:val="332"/>
        </w:trPr>
        <w:tc>
          <w:tcPr>
            <w:tcW w:w="5130" w:type="dxa"/>
            <w:tcBorders>
              <w:top w:val="single" w:sz="4" w:space="0" w:color="auto"/>
              <w:left w:val="single" w:sz="4" w:space="0" w:color="auto"/>
              <w:bottom w:val="single" w:sz="4" w:space="0" w:color="auto"/>
              <w:right w:val="single" w:sz="4" w:space="0" w:color="auto"/>
            </w:tcBorders>
            <w:hideMark/>
          </w:tcPr>
          <w:p w14:paraId="416C8864" w14:textId="77777777" w:rsidR="00D43CE8" w:rsidRPr="002A0401" w:rsidRDefault="00D43CE8" w:rsidP="00D43CE8">
            <w:pPr>
              <w:pStyle w:val="NoSpacing"/>
              <w:rPr>
                <w:rFonts w:cs="Times New Roman"/>
                <w:b/>
              </w:rPr>
            </w:pPr>
            <w:r w:rsidRPr="002A0401">
              <w:rPr>
                <w:rFonts w:cs="Times New Roman"/>
                <w:b/>
              </w:rPr>
              <w:t>Report Description</w:t>
            </w:r>
          </w:p>
        </w:tc>
        <w:tc>
          <w:tcPr>
            <w:tcW w:w="1530" w:type="dxa"/>
            <w:tcBorders>
              <w:top w:val="single" w:sz="4" w:space="0" w:color="auto"/>
              <w:left w:val="single" w:sz="4" w:space="0" w:color="auto"/>
              <w:bottom w:val="single" w:sz="4" w:space="0" w:color="auto"/>
              <w:right w:val="single" w:sz="4" w:space="0" w:color="auto"/>
            </w:tcBorders>
            <w:hideMark/>
          </w:tcPr>
          <w:p w14:paraId="7BB9297C" w14:textId="77777777" w:rsidR="00D43CE8" w:rsidRPr="002A0401" w:rsidRDefault="00D43CE8" w:rsidP="00D43CE8">
            <w:pPr>
              <w:pStyle w:val="NoSpacing"/>
              <w:rPr>
                <w:rFonts w:cs="Times New Roman"/>
                <w:b/>
              </w:rPr>
            </w:pPr>
            <w:r w:rsidRPr="002A0401">
              <w:rPr>
                <w:rFonts w:cs="Times New Roman"/>
                <w:b/>
              </w:rPr>
              <w:t>Distribution</w:t>
            </w:r>
          </w:p>
        </w:tc>
        <w:tc>
          <w:tcPr>
            <w:tcW w:w="1620" w:type="dxa"/>
            <w:tcBorders>
              <w:top w:val="single" w:sz="4" w:space="0" w:color="auto"/>
              <w:left w:val="single" w:sz="4" w:space="0" w:color="auto"/>
              <w:bottom w:val="single" w:sz="4" w:space="0" w:color="auto"/>
              <w:right w:val="single" w:sz="4" w:space="0" w:color="auto"/>
            </w:tcBorders>
          </w:tcPr>
          <w:p w14:paraId="09796CFE" w14:textId="77777777" w:rsidR="00D43CE8" w:rsidRPr="002A0401" w:rsidRDefault="00D43CE8" w:rsidP="00D43CE8">
            <w:pPr>
              <w:pStyle w:val="NoSpacing"/>
              <w:rPr>
                <w:rFonts w:cs="Times New Roman"/>
                <w:b/>
              </w:rPr>
            </w:pPr>
            <w:r w:rsidRPr="002A0401">
              <w:rPr>
                <w:rFonts w:cs="Times New Roman"/>
                <w:b/>
              </w:rPr>
              <w:t>Format</w:t>
            </w:r>
          </w:p>
        </w:tc>
        <w:tc>
          <w:tcPr>
            <w:tcW w:w="1440" w:type="dxa"/>
            <w:tcBorders>
              <w:top w:val="single" w:sz="4" w:space="0" w:color="auto"/>
              <w:left w:val="single" w:sz="4" w:space="0" w:color="auto"/>
              <w:bottom w:val="single" w:sz="4" w:space="0" w:color="auto"/>
              <w:right w:val="single" w:sz="4" w:space="0" w:color="auto"/>
            </w:tcBorders>
          </w:tcPr>
          <w:p w14:paraId="1256F1F7" w14:textId="77777777" w:rsidR="00D43CE8" w:rsidRPr="002A0401" w:rsidRDefault="00D43CE8" w:rsidP="00D43CE8">
            <w:pPr>
              <w:pStyle w:val="NoSpacing"/>
              <w:rPr>
                <w:rFonts w:cs="Times New Roman"/>
                <w:b/>
              </w:rPr>
            </w:pPr>
            <w:r w:rsidRPr="002A0401">
              <w:rPr>
                <w:rFonts w:cs="Times New Roman"/>
                <w:b/>
              </w:rPr>
              <w:t>SOW Reference</w:t>
            </w:r>
          </w:p>
        </w:tc>
      </w:tr>
      <w:tr w:rsidR="00D43CE8" w14:paraId="05867161" w14:textId="77777777" w:rsidTr="00D43CE8">
        <w:trPr>
          <w:trHeight w:val="332"/>
        </w:trPr>
        <w:tc>
          <w:tcPr>
            <w:tcW w:w="5130" w:type="dxa"/>
            <w:tcBorders>
              <w:top w:val="single" w:sz="4" w:space="0" w:color="auto"/>
              <w:left w:val="single" w:sz="4" w:space="0" w:color="auto"/>
              <w:bottom w:val="single" w:sz="4" w:space="0" w:color="auto"/>
              <w:right w:val="single" w:sz="4" w:space="0" w:color="auto"/>
            </w:tcBorders>
          </w:tcPr>
          <w:p w14:paraId="4497FEBE" w14:textId="77777777" w:rsidR="00D43CE8" w:rsidRPr="002A0401" w:rsidRDefault="00D43CE8" w:rsidP="00D43CE8">
            <w:pPr>
              <w:pStyle w:val="NoSpacing"/>
              <w:rPr>
                <w:rFonts w:cs="Times New Roman"/>
                <w:b/>
                <w:u w:val="single"/>
              </w:rPr>
            </w:pPr>
            <w:r w:rsidRPr="002A0401">
              <w:rPr>
                <w:rFonts w:cs="Times New Roman"/>
                <w:b/>
                <w:u w:val="single"/>
              </w:rPr>
              <w:t xml:space="preserve">Copy State Licensure: </w:t>
            </w:r>
            <w:r w:rsidRPr="002A0401">
              <w:rPr>
                <w:rFonts w:cs="Times New Roman"/>
              </w:rPr>
              <w:t>The CNH must maintain a current and unrestricted state license to operate as a skilled nursing facility. Changes in the status of the licensure will be immediately reported to the VA Hospital VA Home and Community Care Department.</w:t>
            </w:r>
          </w:p>
        </w:tc>
        <w:tc>
          <w:tcPr>
            <w:tcW w:w="1530" w:type="dxa"/>
            <w:tcBorders>
              <w:top w:val="single" w:sz="4" w:space="0" w:color="auto"/>
              <w:left w:val="single" w:sz="4" w:space="0" w:color="auto"/>
              <w:bottom w:val="single" w:sz="4" w:space="0" w:color="auto"/>
              <w:right w:val="single" w:sz="4" w:space="0" w:color="auto"/>
            </w:tcBorders>
          </w:tcPr>
          <w:p w14:paraId="1614950B" w14:textId="77777777" w:rsidR="00D43CE8" w:rsidRPr="002A0401" w:rsidRDefault="00D43CE8" w:rsidP="00D43CE8">
            <w:pPr>
              <w:pStyle w:val="NoSpacing"/>
              <w:rPr>
                <w:rFonts w:cs="Times New Roman"/>
              </w:rPr>
            </w:pPr>
            <w:r w:rsidRPr="002A0401">
              <w:rPr>
                <w:rFonts w:cs="Times New Roman"/>
              </w:rPr>
              <w:t xml:space="preserve">CNH Coordinator </w:t>
            </w:r>
          </w:p>
          <w:p w14:paraId="2EA68E8E" w14:textId="77777777" w:rsidR="00D43CE8" w:rsidRPr="002A0401" w:rsidRDefault="00D43CE8" w:rsidP="00D43CE8">
            <w:pPr>
              <w:pStyle w:val="NoSpacing"/>
              <w:rPr>
                <w:rFonts w:cs="Times New Roman"/>
              </w:rPr>
            </w:pPr>
            <w:r w:rsidRPr="002A0401">
              <w:rPr>
                <w:rFonts w:cs="Times New Roman"/>
              </w:rPr>
              <w:t>annual</w:t>
            </w:r>
          </w:p>
          <w:p w14:paraId="46B7A2F8" w14:textId="77777777" w:rsidR="00D43CE8" w:rsidRPr="002A0401" w:rsidRDefault="00D43CE8" w:rsidP="00D43CE8">
            <w:pPr>
              <w:pStyle w:val="NoSpacing"/>
              <w:rPr>
                <w:rFonts w:cs="Times New Roman"/>
              </w:rPr>
            </w:pPr>
          </w:p>
        </w:tc>
        <w:tc>
          <w:tcPr>
            <w:tcW w:w="1620" w:type="dxa"/>
            <w:tcBorders>
              <w:top w:val="single" w:sz="4" w:space="0" w:color="auto"/>
              <w:left w:val="single" w:sz="4" w:space="0" w:color="auto"/>
              <w:bottom w:val="single" w:sz="4" w:space="0" w:color="auto"/>
              <w:right w:val="single" w:sz="4" w:space="0" w:color="auto"/>
            </w:tcBorders>
          </w:tcPr>
          <w:p w14:paraId="0DF3E594" w14:textId="77777777" w:rsidR="00D43CE8" w:rsidRPr="002A0401" w:rsidRDefault="00D43CE8" w:rsidP="00D43CE8">
            <w:pPr>
              <w:pStyle w:val="NoSpacing"/>
              <w:rPr>
                <w:rFonts w:cs="Times New Roman"/>
              </w:rPr>
            </w:pPr>
            <w:r w:rsidRPr="002A0401">
              <w:rPr>
                <w:rFonts w:cs="Times New Roman"/>
              </w:rPr>
              <w:t>Copy, PDF</w:t>
            </w:r>
          </w:p>
        </w:tc>
        <w:tc>
          <w:tcPr>
            <w:tcW w:w="1440" w:type="dxa"/>
            <w:tcBorders>
              <w:top w:val="single" w:sz="4" w:space="0" w:color="auto"/>
              <w:left w:val="single" w:sz="4" w:space="0" w:color="auto"/>
              <w:bottom w:val="single" w:sz="4" w:space="0" w:color="auto"/>
              <w:right w:val="single" w:sz="4" w:space="0" w:color="auto"/>
            </w:tcBorders>
          </w:tcPr>
          <w:p w14:paraId="60BB1E4E" w14:textId="77777777" w:rsidR="00D43CE8" w:rsidRPr="002A0401" w:rsidRDefault="00D43CE8" w:rsidP="00D43CE8">
            <w:pPr>
              <w:pStyle w:val="NoSpacing"/>
              <w:rPr>
                <w:rFonts w:cs="Times New Roman"/>
              </w:rPr>
            </w:pPr>
            <w:r w:rsidRPr="002A0401">
              <w:rPr>
                <w:rFonts w:cs="Times New Roman"/>
              </w:rPr>
              <w:t>Para 14</w:t>
            </w:r>
          </w:p>
        </w:tc>
      </w:tr>
      <w:tr w:rsidR="00D43CE8" w14:paraId="672D092A" w14:textId="77777777" w:rsidTr="00D43CE8">
        <w:tc>
          <w:tcPr>
            <w:tcW w:w="5130" w:type="dxa"/>
            <w:tcBorders>
              <w:top w:val="single" w:sz="4" w:space="0" w:color="auto"/>
              <w:left w:val="single" w:sz="4" w:space="0" w:color="auto"/>
              <w:bottom w:val="single" w:sz="4" w:space="0" w:color="auto"/>
              <w:right w:val="single" w:sz="4" w:space="0" w:color="auto"/>
            </w:tcBorders>
            <w:hideMark/>
          </w:tcPr>
          <w:p w14:paraId="11B83DF4" w14:textId="77777777" w:rsidR="00D43CE8" w:rsidRPr="002A0401" w:rsidRDefault="00D43CE8" w:rsidP="00D43CE8">
            <w:pPr>
              <w:pStyle w:val="NoSpacing"/>
              <w:rPr>
                <w:rFonts w:cs="Times New Roman"/>
                <w:b/>
                <w:u w:val="single"/>
              </w:rPr>
            </w:pPr>
            <w:r w:rsidRPr="002A0401">
              <w:rPr>
                <w:rFonts w:cs="Times New Roman"/>
                <w:b/>
                <w:u w:val="single"/>
              </w:rPr>
              <w:t>Copy of Insurance:</w:t>
            </w:r>
            <w:r w:rsidRPr="002A0401">
              <w:rPr>
                <w:rFonts w:cs="Times New Roman"/>
              </w:rPr>
              <w:t xml:space="preserve"> A copy of the nursing home’s insurance certificate evidencing professional liability/medical liability coverage in the amounts listed in VAAR 852.237-7 Indemnification and Medical Liability Insurance.</w:t>
            </w:r>
          </w:p>
        </w:tc>
        <w:tc>
          <w:tcPr>
            <w:tcW w:w="1530" w:type="dxa"/>
            <w:tcBorders>
              <w:top w:val="single" w:sz="4" w:space="0" w:color="auto"/>
              <w:left w:val="single" w:sz="4" w:space="0" w:color="auto"/>
              <w:bottom w:val="single" w:sz="4" w:space="0" w:color="auto"/>
              <w:right w:val="single" w:sz="4" w:space="0" w:color="auto"/>
            </w:tcBorders>
            <w:hideMark/>
          </w:tcPr>
          <w:p w14:paraId="642D7774" w14:textId="77777777" w:rsidR="00D43CE8" w:rsidRPr="002A0401" w:rsidRDefault="00D43CE8" w:rsidP="00D43CE8">
            <w:pPr>
              <w:pStyle w:val="NoSpacing"/>
              <w:rPr>
                <w:rFonts w:cs="Times New Roman"/>
              </w:rPr>
            </w:pPr>
            <w:r w:rsidRPr="002A0401">
              <w:rPr>
                <w:rFonts w:cs="Times New Roman"/>
              </w:rPr>
              <w:t xml:space="preserve">CNH Coordinator </w:t>
            </w:r>
          </w:p>
        </w:tc>
        <w:tc>
          <w:tcPr>
            <w:tcW w:w="1620" w:type="dxa"/>
            <w:tcBorders>
              <w:top w:val="single" w:sz="4" w:space="0" w:color="auto"/>
              <w:left w:val="single" w:sz="4" w:space="0" w:color="auto"/>
              <w:bottom w:val="single" w:sz="4" w:space="0" w:color="auto"/>
              <w:right w:val="single" w:sz="4" w:space="0" w:color="auto"/>
            </w:tcBorders>
          </w:tcPr>
          <w:p w14:paraId="3F4C97B9" w14:textId="77777777" w:rsidR="00D43CE8" w:rsidRPr="002A0401" w:rsidRDefault="00D43CE8" w:rsidP="00D43CE8">
            <w:pPr>
              <w:pStyle w:val="NoSpacing"/>
              <w:rPr>
                <w:rFonts w:cs="Times New Roman"/>
              </w:rPr>
            </w:pPr>
            <w:r w:rsidRPr="002A0401">
              <w:rPr>
                <w:rFonts w:cs="Times New Roman"/>
              </w:rPr>
              <w:t>Copy, PDF</w:t>
            </w:r>
          </w:p>
        </w:tc>
        <w:tc>
          <w:tcPr>
            <w:tcW w:w="1440" w:type="dxa"/>
            <w:tcBorders>
              <w:top w:val="single" w:sz="4" w:space="0" w:color="auto"/>
              <w:left w:val="single" w:sz="4" w:space="0" w:color="auto"/>
              <w:bottom w:val="single" w:sz="4" w:space="0" w:color="auto"/>
              <w:right w:val="single" w:sz="4" w:space="0" w:color="auto"/>
            </w:tcBorders>
          </w:tcPr>
          <w:p w14:paraId="78657456" w14:textId="77777777" w:rsidR="00D43CE8" w:rsidRPr="002A0401" w:rsidRDefault="00D43CE8" w:rsidP="00D43CE8">
            <w:pPr>
              <w:pStyle w:val="NoSpacing"/>
              <w:rPr>
                <w:rFonts w:cs="Times New Roman"/>
              </w:rPr>
            </w:pPr>
            <w:r w:rsidRPr="002A0401">
              <w:rPr>
                <w:rFonts w:cs="Times New Roman"/>
              </w:rPr>
              <w:t>Para 15, and VAAR 852.237-7</w:t>
            </w:r>
          </w:p>
        </w:tc>
      </w:tr>
      <w:tr w:rsidR="00D43CE8" w14:paraId="03714322" w14:textId="77777777" w:rsidTr="00D43CE8">
        <w:tc>
          <w:tcPr>
            <w:tcW w:w="5130" w:type="dxa"/>
            <w:tcBorders>
              <w:top w:val="single" w:sz="4" w:space="0" w:color="auto"/>
              <w:left w:val="single" w:sz="4" w:space="0" w:color="auto"/>
              <w:bottom w:val="single" w:sz="4" w:space="0" w:color="auto"/>
              <w:right w:val="single" w:sz="4" w:space="0" w:color="auto"/>
            </w:tcBorders>
          </w:tcPr>
          <w:p w14:paraId="45C58F43" w14:textId="77777777" w:rsidR="00D43CE8" w:rsidRPr="002A0401" w:rsidRDefault="00D43CE8" w:rsidP="00D43CE8">
            <w:pPr>
              <w:pStyle w:val="NoSpacing"/>
              <w:rPr>
                <w:rFonts w:cs="Times New Roman"/>
                <w:b/>
                <w:u w:val="single"/>
              </w:rPr>
            </w:pPr>
            <w:r w:rsidRPr="002A0401">
              <w:rPr>
                <w:rFonts w:cs="Times New Roman"/>
                <w:b/>
                <w:u w:val="single"/>
              </w:rPr>
              <w:t>Medicaid Rate Change:</w:t>
            </w:r>
            <w:r w:rsidRPr="002A0401">
              <w:rPr>
                <w:rFonts w:cs="Times New Roman"/>
              </w:rPr>
              <w:t xml:space="preserve"> A Copy of SMA letter on State letter head for Medicaid rate change.</w:t>
            </w:r>
          </w:p>
        </w:tc>
        <w:tc>
          <w:tcPr>
            <w:tcW w:w="1530" w:type="dxa"/>
            <w:tcBorders>
              <w:top w:val="single" w:sz="4" w:space="0" w:color="auto"/>
              <w:left w:val="single" w:sz="4" w:space="0" w:color="auto"/>
              <w:bottom w:val="single" w:sz="4" w:space="0" w:color="auto"/>
              <w:right w:val="single" w:sz="4" w:space="0" w:color="auto"/>
            </w:tcBorders>
          </w:tcPr>
          <w:p w14:paraId="4715D29C" w14:textId="77777777" w:rsidR="00D43CE8" w:rsidRPr="002A0401" w:rsidRDefault="00D43CE8" w:rsidP="00D43CE8">
            <w:pPr>
              <w:pStyle w:val="NoSpacing"/>
              <w:rPr>
                <w:rFonts w:cs="Times New Roman"/>
              </w:rPr>
            </w:pPr>
            <w:r w:rsidRPr="002A0401">
              <w:rPr>
                <w:rFonts w:cs="Times New Roman"/>
              </w:rPr>
              <w:t>CNH Coordinator and CO</w:t>
            </w:r>
          </w:p>
        </w:tc>
        <w:tc>
          <w:tcPr>
            <w:tcW w:w="1620" w:type="dxa"/>
            <w:tcBorders>
              <w:top w:val="single" w:sz="4" w:space="0" w:color="auto"/>
              <w:left w:val="single" w:sz="4" w:space="0" w:color="auto"/>
              <w:bottom w:val="single" w:sz="4" w:space="0" w:color="auto"/>
              <w:right w:val="single" w:sz="4" w:space="0" w:color="auto"/>
            </w:tcBorders>
          </w:tcPr>
          <w:p w14:paraId="2B3D7946" w14:textId="77777777" w:rsidR="00D43CE8" w:rsidRPr="002A0401" w:rsidRDefault="00D43CE8" w:rsidP="00D43CE8">
            <w:pPr>
              <w:pStyle w:val="NoSpacing"/>
              <w:rPr>
                <w:rFonts w:cs="Times New Roman"/>
              </w:rPr>
            </w:pPr>
            <w:r w:rsidRPr="002A0401">
              <w:rPr>
                <w:rFonts w:cs="Times New Roman"/>
              </w:rPr>
              <w:t>Copy, PDF</w:t>
            </w:r>
          </w:p>
        </w:tc>
        <w:tc>
          <w:tcPr>
            <w:tcW w:w="1440" w:type="dxa"/>
            <w:tcBorders>
              <w:top w:val="single" w:sz="4" w:space="0" w:color="auto"/>
              <w:left w:val="single" w:sz="4" w:space="0" w:color="auto"/>
              <w:bottom w:val="single" w:sz="4" w:space="0" w:color="auto"/>
              <w:right w:val="single" w:sz="4" w:space="0" w:color="auto"/>
            </w:tcBorders>
          </w:tcPr>
          <w:p w14:paraId="70623AA8" w14:textId="77777777" w:rsidR="00D43CE8" w:rsidRPr="002A0401" w:rsidRDefault="00D43CE8" w:rsidP="00D43CE8">
            <w:pPr>
              <w:pStyle w:val="NoSpacing"/>
              <w:rPr>
                <w:rFonts w:cs="Times New Roman"/>
              </w:rPr>
            </w:pPr>
            <w:r w:rsidRPr="002A0401">
              <w:rPr>
                <w:rFonts w:cs="Times New Roman"/>
              </w:rPr>
              <w:t>B.5</w:t>
            </w:r>
          </w:p>
        </w:tc>
      </w:tr>
    </w:tbl>
    <w:p w14:paraId="2B292BD2" w14:textId="77777777" w:rsidR="00D43CE8" w:rsidRPr="002A0401" w:rsidRDefault="00D43CE8" w:rsidP="00D43CE8">
      <w:pPr>
        <w:pStyle w:val="NoSpacing"/>
        <w:rPr>
          <w:rFonts w:cs="Times New Roman"/>
        </w:rPr>
      </w:pPr>
    </w:p>
    <w:p w14:paraId="6582E12B" w14:textId="77777777" w:rsidR="00D43CE8" w:rsidRPr="002A0401" w:rsidRDefault="00D43CE8" w:rsidP="00D43CE8">
      <w:pPr>
        <w:pStyle w:val="Heading2"/>
        <w:rPr>
          <w:rFonts w:ascii="Times New Roman" w:hAnsi="Times New Roman" w:cs="Times New Roman"/>
          <w:sz w:val="22"/>
          <w:szCs w:val="22"/>
        </w:rPr>
      </w:pPr>
      <w:bookmarkStart w:id="9" w:name="_Toc256000025"/>
      <w:bookmarkStart w:id="10" w:name="_Toc256000008"/>
      <w:r w:rsidRPr="002A0401">
        <w:rPr>
          <w:rFonts w:ascii="Times New Roman" w:hAnsi="Times New Roman" w:cs="Times New Roman"/>
          <w:sz w:val="22"/>
          <w:szCs w:val="22"/>
        </w:rPr>
        <w:t>B.5  RATE DETERMINATION</w:t>
      </w:r>
      <w:bookmarkEnd w:id="9"/>
      <w:bookmarkEnd w:id="10"/>
    </w:p>
    <w:p w14:paraId="69050C34"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The per diem rate is established by the current Medicaid rate for Medicaid approved nursing homes plus a fair market amount (percentage) to cover the cost of supplies, services, and equipment above that provided under Medicaid established by the local state Medicaid agency (SMA).  Rates established after the effective date of this contract will constitute a modification to the contract.</w:t>
      </w:r>
    </w:p>
    <w:p w14:paraId="01B22214"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VA will use Medicaid rates for room, board, and routine nursing care.</w:t>
      </w:r>
    </w:p>
    <w:p w14:paraId="29D1FE0F"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 xml:space="preserve">For all levels of nursing care a percentage is added for routine ancillary services/supplies, such as </w:t>
      </w:r>
      <w:r w:rsidRPr="002A0401">
        <w:rPr>
          <w:rFonts w:ascii="Times New Roman" w:hAnsi="Times New Roman" w:cs="Times New Roman"/>
          <w:strike/>
        </w:rPr>
        <w:t>drugs,</w:t>
      </w:r>
      <w:r w:rsidRPr="002A0401">
        <w:rPr>
          <w:rFonts w:ascii="Times New Roman" w:hAnsi="Times New Roman" w:cs="Times New Roman"/>
        </w:rPr>
        <w:t xml:space="preserve"> nursing supplies, oxygen (occasional use), x-ray, laboratory, physician visits, and rental equipment.</w:t>
      </w:r>
    </w:p>
    <w:p w14:paraId="780C400B"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Special equipment, e.g. Clinitron bed, is/are not considered routine ancillary services (and may be provided by the VA).</w:t>
      </w:r>
    </w:p>
    <w:p w14:paraId="0901D87D"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Medication costs which comprise more than eight and one-half percent (8.5%) of the per diem rate are generally not considered routine ancillary supplies (and may be provided by the VA).</w:t>
      </w:r>
    </w:p>
    <w:p w14:paraId="26DAFBDE"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Rehabilitation therapies will be provided as a distinct level of care.  Hospice Care and Dialysis are not included in the rate.  VA or other payers may be used for Hospice and Dialysis, as determined by the veteran with VA approval.</w:t>
      </w:r>
    </w:p>
    <w:p w14:paraId="39FD3FED" w14:textId="77777777" w:rsidR="00D43CE8" w:rsidRPr="002A0401" w:rsidRDefault="00D43CE8" w:rsidP="00D43CE8">
      <w:pPr>
        <w:pStyle w:val="Heading2"/>
        <w:rPr>
          <w:rFonts w:ascii="Times New Roman" w:hAnsi="Times New Roman" w:cs="Times New Roman"/>
          <w:sz w:val="22"/>
          <w:szCs w:val="22"/>
        </w:rPr>
      </w:pPr>
      <w:bookmarkStart w:id="11" w:name="_Toc256000026"/>
      <w:bookmarkStart w:id="12" w:name="_Toc256000009"/>
      <w:r w:rsidRPr="002A0401">
        <w:rPr>
          <w:rFonts w:ascii="Times New Roman" w:hAnsi="Times New Roman" w:cs="Times New Roman"/>
          <w:sz w:val="22"/>
          <w:szCs w:val="22"/>
        </w:rPr>
        <w:t>B.6  DEPARTMENT OF VETERANS AFFAIRS (VA) COMMUNITY NURSING HOME PROGRAM LEVEL OF CARE - DESCRIPTIONS</w:t>
      </w:r>
      <w:bookmarkEnd w:id="11"/>
      <w:bookmarkEnd w:id="12"/>
    </w:p>
    <w:p w14:paraId="438A3D7D" w14:textId="77777777" w:rsidR="00D43CE8" w:rsidRPr="002A0401" w:rsidRDefault="00D43CE8" w:rsidP="00D43CE8">
      <w:pPr>
        <w:pStyle w:val="NoSpacing"/>
        <w:rPr>
          <w:rFonts w:cs="Times New Roman"/>
        </w:rPr>
      </w:pPr>
      <w:r w:rsidRPr="002A0401">
        <w:rPr>
          <w:rFonts w:cs="Times New Roman"/>
          <w:b/>
        </w:rPr>
        <w:t>Rehabilitation Plus Extensive Services:</w:t>
      </w:r>
      <w:r w:rsidRPr="002A0401">
        <w:rPr>
          <w:rFonts w:cs="Times New Roman"/>
        </w:rPr>
        <w:t xml:space="preserve"> Residents satisfying all of the following three conditions:  Having a minimum activity of daily living (ADL) dependency score of 2 or more. Receiving physical therapy, occupational therapy, and/or speech-language pathology services while a resident. While a resident, receiving complex clinical care and have needs involving tracheostomy care, ventilator/respirator, and/or infection isolation.</w:t>
      </w:r>
    </w:p>
    <w:p w14:paraId="2965CECF" w14:textId="77777777" w:rsidR="00D43CE8" w:rsidRPr="002A0401" w:rsidRDefault="00D43CE8" w:rsidP="00D43CE8">
      <w:pPr>
        <w:pStyle w:val="NoSpacing"/>
        <w:rPr>
          <w:rFonts w:cs="Times New Roman"/>
        </w:rPr>
      </w:pPr>
    </w:p>
    <w:p w14:paraId="41BBB257" w14:textId="77777777" w:rsidR="00D43CE8" w:rsidRPr="002A0401" w:rsidRDefault="00D43CE8" w:rsidP="00D43CE8">
      <w:pPr>
        <w:pStyle w:val="NoSpacing"/>
        <w:rPr>
          <w:rFonts w:cs="Times New Roman"/>
        </w:rPr>
      </w:pPr>
      <w:r w:rsidRPr="002A0401">
        <w:rPr>
          <w:rFonts w:cs="Times New Roman"/>
          <w:b/>
        </w:rPr>
        <w:t>Rehabilitation</w:t>
      </w:r>
      <w:r w:rsidRPr="002A0401">
        <w:rPr>
          <w:rFonts w:cs="Times New Roman"/>
        </w:rPr>
        <w:t>: Residents receiving physical therapy, occupational therapy, and/or speech-language pathology services while a resident.</w:t>
      </w:r>
    </w:p>
    <w:p w14:paraId="58B596F6" w14:textId="77777777" w:rsidR="00D43CE8" w:rsidRPr="002A0401" w:rsidRDefault="00D43CE8" w:rsidP="00D43CE8">
      <w:pPr>
        <w:pStyle w:val="NoSpacing"/>
        <w:rPr>
          <w:rFonts w:cs="Times New Roman"/>
          <w:b/>
        </w:rPr>
      </w:pPr>
    </w:p>
    <w:p w14:paraId="496D2FA9" w14:textId="77777777" w:rsidR="00D43CE8" w:rsidRPr="002A0401" w:rsidRDefault="00D43CE8" w:rsidP="00D43CE8">
      <w:pPr>
        <w:pStyle w:val="NoSpacing"/>
        <w:rPr>
          <w:rFonts w:cs="Times New Roman"/>
        </w:rPr>
      </w:pPr>
      <w:r w:rsidRPr="002A0401">
        <w:rPr>
          <w:rFonts w:cs="Times New Roman"/>
          <w:b/>
        </w:rPr>
        <w:t>Extensive Services: Residents satisfying the following two conditions:</w:t>
      </w:r>
      <w:r w:rsidRPr="002A0401">
        <w:rPr>
          <w:rFonts w:cs="Times New Roman"/>
        </w:rPr>
        <w:t xml:space="preserve"> Having a minimum ADL dependency score of 2 or more. While a resident, receiving complex clinical care and have needs involving: tracheostomy care, ventilator/respirator, and/or infection isolation.</w:t>
      </w:r>
    </w:p>
    <w:p w14:paraId="7CCA4D7E" w14:textId="77777777" w:rsidR="00D43CE8" w:rsidRPr="002A0401" w:rsidRDefault="00D43CE8" w:rsidP="00D43CE8">
      <w:pPr>
        <w:pStyle w:val="NoSpacing"/>
        <w:rPr>
          <w:rFonts w:cs="Times New Roman"/>
          <w:b/>
        </w:rPr>
      </w:pPr>
    </w:p>
    <w:p w14:paraId="780BD893" w14:textId="77777777" w:rsidR="00D43CE8" w:rsidRPr="002A0401" w:rsidRDefault="00D43CE8" w:rsidP="00D43CE8">
      <w:pPr>
        <w:pStyle w:val="NoSpacing"/>
        <w:rPr>
          <w:rFonts w:cs="Times New Roman"/>
        </w:rPr>
      </w:pPr>
      <w:r w:rsidRPr="002A0401">
        <w:rPr>
          <w:rFonts w:cs="Times New Roman"/>
          <w:b/>
        </w:rPr>
        <w:t>Special Care High:</w:t>
      </w:r>
      <w:r w:rsidRPr="002A0401">
        <w:rPr>
          <w:rFonts w:cs="Times New Roman"/>
        </w:rPr>
        <w:t xml:space="preserve"> Residents satisfying the following two conditions: Having a minimum ADL dependency score of 2 or more. Receiving complex clinical care or have serious medical conditions involving any one of the following: comatose, septicemia, diabetes with insulin injections and insulin order changes, quadriplegia with a higher minimum ADL dependence criterion (ADL score of 5 or more), chronic obstructive pulmonary disease (COPD) with shortness of breath when lying flat, fever with pneumonia, vomiting, weight loss, or tube feeding meeting intake requirement, parenteral/IV feeding, or respiratory therapy.</w:t>
      </w:r>
    </w:p>
    <w:p w14:paraId="79807EB4" w14:textId="77777777" w:rsidR="00D43CE8" w:rsidRPr="002A0401" w:rsidRDefault="00D43CE8" w:rsidP="00D43CE8">
      <w:pPr>
        <w:pStyle w:val="NoSpacing"/>
        <w:rPr>
          <w:rFonts w:cs="Times New Roman"/>
        </w:rPr>
      </w:pPr>
    </w:p>
    <w:p w14:paraId="5189B09B" w14:textId="77777777" w:rsidR="00D43CE8" w:rsidRPr="002A0401" w:rsidRDefault="00D43CE8" w:rsidP="00D43CE8">
      <w:pPr>
        <w:pStyle w:val="NoSpacing"/>
        <w:rPr>
          <w:rFonts w:cs="Times New Roman"/>
        </w:rPr>
      </w:pPr>
      <w:r w:rsidRPr="002A0401">
        <w:rPr>
          <w:rFonts w:cs="Times New Roman"/>
          <w:b/>
        </w:rPr>
        <w:t>Special Care Low:</w:t>
      </w:r>
      <w:r w:rsidRPr="002A0401">
        <w:rPr>
          <w:rFonts w:cs="Times New Roman"/>
        </w:rPr>
        <w:t xml:space="preserve"> Residents satisfying the following two conditions: Having a minimum ADL dependency score of 2 or more. Receiving complex clinical care or have serious medical conditions involving any of the following:</w:t>
      </w:r>
      <w:r w:rsidRPr="002A0401">
        <w:rPr>
          <w:rFonts w:cs="Times New Roman"/>
        </w:rPr>
        <w:tab/>
        <w:t xml:space="preserve"> cerebral palsy with ADL dependency score of 5 or more, multiple sclerosis with ADL dependency score of 5 or more, Parkinson’s disease with ADL dependency score of 5 or more, respiratory failure and oxygen therapy while a resident, tube feeding meeting intake requirement, ulcer treatment with two or more ulcers including venous ulcers, arterial ulcers or Stage II pressure ulcers, ulcer treatment with any Stage III or IV pressure ulcer, foot infections or wounds with application of dressing,  radiation therapy while a resident, or dialysis while a resident.</w:t>
      </w:r>
    </w:p>
    <w:p w14:paraId="2A4915D5" w14:textId="77777777" w:rsidR="00D43CE8" w:rsidRPr="002A0401" w:rsidRDefault="00D43CE8" w:rsidP="00D43CE8">
      <w:pPr>
        <w:pStyle w:val="NoSpacing"/>
        <w:rPr>
          <w:rFonts w:cs="Times New Roman"/>
        </w:rPr>
      </w:pPr>
    </w:p>
    <w:p w14:paraId="50D758F4" w14:textId="77777777" w:rsidR="00D43CE8" w:rsidRPr="002A0401" w:rsidRDefault="00D43CE8" w:rsidP="00D43CE8">
      <w:pPr>
        <w:pStyle w:val="NoSpacing"/>
        <w:rPr>
          <w:rFonts w:cs="Times New Roman"/>
        </w:rPr>
      </w:pPr>
      <w:r w:rsidRPr="002A0401">
        <w:rPr>
          <w:rFonts w:cs="Times New Roman"/>
          <w:b/>
        </w:rPr>
        <w:t>Clinically Complex:</w:t>
      </w:r>
      <w:r w:rsidRPr="002A0401">
        <w:rPr>
          <w:rFonts w:cs="Times New Roman"/>
        </w:rPr>
        <w:t xml:space="preserve"> Residents receiving complex clinical care or have conditions requiring skilled nursing management, interventions or treatments involving any of the following: pneumonia, hemiplegia with ADL dependency score of 5 or more, surgical wounds or open lesions with treatment, burns, chemotherapy while a resident, oxygen therapy while a resident, IV medications while a resident, or transfusions while a resident.</w:t>
      </w:r>
    </w:p>
    <w:p w14:paraId="707C7AE7" w14:textId="77777777" w:rsidR="00D43CE8" w:rsidRPr="002A0401" w:rsidRDefault="00D43CE8" w:rsidP="00D43CE8">
      <w:pPr>
        <w:pStyle w:val="NoSpacing"/>
        <w:rPr>
          <w:rFonts w:cs="Times New Roman"/>
        </w:rPr>
      </w:pPr>
    </w:p>
    <w:p w14:paraId="7283F031" w14:textId="77777777" w:rsidR="00D43CE8" w:rsidRPr="002A0401" w:rsidRDefault="00D43CE8" w:rsidP="00D43CE8">
      <w:pPr>
        <w:pStyle w:val="NoSpacing"/>
        <w:rPr>
          <w:rFonts w:cs="Times New Roman"/>
        </w:rPr>
      </w:pPr>
      <w:r w:rsidRPr="002A0401">
        <w:rPr>
          <w:rFonts w:cs="Times New Roman"/>
          <w:b/>
        </w:rPr>
        <w:t>Behavioral Symptoms and Cognitive Performance</w:t>
      </w:r>
      <w:r w:rsidRPr="002A0401">
        <w:rPr>
          <w:rFonts w:cs="Times New Roman"/>
        </w:rPr>
        <w:t>: Residents satisfying the following two conditions: Having a maximum ADL dependency score of 5 or less. Having behavioral or cognitive performance symptoms, involving any of the following: difficulty in repeating words, temporal orientation, or recall (score on the Brief Interview for Mental Status &lt;=9), difficulty in making self understood, short term memory, or decision making (score on the Cognitive Performance Scale &gt;=3), hallucinations, delusions, physical behavioral symptoms toward others, verbal behavioral symptoms toward others, other behavioral symptoms, rejection of care, or wandering.</w:t>
      </w:r>
    </w:p>
    <w:p w14:paraId="4AA286CE" w14:textId="77777777" w:rsidR="00D43CE8" w:rsidRPr="002A0401" w:rsidRDefault="00D43CE8" w:rsidP="00D43CE8">
      <w:pPr>
        <w:pStyle w:val="NoSpacing"/>
        <w:rPr>
          <w:rFonts w:cs="Times New Roman"/>
        </w:rPr>
      </w:pPr>
    </w:p>
    <w:p w14:paraId="581A622E" w14:textId="77777777" w:rsidR="00D43CE8" w:rsidRPr="002A0401" w:rsidRDefault="00D43CE8" w:rsidP="00D43CE8">
      <w:pPr>
        <w:pStyle w:val="NoSpacing"/>
        <w:rPr>
          <w:rFonts w:cs="Times New Roman"/>
        </w:rPr>
      </w:pPr>
      <w:r w:rsidRPr="002A0401">
        <w:rPr>
          <w:rFonts w:cs="Times New Roman"/>
          <w:b/>
        </w:rPr>
        <w:t>Reduced Physical Function:</w:t>
      </w:r>
      <w:r w:rsidRPr="002A0401">
        <w:rPr>
          <w:rFonts w:cs="Times New Roman"/>
        </w:rPr>
        <w:t xml:space="preserve"> Residents whose needs are primarily for support with activities of daily living and general supervision. Calculations identify residents who are receiving restorative nursing services as recorded on the MDS and include: urinary and/or bowel training program, passive and/or active range of motion, amputation/prosthesis, training, splint or brace assistance, dressing or grooming training, eating or swallowing training, transfer training, bed mobility and/or walking training, communication training.</w:t>
      </w:r>
    </w:p>
    <w:p w14:paraId="07355448" w14:textId="77777777" w:rsidR="00D43CE8" w:rsidRPr="002A0401" w:rsidRDefault="00D43CE8" w:rsidP="00D43CE8">
      <w:pPr>
        <w:pStyle w:val="Heading2"/>
        <w:rPr>
          <w:rFonts w:ascii="Times New Roman" w:hAnsi="Times New Roman" w:cs="Times New Roman"/>
          <w:sz w:val="22"/>
          <w:szCs w:val="22"/>
        </w:rPr>
      </w:pPr>
      <w:bookmarkStart w:id="13" w:name="_Toc256000027"/>
      <w:bookmarkStart w:id="14" w:name="_Toc256000010"/>
      <w:r w:rsidRPr="002A0401">
        <w:rPr>
          <w:rFonts w:ascii="Times New Roman" w:hAnsi="Times New Roman" w:cs="Times New Roman"/>
          <w:sz w:val="22"/>
          <w:szCs w:val="22"/>
        </w:rPr>
        <w:t>B.7  MEDICATIONS</w:t>
      </w:r>
      <w:bookmarkEnd w:id="13"/>
      <w:bookmarkEnd w:id="14"/>
    </w:p>
    <w:p w14:paraId="23EF1245" w14:textId="77777777" w:rsidR="00D43CE8" w:rsidRPr="002A0401" w:rsidRDefault="00D43CE8" w:rsidP="00D43CE8">
      <w:pPr>
        <w:pStyle w:val="NoSpacing"/>
        <w:rPr>
          <w:rFonts w:cs="Times New Roman"/>
        </w:rPr>
      </w:pPr>
      <w:r w:rsidRPr="002A0401">
        <w:rPr>
          <w:rFonts w:cs="Times New Roman"/>
        </w:rPr>
        <w:t>All Medications administered to VA-contracted Veterans residing in a CNH will be charged at the Average Wholesale Price (AWP) or according to the pharmacy bill, whichever is less.  Medication costs up to 8.5% of billed care are included in the RUG rate pricing.  Medication costs which exceed 8.5% of the monthly per diem will be billed as a separate line item in addition to the applicable RUG rate(s).  All calculations will be made on a monthly basis.  When a patient’s medication costs are determined to be in excess of the 8.5%, the VA must be promptly alerted to establish an appropriate course of action. This course of action may include the VA providing medication(s) to the CNH for the contracted Veteran or requiring an acceptable alternative medication be substituted.  The VA also reserves the right to deny payment for medication, which at its sole discretion, is determined by the VA to be of no clinical benefit to the veteran.</w:t>
      </w:r>
    </w:p>
    <w:p w14:paraId="259C98D1" w14:textId="77777777" w:rsidR="00D43CE8" w:rsidRPr="002A0401" w:rsidRDefault="00D43CE8" w:rsidP="00D43CE8">
      <w:pPr>
        <w:pStyle w:val="Heading2"/>
        <w:rPr>
          <w:rFonts w:ascii="Times New Roman" w:hAnsi="Times New Roman" w:cs="Times New Roman"/>
          <w:sz w:val="22"/>
          <w:szCs w:val="22"/>
        </w:rPr>
      </w:pPr>
      <w:bookmarkStart w:id="15" w:name="_Toc256000028"/>
      <w:bookmarkStart w:id="16" w:name="_Toc256000011"/>
      <w:r w:rsidRPr="002A0401">
        <w:rPr>
          <w:rFonts w:ascii="Times New Roman" w:hAnsi="Times New Roman" w:cs="Times New Roman"/>
          <w:sz w:val="22"/>
          <w:szCs w:val="22"/>
        </w:rPr>
        <w:t>B.8  PRICE ADJUSTMENT</w:t>
      </w:r>
      <w:bookmarkEnd w:id="15"/>
      <w:bookmarkEnd w:id="16"/>
    </w:p>
    <w:p w14:paraId="039F42CD"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This provision does not apply to ancillary services that may be added or deleted from the agreement.</w:t>
      </w:r>
    </w:p>
    <w:p w14:paraId="0FD260C8"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The per diem rate(s) will apply throughout the term of this contract, including extension period(s).  The rate(s) may be adjusted only to reflect a change in a Medicaid rate as authorized by the SMA.  Normally, this will be on an annual basis.  The negotiated percentage above the Medicaid rate, to cover the all-inclusive nature of the contract, will not be renegotiated; but will be applied and added to the new Medicaid rate for the adjusted per diem rate for each level of care item.  This clause does not apply to rates for non-Medicaid nursing homes. In this regard, new rates will be negotiated requiring a modification to the contract. Each per diem price adjustment under this clause is subject to the following limitations:</w:t>
      </w:r>
    </w:p>
    <w:p w14:paraId="14D795E0"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Any adjustment shall be limited to the effect of increases or decreases in the approved SMA's patient care components within the affected Medicaid groups.</w:t>
      </w:r>
    </w:p>
    <w:p w14:paraId="2D9D7536"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Adjustments will occur no more frequently than those issued by the SMA.</w:t>
      </w:r>
    </w:p>
    <w:p w14:paraId="0CA6735C"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No adjustments will be made until the Contracting Officer receives an SMA authenticated copy of the new rate, signed and dated in a conspicuous area at the top right of the document by the authorized nursing home official.  Within ten days after this occurs, the Contracting Officer will execute an approval signature and date at the approximate location of the nursing home official's signature, the action of which will serve as the effective date of the adjusted rate.  A copy of the fully executed document will be sent to the nursing home official for record keeping purposes.</w:t>
      </w:r>
    </w:p>
    <w:p w14:paraId="68A4429F"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 A list of VA levels of care is contained in the Price Schedule. Definitions of the VA levels of care, displayed on the CNH Website are listed in the Performance Work Statement ****</w:t>
      </w:r>
    </w:p>
    <w:p w14:paraId="009CC26E" w14:textId="77777777" w:rsidR="00D43CE8" w:rsidRPr="002A0401" w:rsidRDefault="00D43CE8" w:rsidP="00D43CE8">
      <w:pPr>
        <w:pStyle w:val="Heading2"/>
        <w:rPr>
          <w:rFonts w:ascii="Times New Roman" w:hAnsi="Times New Roman" w:cs="Times New Roman"/>
          <w:sz w:val="22"/>
          <w:szCs w:val="22"/>
        </w:rPr>
      </w:pPr>
      <w:bookmarkStart w:id="17" w:name="_Toc256000029"/>
      <w:bookmarkStart w:id="18" w:name="_Toc256000012"/>
      <w:r w:rsidRPr="002A0401">
        <w:rPr>
          <w:rFonts w:ascii="Times New Roman" w:hAnsi="Times New Roman" w:cs="Times New Roman"/>
          <w:sz w:val="22"/>
          <w:szCs w:val="22"/>
        </w:rPr>
        <w:t>B.9  RATE ADJUSTMENTS</w:t>
      </w:r>
      <w:bookmarkEnd w:id="17"/>
      <w:bookmarkEnd w:id="18"/>
    </w:p>
    <w:p w14:paraId="18DBA252" w14:textId="77777777" w:rsidR="00D43CE8" w:rsidRPr="002A0401" w:rsidRDefault="00D43CE8" w:rsidP="00D43CE8">
      <w:pPr>
        <w:pStyle w:val="NoSpacing"/>
        <w:rPr>
          <w:rFonts w:cs="Times New Roman"/>
        </w:rPr>
      </w:pPr>
      <w:r w:rsidRPr="002A0401">
        <w:rPr>
          <w:rFonts w:cs="Times New Roman"/>
        </w:rPr>
        <w:t>Rate adjustments may be requested by either the VA or the Contractor’s authorized Community Nursing Home (CNH) representative during the term of this BPA.  Request for Rate adjustments must be accompanied by a justification for consideration by the Contracting Officer.   If approved, the IDC must be modified and signed by both the Contractor and the VA Contracting Officer.  The effective date of the rate adjustment will be the actual “Effective Date” as indicated on the IDC or the modification.</w:t>
      </w:r>
    </w:p>
    <w:p w14:paraId="3CEEEBA6" w14:textId="77777777" w:rsidR="00D43CE8" w:rsidRPr="002A0401" w:rsidRDefault="00D43CE8" w:rsidP="00D43CE8">
      <w:pPr>
        <w:pStyle w:val="Heading2"/>
        <w:rPr>
          <w:rFonts w:ascii="Times New Roman" w:hAnsi="Times New Roman" w:cs="Times New Roman"/>
          <w:sz w:val="22"/>
          <w:szCs w:val="22"/>
        </w:rPr>
      </w:pPr>
      <w:bookmarkStart w:id="19" w:name="_Toc256000030"/>
      <w:bookmarkStart w:id="20" w:name="_Toc256000013"/>
      <w:r w:rsidRPr="002A0401">
        <w:rPr>
          <w:rFonts w:ascii="Times New Roman" w:hAnsi="Times New Roman" w:cs="Times New Roman"/>
          <w:sz w:val="22"/>
          <w:szCs w:val="22"/>
        </w:rPr>
        <w:t>B.10  AUTHORIZED LIMITS</w:t>
      </w:r>
      <w:bookmarkEnd w:id="19"/>
      <w:bookmarkEnd w:id="20"/>
    </w:p>
    <w:p w14:paraId="34D305B3"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 xml:space="preserve">  The Government estimates, but does not guarantee, that individual BPA Orders placed against this Agreement may reach $500,000.00/per Order. This Order Limit may be increased by mutual agreement of the parties as necessary, in whole or part.  The authorized Ceiling Limit of the Agreement is set at $2,000,000.00 over the period covered by the Agreement; this ceiling is also not a guarantee.  The Ceiling Limit may also be raised in association with Order Limit increases or other conditions which, by mutual agreement of the parties, maybe considered necessary.  Authorization for individual orders above the stated order and/or Ceiling Limits must be coordinated through the Contracting Officer before larger valued orders can be issued and prior to commencement of work.  All unauthorized work, regardless of amount, will be processed through the ratification process.</w:t>
      </w:r>
    </w:p>
    <w:p w14:paraId="1E8E83A3" w14:textId="77777777" w:rsidR="00D43CE8" w:rsidRPr="002A0401" w:rsidRDefault="00D43CE8" w:rsidP="00D43CE8">
      <w:pPr>
        <w:pStyle w:val="Heading2"/>
        <w:rPr>
          <w:rFonts w:ascii="Times New Roman" w:hAnsi="Times New Roman" w:cs="Times New Roman"/>
          <w:sz w:val="22"/>
          <w:szCs w:val="22"/>
        </w:rPr>
      </w:pPr>
      <w:bookmarkStart w:id="21" w:name="_Toc256000031"/>
      <w:bookmarkStart w:id="22" w:name="_Toc256000014"/>
      <w:r w:rsidRPr="002A0401">
        <w:rPr>
          <w:rFonts w:ascii="Times New Roman" w:hAnsi="Times New Roman" w:cs="Times New Roman"/>
          <w:sz w:val="22"/>
          <w:szCs w:val="22"/>
        </w:rPr>
        <w:t>B.11  OPTION TO EXTEND THE TERM OF THE BPA</w:t>
      </w:r>
      <w:bookmarkEnd w:id="21"/>
      <w:bookmarkEnd w:id="22"/>
    </w:p>
    <w:p w14:paraId="5C5CD55C"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 xml:space="preserve">  a. The Government may extend the term of this BPA by written notice to the Contractor at any time prior to the expiration of the BPA, provided that the Government shall give the Contractor a preliminary written notice of its intent to extend at least 30 days before the BPA expires. The preliminary notice does not commit the Government to an extension.</w:t>
      </w:r>
    </w:p>
    <w:p w14:paraId="70721FC2"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 xml:space="preserve">  b. If the Government exercises this option, the extended BPA shall be considered to include this option provision.</w:t>
      </w:r>
    </w:p>
    <w:p w14:paraId="6539408C" w14:textId="77777777" w:rsidR="00D43CE8" w:rsidRPr="002A0401" w:rsidRDefault="00D43CE8" w:rsidP="00D43CE8">
      <w:pPr>
        <w:pStyle w:val="Heading2"/>
        <w:rPr>
          <w:rFonts w:ascii="Times New Roman" w:hAnsi="Times New Roman" w:cs="Times New Roman"/>
          <w:sz w:val="22"/>
          <w:szCs w:val="22"/>
        </w:rPr>
      </w:pPr>
      <w:bookmarkStart w:id="23" w:name="_Toc256000032"/>
      <w:bookmarkStart w:id="24" w:name="_Toc256000015"/>
      <w:r w:rsidRPr="002A0401">
        <w:rPr>
          <w:rFonts w:ascii="Times New Roman" w:hAnsi="Times New Roman" w:cs="Times New Roman"/>
          <w:sz w:val="22"/>
          <w:szCs w:val="22"/>
        </w:rPr>
        <w:t>B.12  AUTHORIZED REPRESENTATIVES</w:t>
      </w:r>
      <w:bookmarkEnd w:id="23"/>
      <w:bookmarkEnd w:id="24"/>
    </w:p>
    <w:p w14:paraId="606E2A6D"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 xml:space="preserve">  The primary Contracting Officer (CO) for this Agreement is:</w:t>
      </w:r>
    </w:p>
    <w:p w14:paraId="7D5E8331" w14:textId="77777777" w:rsidR="00D43CE8" w:rsidRPr="002A0401" w:rsidRDefault="00D43CE8" w:rsidP="00D43CE8">
      <w:pPr>
        <w:pStyle w:val="NoSpacing"/>
        <w:rPr>
          <w:rFonts w:cs="Times New Roman"/>
        </w:rPr>
      </w:pPr>
    </w:p>
    <w:p w14:paraId="2DDBE8B6" w14:textId="77777777" w:rsidR="00D43CE8" w:rsidRPr="002A0401" w:rsidRDefault="00D43CE8" w:rsidP="00D43CE8">
      <w:pPr>
        <w:pStyle w:val="NoSpacing"/>
        <w:tabs>
          <w:tab w:val="left" w:pos="405"/>
        </w:tabs>
        <w:rPr>
          <w:rFonts w:cs="Times New Roman"/>
        </w:rPr>
      </w:pPr>
      <w:r w:rsidRPr="002A0401">
        <w:rPr>
          <w:rFonts w:cs="Times New Roman"/>
        </w:rPr>
        <w:tab/>
      </w:r>
    </w:p>
    <w:p w14:paraId="687B55F9" w14:textId="77777777" w:rsidR="00D43CE8" w:rsidRPr="002A0401" w:rsidRDefault="00D43CE8" w:rsidP="00D43CE8">
      <w:pPr>
        <w:pStyle w:val="NoSpacing"/>
        <w:tabs>
          <w:tab w:val="left" w:pos="405"/>
        </w:tabs>
        <w:rPr>
          <w:rFonts w:cs="Times New Roman"/>
        </w:rPr>
      </w:pPr>
      <w:r w:rsidRPr="002A0401">
        <w:rPr>
          <w:rFonts w:cs="Times New Roman"/>
        </w:rPr>
        <w:tab/>
        <w:t>Contracting Officer</w:t>
      </w:r>
    </w:p>
    <w:p w14:paraId="5E9E12B6" w14:textId="77777777" w:rsidR="00D43CE8" w:rsidRPr="002A0401" w:rsidRDefault="00D43CE8" w:rsidP="00D43CE8">
      <w:pPr>
        <w:pStyle w:val="NoSpacing"/>
        <w:tabs>
          <w:tab w:val="left" w:pos="405"/>
        </w:tabs>
        <w:rPr>
          <w:rFonts w:cs="Times New Roman"/>
        </w:rPr>
      </w:pPr>
      <w:r w:rsidRPr="002A0401">
        <w:rPr>
          <w:rFonts w:cs="Times New Roman"/>
        </w:rPr>
        <w:tab/>
        <w:t>Department of Veterans Affairs</w:t>
      </w:r>
    </w:p>
    <w:p w14:paraId="7140C77A" w14:textId="77777777" w:rsidR="00D43CE8" w:rsidRPr="002A0401" w:rsidRDefault="00D43CE8" w:rsidP="00D43CE8">
      <w:pPr>
        <w:pStyle w:val="NoSpacing"/>
        <w:tabs>
          <w:tab w:val="left" w:pos="405"/>
        </w:tabs>
        <w:rPr>
          <w:rFonts w:cs="Times New Roman"/>
        </w:rPr>
      </w:pPr>
      <w:r w:rsidRPr="002A0401">
        <w:rPr>
          <w:rFonts w:cs="Times New Roman"/>
        </w:rPr>
        <w:tab/>
        <w:t>Network Contracting Office</w:t>
      </w:r>
    </w:p>
    <w:p w14:paraId="5D317AB8" w14:textId="77777777" w:rsidR="00D43CE8" w:rsidRPr="002A0401" w:rsidRDefault="00D43CE8" w:rsidP="00D43CE8">
      <w:pPr>
        <w:pStyle w:val="NoSpacing"/>
        <w:tabs>
          <w:tab w:val="left" w:pos="405"/>
        </w:tabs>
        <w:rPr>
          <w:rFonts w:cs="Times New Roman"/>
        </w:rPr>
      </w:pPr>
      <w:r w:rsidRPr="002A0401">
        <w:rPr>
          <w:rFonts w:cs="Times New Roman"/>
        </w:rPr>
        <w:tab/>
        <w:t>NCO 19</w:t>
      </w:r>
    </w:p>
    <w:p w14:paraId="4E3DD828" w14:textId="77777777" w:rsidR="00D43CE8" w:rsidRPr="002A0401" w:rsidRDefault="00D43CE8" w:rsidP="00D43CE8">
      <w:pPr>
        <w:pStyle w:val="NoSpacing"/>
        <w:tabs>
          <w:tab w:val="left" w:pos="405"/>
        </w:tabs>
        <w:rPr>
          <w:rFonts w:cs="Times New Roman"/>
        </w:rPr>
      </w:pPr>
      <w:r w:rsidRPr="002A0401">
        <w:rPr>
          <w:rFonts w:cs="Times New Roman"/>
        </w:rPr>
        <w:tab/>
        <w:t>4100 E. Mississippi Avenue, Suite 900</w:t>
      </w:r>
    </w:p>
    <w:p w14:paraId="359A6547" w14:textId="77777777" w:rsidR="00D43CE8" w:rsidRPr="002A0401" w:rsidRDefault="00D43CE8" w:rsidP="00D43CE8">
      <w:pPr>
        <w:pStyle w:val="NoSpacing"/>
        <w:tabs>
          <w:tab w:val="left" w:pos="405"/>
        </w:tabs>
        <w:rPr>
          <w:rFonts w:cs="Times New Roman"/>
        </w:rPr>
      </w:pPr>
      <w:r w:rsidRPr="002A0401">
        <w:rPr>
          <w:rFonts w:cs="Times New Roman"/>
        </w:rPr>
        <w:tab/>
        <w:t>Glendale, CO 80246</w:t>
      </w:r>
    </w:p>
    <w:p w14:paraId="7F2C1A19" w14:textId="77777777" w:rsidR="00D43CE8" w:rsidRPr="002A0401" w:rsidRDefault="00D43CE8" w:rsidP="00D43CE8">
      <w:pPr>
        <w:pStyle w:val="NoSpacing"/>
        <w:rPr>
          <w:rFonts w:cs="Times New Roman"/>
        </w:rPr>
      </w:pPr>
    </w:p>
    <w:p w14:paraId="59F231F5" w14:textId="77777777" w:rsidR="00D43CE8" w:rsidRPr="002A0401" w:rsidRDefault="00D43CE8" w:rsidP="00D43CE8">
      <w:pPr>
        <w:pStyle w:val="NoSpacing"/>
        <w:rPr>
          <w:rFonts w:cs="Times New Roman"/>
        </w:rPr>
      </w:pPr>
      <w:r w:rsidRPr="002A0401">
        <w:rPr>
          <w:rFonts w:cs="Times New Roman"/>
        </w:rPr>
        <w:t>The Primary and/or Secondary CNH Coordinator will be responsible for technical monitoring of the contractor's performance and deliveries.  The CNH Coordinator and the Contractor's Representative shall work together to ensure that all contractual requirements are being met.  The CNH Coordinator will interpret specifications or technical portions of the work.  The CNH Coordinator is not authorized to perform, formally or informally, any of the following actions:</w:t>
      </w:r>
    </w:p>
    <w:p w14:paraId="3B736E07" w14:textId="77777777" w:rsidR="00D43CE8" w:rsidRPr="002A0401" w:rsidRDefault="00D43CE8" w:rsidP="00D43CE8">
      <w:pPr>
        <w:pStyle w:val="NoSpacing"/>
        <w:rPr>
          <w:rFonts w:cs="Times New Roman"/>
        </w:rPr>
      </w:pPr>
    </w:p>
    <w:p w14:paraId="5650DD35" w14:textId="77777777" w:rsidR="00D43CE8" w:rsidRPr="002A0401" w:rsidRDefault="00D43CE8" w:rsidP="00D43CE8">
      <w:pPr>
        <w:pStyle w:val="NoSpacing"/>
        <w:rPr>
          <w:rFonts w:cs="Times New Roman"/>
        </w:rPr>
      </w:pPr>
      <w:r w:rsidRPr="002A0401">
        <w:rPr>
          <w:rFonts w:cs="Times New Roman"/>
        </w:rPr>
        <w:t xml:space="preserve">  (1)  Promise, award, agree to award, or execute any contract, contract modification, or notice of intent that changes or may change this contract;</w:t>
      </w:r>
    </w:p>
    <w:p w14:paraId="77430BD9" w14:textId="77777777" w:rsidR="00D43CE8" w:rsidRPr="002A0401" w:rsidRDefault="00D43CE8" w:rsidP="00D43CE8">
      <w:pPr>
        <w:pStyle w:val="NoSpacing"/>
        <w:rPr>
          <w:rFonts w:cs="Times New Roman"/>
        </w:rPr>
      </w:pPr>
      <w:r w:rsidRPr="002A0401">
        <w:rPr>
          <w:rFonts w:cs="Times New Roman"/>
        </w:rPr>
        <w:t xml:space="preserve">  (2)  Waive or agree to modification of the delivery schedule;</w:t>
      </w:r>
    </w:p>
    <w:p w14:paraId="622A7C9D" w14:textId="77777777" w:rsidR="00D43CE8" w:rsidRPr="002A0401" w:rsidRDefault="00D43CE8" w:rsidP="00D43CE8">
      <w:pPr>
        <w:pStyle w:val="NoSpacing"/>
        <w:rPr>
          <w:rFonts w:cs="Times New Roman"/>
        </w:rPr>
      </w:pPr>
      <w:r w:rsidRPr="002A0401">
        <w:rPr>
          <w:rFonts w:cs="Times New Roman"/>
        </w:rPr>
        <w:t xml:space="preserve">  (3)  Make any final decision on any contract matter subject to the Disputes Clause;</w:t>
      </w:r>
    </w:p>
    <w:p w14:paraId="12FB8BBF" w14:textId="77777777" w:rsidR="00D43CE8" w:rsidRPr="002A0401" w:rsidRDefault="00D43CE8" w:rsidP="00D43CE8">
      <w:pPr>
        <w:pStyle w:val="NoSpacing"/>
        <w:rPr>
          <w:rFonts w:cs="Times New Roman"/>
        </w:rPr>
      </w:pPr>
      <w:r w:rsidRPr="002A0401">
        <w:rPr>
          <w:rFonts w:cs="Times New Roman"/>
        </w:rPr>
        <w:t xml:space="preserve">  (4)  Terminate, for any reason, the contractor's right to proceed;</w:t>
      </w:r>
    </w:p>
    <w:p w14:paraId="572CE9C3" w14:textId="77777777" w:rsidR="00D43CE8" w:rsidRPr="002A0401" w:rsidRDefault="00D43CE8" w:rsidP="00D43CE8">
      <w:pPr>
        <w:pStyle w:val="NoSpacing"/>
        <w:rPr>
          <w:rFonts w:cs="Times New Roman"/>
        </w:rPr>
      </w:pPr>
      <w:r w:rsidRPr="002A0401">
        <w:rPr>
          <w:rFonts w:cs="Times New Roman"/>
        </w:rPr>
        <w:t xml:space="preserve">  (5)  Obligate in any way, the payment of money by the Government.  Only a warranted Contracting Officer is authorized to obligate funds on this or any other contract action.</w:t>
      </w:r>
    </w:p>
    <w:p w14:paraId="7110D3B3"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 xml:space="preserve">  The contractor shall immediately notify the Contracting Officer in writing if the CNH Coordinator has taken an action (or fails to take action) or issues directions (written or oral) that the contractor considers to exceed the above limitations.</w:t>
      </w:r>
    </w:p>
    <w:p w14:paraId="2D966F84"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 xml:space="preserve">  The contractor shall provide the Contracting Officer information copies of all correspondence to the CNH Coordinator.</w:t>
      </w:r>
    </w:p>
    <w:p w14:paraId="7F40ED98" w14:textId="77777777" w:rsidR="00D43CE8" w:rsidRPr="002A0401" w:rsidRDefault="00D43CE8" w:rsidP="00D43CE8">
      <w:pPr>
        <w:pStyle w:val="Heading2"/>
        <w:rPr>
          <w:rFonts w:ascii="Times New Roman" w:hAnsi="Times New Roman" w:cs="Times New Roman"/>
          <w:sz w:val="22"/>
          <w:szCs w:val="22"/>
        </w:rPr>
      </w:pPr>
      <w:bookmarkStart w:id="25" w:name="_Toc256000033"/>
      <w:bookmarkStart w:id="26" w:name="_Toc256000016"/>
      <w:r w:rsidRPr="002A0401">
        <w:rPr>
          <w:rFonts w:ascii="Times New Roman" w:hAnsi="Times New Roman" w:cs="Times New Roman"/>
          <w:sz w:val="22"/>
          <w:szCs w:val="22"/>
        </w:rPr>
        <w:t>B.13  AUTHORIZED INDIVIDUALS</w:t>
      </w:r>
      <w:bookmarkEnd w:id="25"/>
      <w:bookmarkEnd w:id="26"/>
    </w:p>
    <w:p w14:paraId="78E7EDD5" w14:textId="77777777" w:rsidR="00D43CE8" w:rsidRPr="002A0401" w:rsidRDefault="00D43CE8" w:rsidP="00D43CE8">
      <w:pPr>
        <w:pStyle w:val="NoSpacing"/>
        <w:rPr>
          <w:rFonts w:cs="Times New Roman"/>
        </w:rPr>
      </w:pPr>
      <w:r w:rsidRPr="002A0401">
        <w:rPr>
          <w:rFonts w:cs="Times New Roman"/>
        </w:rPr>
        <w:t xml:space="preserve">  Individuals Authorized to Place Orders:</w:t>
      </w:r>
    </w:p>
    <w:p w14:paraId="749BE9E7" w14:textId="77777777" w:rsidR="00D43CE8" w:rsidRPr="002A0401" w:rsidRDefault="00D43CE8" w:rsidP="00D43CE8">
      <w:pPr>
        <w:pStyle w:val="NoSpacing"/>
        <w:rPr>
          <w:rFonts w:cs="Times New Roman"/>
        </w:rPr>
      </w:pPr>
      <w:r w:rsidRPr="002A0401">
        <w:rPr>
          <w:rFonts w:cs="Times New Roman"/>
        </w:rPr>
        <w:t xml:space="preserve">  </w:t>
      </w:r>
      <w:r w:rsidRPr="004D4A08">
        <w:rPr>
          <w:rStyle w:val="AAMSKBFill-InHighlight"/>
          <w:rFonts w:cs="Times New Roman"/>
          <w:color w:val="auto"/>
        </w:rPr>
        <w:t xml:space="preserve">The Department of Veteran Affairs </w:t>
      </w:r>
      <w:r w:rsidRPr="002A0401">
        <w:rPr>
          <w:rFonts w:cs="Times New Roman"/>
        </w:rPr>
        <w:t>authorizes the following entities to place orders:</w:t>
      </w:r>
    </w:p>
    <w:p w14:paraId="1C6947EB" w14:textId="77777777" w:rsidR="00D43CE8" w:rsidRPr="002A0401" w:rsidRDefault="00D43CE8" w:rsidP="00D43CE8">
      <w:pPr>
        <w:pStyle w:val="NoSpacing"/>
        <w:rPr>
          <w:rFonts w:cs="Times New Roman"/>
        </w:rPr>
      </w:pPr>
    </w:p>
    <w:p w14:paraId="0DF8C5BC" w14:textId="77777777" w:rsidR="00D43CE8" w:rsidRPr="002A0401" w:rsidRDefault="00D43CE8" w:rsidP="00D43CE8">
      <w:pPr>
        <w:pStyle w:val="NoSpacing"/>
        <w:rPr>
          <w:rFonts w:cs="Times New Roman"/>
        </w:rPr>
      </w:pPr>
      <w:r w:rsidRPr="002A0401">
        <w:rPr>
          <w:rFonts w:cs="Times New Roman"/>
        </w:rPr>
        <w:t xml:space="preserve">  A letter from the contracting office will be issued identifying these individual(s) after this agreement has been awarded.</w:t>
      </w:r>
    </w:p>
    <w:p w14:paraId="1BC67C17" w14:textId="77777777" w:rsidR="00D43CE8" w:rsidRPr="002A0401" w:rsidRDefault="00D43CE8" w:rsidP="00D43CE8">
      <w:pPr>
        <w:pStyle w:val="Heading2"/>
        <w:rPr>
          <w:rFonts w:ascii="Times New Roman" w:hAnsi="Times New Roman" w:cs="Times New Roman"/>
          <w:sz w:val="22"/>
          <w:szCs w:val="22"/>
        </w:rPr>
      </w:pPr>
      <w:bookmarkStart w:id="27" w:name="_Toc256000034"/>
      <w:bookmarkStart w:id="28" w:name="_Toc256000017"/>
      <w:r w:rsidRPr="002A0401">
        <w:rPr>
          <w:rFonts w:ascii="Times New Roman" w:hAnsi="Times New Roman" w:cs="Times New Roman"/>
          <w:sz w:val="22"/>
          <w:szCs w:val="22"/>
        </w:rPr>
        <w:t>B.14  TERMS AND CONDITIONS</w:t>
      </w:r>
      <w:bookmarkEnd w:id="27"/>
      <w:bookmarkEnd w:id="28"/>
    </w:p>
    <w:p w14:paraId="28933A13"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 xml:space="preserve">  The Contractor agrees to the following terms of a Blanket Purchase Agreement (BPA) EXCLUSIVELY WITH the Department of Veterans Affairs:</w:t>
      </w:r>
    </w:p>
    <w:p w14:paraId="3327BBD3" w14:textId="77777777" w:rsidR="00D43CE8" w:rsidRPr="002A0401" w:rsidRDefault="00D43CE8" w:rsidP="00D43CE8">
      <w:pPr>
        <w:pStyle w:val="Heading2"/>
        <w:rPr>
          <w:rFonts w:ascii="Times New Roman" w:hAnsi="Times New Roman" w:cs="Times New Roman"/>
          <w:sz w:val="22"/>
          <w:szCs w:val="22"/>
        </w:rPr>
      </w:pPr>
      <w:bookmarkStart w:id="29" w:name="_Toc256000035"/>
      <w:bookmarkStart w:id="30" w:name="_Toc256000018"/>
      <w:r w:rsidRPr="002A0401">
        <w:rPr>
          <w:rFonts w:ascii="Times New Roman" w:hAnsi="Times New Roman" w:cs="Times New Roman"/>
          <w:sz w:val="22"/>
          <w:szCs w:val="22"/>
        </w:rPr>
        <w:t>B.15  INVOICES</w:t>
      </w:r>
      <w:bookmarkEnd w:id="29"/>
      <w:bookmarkEnd w:id="30"/>
    </w:p>
    <w:p w14:paraId="165D6E17" w14:textId="77777777" w:rsidR="00D43CE8" w:rsidRPr="002A0401" w:rsidRDefault="00D43CE8" w:rsidP="00D43CE8">
      <w:pPr>
        <w:pStyle w:val="NoSpacing"/>
        <w:rPr>
          <w:rFonts w:cs="Times New Roman"/>
        </w:rPr>
      </w:pPr>
      <w:r w:rsidRPr="002A0401">
        <w:rPr>
          <w:rFonts w:cs="Times New Roman"/>
        </w:rPr>
        <w:t xml:space="preserve">Invoices for board, care and ancillary services shall be submitted promptly to the authorizing facility by the 15th calendar day following the end of the month in which services were rendered.  The CNH will promptly notify the VA CNH Coordinator regarding any change in Veteran status:  discharge, transfer, against medical advice (AMA), hospitalization, death and/or any changes in payer source and any ability to complete timely billing.  All invoices must include the full name and address of the CNH and shall reflect the patient’s name, social security number, number of days billed, RUG category (ies), and agreed upon RUG rate (s). Failure to include this information may result in delayed payment.  The current CNH Billing Cover Sheet can be obtained from the VA Fee Basis department.  </w:t>
      </w:r>
    </w:p>
    <w:p w14:paraId="19551311" w14:textId="77777777" w:rsidR="00D43CE8" w:rsidRPr="002A0401" w:rsidRDefault="00D43CE8" w:rsidP="00D43CE8">
      <w:pPr>
        <w:pStyle w:val="NoSpacing"/>
        <w:numPr>
          <w:ilvl w:val="0"/>
          <w:numId w:val="1"/>
        </w:numPr>
        <w:rPr>
          <w:rFonts w:cs="Times New Roman"/>
        </w:rPr>
      </w:pPr>
      <w:r w:rsidRPr="002A0401">
        <w:rPr>
          <w:rFonts w:cs="Times New Roman"/>
        </w:rPr>
        <w:t>Pre-approves services billed by CMS procedures or CPT codes:  All services which are pre-approved by VA as additional to the all-inclusive per diem rate must be billed according to CMS procedures or CPT codes.  The CNH will be reimbursed based on local guidelines and VA pricing schedules.</w:t>
      </w:r>
    </w:p>
    <w:p w14:paraId="6FC93B2E" w14:textId="77777777" w:rsidR="00D43CE8" w:rsidRPr="002A0401" w:rsidRDefault="00D43CE8" w:rsidP="00D43CE8">
      <w:pPr>
        <w:pStyle w:val="NoSpacing"/>
        <w:numPr>
          <w:ilvl w:val="0"/>
          <w:numId w:val="1"/>
        </w:numPr>
        <w:rPr>
          <w:rFonts w:cs="Times New Roman"/>
        </w:rPr>
      </w:pPr>
      <w:r w:rsidRPr="002A0401">
        <w:rPr>
          <w:rFonts w:cs="Times New Roman"/>
        </w:rPr>
        <w:t xml:space="preserve">High cost drugs: All requests for additional reimbursement for high cost drugs and corresponding billing are due as soon as possible, but no later than 90 calendar days after use of products. </w:t>
      </w:r>
    </w:p>
    <w:p w14:paraId="15F042E8" w14:textId="77777777" w:rsidR="00D43CE8" w:rsidRPr="002A0401" w:rsidRDefault="00D43CE8" w:rsidP="00D43CE8">
      <w:pPr>
        <w:pStyle w:val="NoSpacing"/>
        <w:numPr>
          <w:ilvl w:val="0"/>
          <w:numId w:val="1"/>
        </w:numPr>
        <w:rPr>
          <w:rFonts w:cs="Times New Roman"/>
        </w:rPr>
      </w:pPr>
      <w:r w:rsidRPr="002A0401">
        <w:rPr>
          <w:rFonts w:cs="Times New Roman"/>
        </w:rPr>
        <w:t>Invoices:  Corrected invoices must be submitted for additional payment of any ancillary costs or changes to the original billing.  All corrected invoices must include all items that are affected by the change and should include the CNH corrected claim form.  All invoices shall be submitted to the VA Community Care Payment Center per section 18a of the first page of the SF 1449.</w:t>
      </w:r>
    </w:p>
    <w:p w14:paraId="3D43870A" w14:textId="77777777" w:rsidR="00D43CE8" w:rsidRPr="002A0401" w:rsidRDefault="00D43CE8" w:rsidP="00D43CE8">
      <w:pPr>
        <w:pStyle w:val="Heading2"/>
        <w:rPr>
          <w:rFonts w:ascii="Times New Roman" w:hAnsi="Times New Roman" w:cs="Times New Roman"/>
          <w:sz w:val="22"/>
          <w:szCs w:val="22"/>
        </w:rPr>
      </w:pPr>
      <w:bookmarkStart w:id="31" w:name="_Toc256000036"/>
      <w:bookmarkStart w:id="32" w:name="_Toc256000019"/>
      <w:r w:rsidRPr="002A0401">
        <w:rPr>
          <w:rFonts w:ascii="Times New Roman" w:hAnsi="Times New Roman" w:cs="Times New Roman"/>
          <w:sz w:val="22"/>
          <w:szCs w:val="22"/>
        </w:rPr>
        <w:t>B.16  ORDER FORMAT</w:t>
      </w:r>
      <w:bookmarkEnd w:id="31"/>
      <w:bookmarkEnd w:id="32"/>
    </w:p>
    <w:p w14:paraId="62A04C6B"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 xml:space="preserve">  Orders will be placed against this BPA via e-mail, Electronic Data Interchange (EDI), FAX, or in hardcopy format.  Each individual BPA Order will describe the tasks, services and deliverables required.</w:t>
      </w:r>
    </w:p>
    <w:p w14:paraId="3AA09125" w14:textId="77777777" w:rsidR="00D43CE8" w:rsidRPr="002A0401" w:rsidRDefault="00D43CE8" w:rsidP="00D43CE8">
      <w:pPr>
        <w:pStyle w:val="Heading2"/>
        <w:rPr>
          <w:rFonts w:ascii="Times New Roman" w:hAnsi="Times New Roman" w:cs="Times New Roman"/>
          <w:sz w:val="22"/>
          <w:szCs w:val="22"/>
        </w:rPr>
      </w:pPr>
      <w:bookmarkStart w:id="33" w:name="_Toc256000037"/>
      <w:bookmarkStart w:id="34" w:name="_Toc256000020"/>
      <w:r w:rsidRPr="002A0401">
        <w:rPr>
          <w:rFonts w:ascii="Times New Roman" w:hAnsi="Times New Roman" w:cs="Times New Roman"/>
          <w:sz w:val="22"/>
          <w:szCs w:val="22"/>
        </w:rPr>
        <w:t>B.17  PERIOD OF PERFORMANCE</w:t>
      </w:r>
      <w:bookmarkEnd w:id="33"/>
      <w:bookmarkEnd w:id="34"/>
    </w:p>
    <w:p w14:paraId="3CECFDFA" w14:textId="77777777" w:rsidR="00D43CE8" w:rsidRPr="002A0401" w:rsidRDefault="00D43CE8" w:rsidP="00D43CE8">
      <w:pPr>
        <w:pStyle w:val="NoSpacing"/>
        <w:rPr>
          <w:rFonts w:cs="Times New Roman"/>
        </w:rPr>
      </w:pPr>
      <w:r w:rsidRPr="002A0401">
        <w:rPr>
          <w:rFonts w:cs="Times New Roman"/>
        </w:rPr>
        <w:t xml:space="preserve">The BPA Period of Performance is one (1) base year with four (4) one year option periods; the start of the BPA can be as early as August 1, 2017, based off the requirements of the Montana VA Medical Center. </w:t>
      </w:r>
    </w:p>
    <w:p w14:paraId="6AD828E0" w14:textId="77777777" w:rsidR="00D43CE8" w:rsidRPr="002A0401" w:rsidRDefault="00D43CE8" w:rsidP="00D43CE8">
      <w:pPr>
        <w:pStyle w:val="NoSpacing"/>
        <w:rPr>
          <w:rFonts w:cs="Times New Roman"/>
        </w:rPr>
      </w:pPr>
    </w:p>
    <w:p w14:paraId="01A4F70A" w14:textId="77777777" w:rsidR="00D43CE8" w:rsidRPr="002A0401" w:rsidRDefault="00D43CE8" w:rsidP="00D43CE8">
      <w:pPr>
        <w:pStyle w:val="Heading2"/>
        <w:rPr>
          <w:rFonts w:ascii="Times New Roman" w:hAnsi="Times New Roman" w:cs="Times New Roman"/>
          <w:sz w:val="22"/>
          <w:szCs w:val="22"/>
        </w:rPr>
      </w:pPr>
      <w:bookmarkStart w:id="35" w:name="_Toc256000038"/>
      <w:bookmarkStart w:id="36" w:name="_Toc256000021"/>
      <w:r w:rsidRPr="002A0401">
        <w:rPr>
          <w:rFonts w:ascii="Times New Roman" w:hAnsi="Times New Roman" w:cs="Times New Roman"/>
          <w:sz w:val="22"/>
          <w:szCs w:val="22"/>
        </w:rPr>
        <w:t>B.18  OBLIGATION OF FUNDS</w:t>
      </w:r>
      <w:bookmarkEnd w:id="35"/>
      <w:bookmarkEnd w:id="36"/>
    </w:p>
    <w:p w14:paraId="30A5F035"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 xml:space="preserve">  This BPA does not obligate any funds.  The Government is obligated only to the extent of authorized orders actually issued under the BPA by the Contracting Officer.</w:t>
      </w:r>
    </w:p>
    <w:p w14:paraId="68FCF639" w14:textId="77777777" w:rsidR="00D43CE8" w:rsidRPr="002A0401" w:rsidRDefault="00D43CE8" w:rsidP="00D43CE8">
      <w:pPr>
        <w:pStyle w:val="Heading2"/>
        <w:rPr>
          <w:rFonts w:ascii="Times New Roman" w:hAnsi="Times New Roman" w:cs="Times New Roman"/>
          <w:sz w:val="22"/>
          <w:szCs w:val="22"/>
        </w:rPr>
      </w:pPr>
      <w:bookmarkStart w:id="37" w:name="_Toc256000039"/>
      <w:bookmarkStart w:id="38" w:name="_Toc256000022"/>
      <w:r w:rsidRPr="002A0401">
        <w:rPr>
          <w:rFonts w:ascii="Times New Roman" w:hAnsi="Times New Roman" w:cs="Times New Roman"/>
          <w:sz w:val="22"/>
          <w:szCs w:val="22"/>
        </w:rPr>
        <w:t>B.19  PRICING DATA</w:t>
      </w:r>
      <w:bookmarkEnd w:id="37"/>
      <w:bookmarkEnd w:id="38"/>
    </w:p>
    <w:p w14:paraId="4B7ECD4C"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 xml:space="preserve">  1. The prices included on the BPA list (or applicable "discounted" rates submitted in a proposal response to an RFQ resulting in award) that are in effect on the effective date of an order shall govern that order's basic performance period.  With regard to any option years, which are later exercised, the proposed option year rates as incorporated into the order award are in effect until such time, if applicable, that the contractor has been authorized a rate increase culminating from a negotiation with the Contracting Officer.</w:t>
      </w:r>
    </w:p>
    <w:p w14:paraId="5A96C402"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 xml:space="preserve">  2. The BPA holder can voluntarily reduce offered prices at any time by giving 24-hour advance notice (by facsimile or electronic-mail) to the Department of Veterans Affairs/Contracting Officer. This BPA also allows for additional discounts if a "large order" is placed at one time.  An advanced notice is not required for discounts offered for only an individual order.  Whether an order is large enough to warrant such a discount is subject to the discretion of the BPA holder.</w:t>
      </w:r>
    </w:p>
    <w:p w14:paraId="64EA740A"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 xml:space="preserve">  3. The BPA holder may also increase BPA prices at any time.  Any BPA price increase shall not take effect until the Department of Veterans Affairs Contracting Officer receives written notification (U.S. mail, facsimile, or electronic-mail).  Any order already issued shall not be affected by any change to BPA pricing.  The prices offered under this BPA will undergo annual review by the Department of Veterans Affairs Contracting Officer.</w:t>
      </w:r>
    </w:p>
    <w:p w14:paraId="11729261" w14:textId="77777777" w:rsidR="00D43CE8" w:rsidRPr="002A0401" w:rsidRDefault="00D43CE8" w:rsidP="00D43CE8">
      <w:pPr>
        <w:pStyle w:val="Heading2"/>
        <w:rPr>
          <w:rFonts w:ascii="Times New Roman" w:hAnsi="Times New Roman" w:cs="Times New Roman"/>
          <w:sz w:val="22"/>
          <w:szCs w:val="22"/>
        </w:rPr>
      </w:pPr>
      <w:bookmarkStart w:id="39" w:name="_Toc256000040"/>
      <w:bookmarkStart w:id="40" w:name="_Toc256000023"/>
      <w:r w:rsidRPr="002A0401">
        <w:rPr>
          <w:rFonts w:ascii="Times New Roman" w:hAnsi="Times New Roman" w:cs="Times New Roman"/>
          <w:sz w:val="22"/>
          <w:szCs w:val="22"/>
        </w:rPr>
        <w:t>B.20  PRECEDENCE</w:t>
      </w:r>
      <w:bookmarkEnd w:id="39"/>
      <w:bookmarkEnd w:id="40"/>
    </w:p>
    <w:p w14:paraId="7366588B" w14:textId="77777777" w:rsidR="00D43CE8" w:rsidRPr="002A0401" w:rsidRDefault="00D43CE8" w:rsidP="00D43CE8">
      <w:pPr>
        <w:rPr>
          <w:rFonts w:ascii="Times New Roman" w:hAnsi="Times New Roman" w:cs="Times New Roman"/>
        </w:rPr>
      </w:pPr>
      <w:r w:rsidRPr="002A0401">
        <w:rPr>
          <w:rFonts w:ascii="Times New Roman" w:hAnsi="Times New Roman" w:cs="Times New Roman"/>
        </w:rPr>
        <w:t xml:space="preserve">  The Terms and conditions included in this BPA apply to all purchases made pursuant to it.  In the event of an inconsistency between the provisions of this BPA and the Contractor's invoice, the provisions of this BPA will take precedence.</w:t>
      </w:r>
    </w:p>
    <w:p w14:paraId="4E7F8199" w14:textId="1E1D4C07" w:rsidR="00D43CE8" w:rsidRDefault="004E360A" w:rsidP="00D43CE8">
      <w:pPr>
        <w:pStyle w:val="Heading2"/>
      </w:pPr>
      <w:bookmarkStart w:id="41" w:name="_Toc256000041"/>
      <w:r>
        <w:t>B.21</w:t>
      </w:r>
      <w:r w:rsidR="00D43CE8">
        <w:t xml:space="preserve">  TERMS AND CONDITIONS</w:t>
      </w:r>
      <w:bookmarkEnd w:id="41"/>
    </w:p>
    <w:p w14:paraId="0C9B9AD5" w14:textId="77777777" w:rsidR="00D43CE8" w:rsidRDefault="00D43CE8" w:rsidP="00D43CE8">
      <w:r>
        <w:t xml:space="preserve">  The Contractor agrees to the following terms of a Blanket Purchase Agreement (BPA) EXCLUSIVELY WITH the Department of Veterans Affairs.</w:t>
      </w:r>
    </w:p>
    <w:p w14:paraId="001CEEF2" w14:textId="50146FF9" w:rsidR="00D43CE8" w:rsidRDefault="00D43CE8" w:rsidP="00D43CE8">
      <w:pPr>
        <w:pStyle w:val="Heading2"/>
      </w:pPr>
      <w:bookmarkStart w:id="42" w:name="_Toc256000042"/>
      <w:r>
        <w:t>B.</w:t>
      </w:r>
      <w:r w:rsidR="004E360A">
        <w:t>22</w:t>
      </w:r>
      <w:r>
        <w:t xml:space="preserve">  OBLIGATION OF FUNDS</w:t>
      </w:r>
      <w:bookmarkEnd w:id="42"/>
    </w:p>
    <w:p w14:paraId="71077D32" w14:textId="77777777" w:rsidR="00D43CE8" w:rsidRDefault="00D43CE8" w:rsidP="00D43CE8">
      <w:r>
        <w:t xml:space="preserve">  This BPA does not obligate any funds.  The Government is obligated only to the extent of authorized orders actually issued under the BPA by the Contracting Officer.</w:t>
      </w:r>
    </w:p>
    <w:p w14:paraId="6BB497B6" w14:textId="27DB39D2" w:rsidR="00D43CE8" w:rsidRDefault="00D43CE8" w:rsidP="00D43CE8">
      <w:pPr>
        <w:pStyle w:val="Heading2"/>
      </w:pPr>
      <w:bookmarkStart w:id="43" w:name="_Toc256000043"/>
      <w:r>
        <w:t>B.</w:t>
      </w:r>
      <w:r w:rsidR="004E360A">
        <w:t>23</w:t>
      </w:r>
      <w:r>
        <w:t xml:space="preserve">  AUTHORIZED LIMITS</w:t>
      </w:r>
      <w:bookmarkEnd w:id="43"/>
    </w:p>
    <w:p w14:paraId="0A2D060D" w14:textId="77777777" w:rsidR="00D43CE8" w:rsidRDefault="00D43CE8" w:rsidP="00D43CE8">
      <w:r>
        <w:t xml:space="preserve">  The Government estimates, but does not guarantee, that individual BPA Orders placed against this Agreement may reach $100,000.00/per Order. This Order Limit may be increased by mutual agreement of the parties as necessary, in whole or part.  The authorized Ceiling Limit of the Agreement is set at $15,000,000.00 over the period covered by the Agreement; this ceiling is also not a guarantee.  The Ceiling Limit may also be raised in association with Order Limit increases or other conditions which, by mutual agreement of the parties, maybe considered necessary.  Authorization for individual orders above the stated order and/or Ceiling Limits must be coordinated through the Contracting Officer before larger valued orders can be issued and prior to commencement of work.  All unauthorized work, regardless of amount, will be processed through the ratification process.</w:t>
      </w:r>
    </w:p>
    <w:p w14:paraId="023DD424" w14:textId="3314C9A5" w:rsidR="00D43CE8" w:rsidRDefault="00D43CE8" w:rsidP="00D43CE8">
      <w:pPr>
        <w:pStyle w:val="Heading2"/>
      </w:pPr>
      <w:bookmarkStart w:id="44" w:name="_Toc256000044"/>
      <w:r>
        <w:t>B.</w:t>
      </w:r>
      <w:r w:rsidR="004E360A">
        <w:t>24</w:t>
      </w:r>
      <w:r>
        <w:t xml:space="preserve">  AUTHORIZED INDIVIDUALS</w:t>
      </w:r>
      <w:bookmarkEnd w:id="44"/>
    </w:p>
    <w:p w14:paraId="1900240D" w14:textId="77777777" w:rsidR="00D43CE8" w:rsidRPr="00CC5D5D" w:rsidRDefault="00D43CE8" w:rsidP="00D43CE8">
      <w:pPr>
        <w:pStyle w:val="NoSpacing"/>
        <w:rPr>
          <w:rFonts w:ascii="Times New Roman" w:hAnsi="Times New Roman" w:cs="Times New Roman"/>
        </w:rPr>
      </w:pPr>
      <w:r w:rsidRPr="00CC5D5D">
        <w:rPr>
          <w:rFonts w:ascii="Times New Roman" w:hAnsi="Times New Roman" w:cs="Times New Roman"/>
        </w:rPr>
        <w:t>Individuals Authorized to Place Orders:</w:t>
      </w:r>
      <w:r>
        <w:rPr>
          <w:rFonts w:ascii="Times New Roman" w:hAnsi="Times New Roman" w:cs="Times New Roman"/>
        </w:rPr>
        <w:t xml:space="preserve">  Personnel authorized to place calls against this BPA will be identified to the Contractor in writing.  The Contracting Office will provide the Contractor a letter identifying the individual(s) authorized to place calls against the BPA upon award.</w:t>
      </w:r>
    </w:p>
    <w:p w14:paraId="67560840" w14:textId="5E38FF41" w:rsidR="00D43CE8" w:rsidRDefault="00D43CE8" w:rsidP="00D43CE8">
      <w:pPr>
        <w:pStyle w:val="Heading2"/>
      </w:pPr>
      <w:bookmarkStart w:id="45" w:name="_Toc256000045"/>
      <w:r>
        <w:t>B.</w:t>
      </w:r>
      <w:r w:rsidR="004E360A">
        <w:t>25</w:t>
      </w:r>
      <w:r>
        <w:t xml:space="preserve">  ORDER FORMAT</w:t>
      </w:r>
      <w:bookmarkEnd w:id="45"/>
    </w:p>
    <w:p w14:paraId="6A876992" w14:textId="77777777" w:rsidR="00D43CE8" w:rsidRDefault="00D43CE8" w:rsidP="00D43CE8">
      <w:r>
        <w:t>Orders will be placed against this BPA via e-mail, Electronic Data Interchange (EDI), FAX, or in hardcopy format.  Each individual BPA Order will describe the tasks, consult, services and deliverables required.</w:t>
      </w:r>
    </w:p>
    <w:p w14:paraId="6071B1C6" w14:textId="6FFA8FB3" w:rsidR="00D43CE8" w:rsidRDefault="00D43CE8" w:rsidP="00D43CE8">
      <w:pPr>
        <w:pStyle w:val="Heading2"/>
      </w:pPr>
      <w:bookmarkStart w:id="46" w:name="_Toc256000046"/>
      <w:r>
        <w:t>B.</w:t>
      </w:r>
      <w:r w:rsidR="004E360A">
        <w:t>26</w:t>
      </w:r>
      <w:r>
        <w:t xml:space="preserve">  INVOICES</w:t>
      </w:r>
      <w:bookmarkEnd w:id="46"/>
    </w:p>
    <w:p w14:paraId="04BDD4DF" w14:textId="77777777" w:rsidR="00D43CE8" w:rsidRPr="009F01F6" w:rsidRDefault="00D43CE8" w:rsidP="00D43CE8">
      <w:pPr>
        <w:pStyle w:val="NoSpacing"/>
        <w:rPr>
          <w:rFonts w:ascii="Times New Roman" w:hAnsi="Times New Roman" w:cs="Times New Roman"/>
        </w:rPr>
      </w:pPr>
      <w:r w:rsidRPr="009F01F6">
        <w:rPr>
          <w:rFonts w:ascii="Times New Roman" w:hAnsi="Times New Roman" w:cs="Times New Roman"/>
        </w:rPr>
        <w:t xml:space="preserve">Invoices for board, care and ancillary services shall be submitted promptly to the authorizing facility by the 15th calendar day following the end of the month in which services were rendered.  The CNH will promptly notify the VA CNH Coordinator regarding any change in Veteran status:  discharge, transfer, against medical advice (AMA), hospitalization, death and/or any changes in payer source and any ability to complete timely billing.  All invoices must include the full name and address of the CNH and shall reflect the patient’s name, social security number, number of days billed, RUG category (ies), and agreed upon RUG rate (s). Failure to include this information may result in delayed payment.  The current CNH Billing Cover Sheet can be obtained from the VA Fee Basis department.  </w:t>
      </w:r>
    </w:p>
    <w:p w14:paraId="019C1D9F" w14:textId="77777777" w:rsidR="00D43CE8" w:rsidRPr="009F01F6" w:rsidRDefault="00D43CE8" w:rsidP="00D43CE8">
      <w:pPr>
        <w:pStyle w:val="NoSpacing"/>
        <w:numPr>
          <w:ilvl w:val="0"/>
          <w:numId w:val="25"/>
        </w:numPr>
        <w:rPr>
          <w:rFonts w:ascii="Times New Roman" w:hAnsi="Times New Roman" w:cs="Times New Roman"/>
        </w:rPr>
      </w:pPr>
      <w:r w:rsidRPr="009F01F6">
        <w:rPr>
          <w:rFonts w:ascii="Times New Roman" w:hAnsi="Times New Roman" w:cs="Times New Roman"/>
        </w:rPr>
        <w:t>Pre-approves services billed by CMS procedures or CPT codes:  All services which are pre-approved by VA as additional to the all-inclusive per diem rate must be billed according to CMS procedures or CPT codes.  The CNH will be reimbursed based on local guidelines and VA pricing schedules.</w:t>
      </w:r>
    </w:p>
    <w:p w14:paraId="5D290F7D" w14:textId="77777777" w:rsidR="00D43CE8" w:rsidRPr="009F01F6" w:rsidRDefault="00D43CE8" w:rsidP="00D43CE8">
      <w:pPr>
        <w:pStyle w:val="NoSpacing"/>
        <w:numPr>
          <w:ilvl w:val="0"/>
          <w:numId w:val="25"/>
        </w:numPr>
        <w:rPr>
          <w:rFonts w:ascii="Times New Roman" w:hAnsi="Times New Roman" w:cs="Times New Roman"/>
        </w:rPr>
      </w:pPr>
      <w:r w:rsidRPr="009F01F6">
        <w:rPr>
          <w:rFonts w:ascii="Times New Roman" w:hAnsi="Times New Roman" w:cs="Times New Roman"/>
        </w:rPr>
        <w:t xml:space="preserve">High cost </w:t>
      </w:r>
      <w:r>
        <w:rPr>
          <w:rFonts w:ascii="Times New Roman" w:hAnsi="Times New Roman" w:cs="Times New Roman"/>
        </w:rPr>
        <w:t>medications</w:t>
      </w:r>
      <w:r w:rsidRPr="009F01F6">
        <w:rPr>
          <w:rFonts w:ascii="Times New Roman" w:hAnsi="Times New Roman" w:cs="Times New Roman"/>
        </w:rPr>
        <w:t xml:space="preserve">: All requests for additional reimbursement for high cost </w:t>
      </w:r>
      <w:r>
        <w:rPr>
          <w:rFonts w:ascii="Times New Roman" w:hAnsi="Times New Roman" w:cs="Times New Roman"/>
        </w:rPr>
        <w:t>medications</w:t>
      </w:r>
      <w:r w:rsidRPr="009F01F6">
        <w:rPr>
          <w:rFonts w:ascii="Times New Roman" w:hAnsi="Times New Roman" w:cs="Times New Roman"/>
        </w:rPr>
        <w:t xml:space="preserve"> and corresponding billing are due as soon as possible, but no later than 90 calendar days after use of products. </w:t>
      </w:r>
    </w:p>
    <w:p w14:paraId="0B440721" w14:textId="77777777" w:rsidR="00D43CE8" w:rsidRPr="0008066B" w:rsidRDefault="00D43CE8" w:rsidP="00D43CE8">
      <w:pPr>
        <w:pStyle w:val="NoSpacing"/>
        <w:numPr>
          <w:ilvl w:val="0"/>
          <w:numId w:val="25"/>
        </w:numPr>
        <w:rPr>
          <w:rFonts w:ascii="Times New Roman" w:hAnsi="Times New Roman" w:cs="Times New Roman"/>
        </w:rPr>
      </w:pPr>
      <w:r w:rsidRPr="009F01F6">
        <w:rPr>
          <w:rFonts w:ascii="Times New Roman" w:hAnsi="Times New Roman" w:cs="Times New Roman"/>
        </w:rPr>
        <w:t>Invoices:  Corrected invoices must be submitted for additional payment of any ancillary costs or changes to the original billing.  All corrected invoices must include all items that are affected by the change and should include the CNH corrected claim form.</w:t>
      </w:r>
      <w:r>
        <w:rPr>
          <w:rFonts w:ascii="Times New Roman" w:hAnsi="Times New Roman" w:cs="Times New Roman"/>
        </w:rPr>
        <w:t xml:space="preserve">  All invoices shall be submitted to the VA Community Care Payment Center per section 18a of the first page of the SF 1449.</w:t>
      </w:r>
    </w:p>
    <w:p w14:paraId="0317823E" w14:textId="76B420CE" w:rsidR="00D43CE8" w:rsidRDefault="004E360A" w:rsidP="00D43CE8">
      <w:pPr>
        <w:pStyle w:val="Heading2"/>
      </w:pPr>
      <w:bookmarkStart w:id="47" w:name="_Toc256000047"/>
      <w:r>
        <w:t>B.27</w:t>
      </w:r>
      <w:bookmarkStart w:id="48" w:name="_GoBack"/>
      <w:bookmarkEnd w:id="48"/>
      <w:r w:rsidR="00D43CE8">
        <w:t xml:space="preserve">  PERIOD OF PERFORMANCE</w:t>
      </w:r>
      <w:bookmarkEnd w:id="47"/>
    </w:p>
    <w:p w14:paraId="37EC2651" w14:textId="77777777" w:rsidR="00D43CE8" w:rsidRPr="009F430F" w:rsidRDefault="00D43CE8" w:rsidP="00D43CE8">
      <w:pPr>
        <w:pStyle w:val="NoSpacing"/>
        <w:rPr>
          <w:rFonts w:ascii="Times New Roman" w:hAnsi="Times New Roman" w:cs="Times New Roman"/>
        </w:rPr>
      </w:pPr>
      <w:r w:rsidRPr="00E6171A">
        <w:rPr>
          <w:rFonts w:ascii="Times New Roman" w:hAnsi="Times New Roman" w:cs="Times New Roman"/>
        </w:rPr>
        <w:t>The period of performance for this bl</w:t>
      </w:r>
      <w:r>
        <w:rPr>
          <w:rFonts w:ascii="Times New Roman" w:hAnsi="Times New Roman" w:cs="Times New Roman"/>
        </w:rPr>
        <w:t xml:space="preserve">anket purchase agreement shall </w:t>
      </w:r>
      <w:r w:rsidRPr="00E6171A">
        <w:rPr>
          <w:rFonts w:ascii="Times New Roman" w:hAnsi="Times New Roman" w:cs="Times New Roman"/>
        </w:rPr>
        <w:t>be 5 years from date of award.</w:t>
      </w:r>
    </w:p>
    <w:p w14:paraId="4704CA1F" w14:textId="74886BFD" w:rsidR="00D43CE8" w:rsidRDefault="004E360A" w:rsidP="00D43CE8">
      <w:pPr>
        <w:pStyle w:val="Heading2"/>
      </w:pPr>
      <w:bookmarkStart w:id="49" w:name="_Toc256000048"/>
      <w:r>
        <w:t>B.28</w:t>
      </w:r>
      <w:r w:rsidR="00D43CE8">
        <w:t xml:space="preserve">  PRICING DATA</w:t>
      </w:r>
      <w:bookmarkEnd w:id="49"/>
    </w:p>
    <w:p w14:paraId="1DCAE7FF" w14:textId="77777777" w:rsidR="00D43CE8" w:rsidRDefault="00D43CE8" w:rsidP="00D43CE8">
      <w:r>
        <w:t>The</w:t>
      </w:r>
      <w:r w:rsidRPr="001B303D">
        <w:t xml:space="preserve"> prices listed in the price list are effective the date of award.</w:t>
      </w:r>
    </w:p>
    <w:p w14:paraId="571948D9" w14:textId="3173AAAC" w:rsidR="00D43CE8" w:rsidRPr="001C7831" w:rsidRDefault="00D43CE8" w:rsidP="00D43CE8">
      <w:pPr>
        <w:pStyle w:val="Heading2"/>
      </w:pPr>
      <w:bookmarkStart w:id="50" w:name="_Toc256000049"/>
      <w:r>
        <w:t>B.</w:t>
      </w:r>
      <w:r w:rsidR="004E360A">
        <w:t>29</w:t>
      </w:r>
      <w:r w:rsidRPr="00810627">
        <w:t xml:space="preserve"> </w:t>
      </w:r>
      <w:r>
        <w:t xml:space="preserve"> DELIVERABLES</w:t>
      </w:r>
      <w:bookmarkEnd w:id="50"/>
    </w:p>
    <w:p w14:paraId="000C833B" w14:textId="77777777" w:rsidR="00D43CE8" w:rsidRPr="00977A15" w:rsidRDefault="00D43CE8" w:rsidP="00D43CE8">
      <w:pPr>
        <w:pStyle w:val="NoSpacing"/>
        <w:rPr>
          <w:rFonts w:ascii="Times New Roman" w:hAnsi="Times New Roman" w:cs="Times New Roman"/>
          <w:b/>
          <w:u w:val="single"/>
        </w:rPr>
      </w:pPr>
      <w:r w:rsidRPr="00977A15">
        <w:rPr>
          <w:rFonts w:ascii="Times New Roman" w:hAnsi="Times New Roman" w:cs="Times New Roman"/>
          <w:b/>
          <w:u w:val="single"/>
        </w:rPr>
        <w:t xml:space="preserve">REPORTS </w:t>
      </w:r>
    </w:p>
    <w:p w14:paraId="7B130C1A" w14:textId="77777777" w:rsidR="00D43CE8" w:rsidRPr="0009095D" w:rsidRDefault="00D43CE8" w:rsidP="00D43CE8">
      <w:pPr>
        <w:pStyle w:val="NoSpacing"/>
        <w:rPr>
          <w:rFonts w:ascii="Times New Roman" w:hAnsi="Times New Roman" w:cs="Times New Roman"/>
        </w:rPr>
      </w:pPr>
      <w:r>
        <w:rPr>
          <w:rFonts w:ascii="Times New Roman" w:hAnsi="Times New Roman" w:cs="Times New Roman"/>
        </w:rPr>
        <w:t>These reports are required to be submitted by the Contractor</w:t>
      </w:r>
      <w:r w:rsidRPr="0009095D">
        <w:rPr>
          <w:rFonts w:ascii="Times New Roman" w:hAnsi="Times New Roman" w:cs="Times New Roman"/>
        </w:rPr>
        <w:t xml:space="preserve">.  The definitions below outline the timeframe for submission of reports </w:t>
      </w:r>
      <w:r>
        <w:rPr>
          <w:rFonts w:ascii="Times New Roman" w:hAnsi="Times New Roman" w:cs="Times New Roman"/>
        </w:rPr>
        <w:t xml:space="preserve">directly </w:t>
      </w:r>
      <w:r w:rsidRPr="0009095D">
        <w:rPr>
          <w:rFonts w:ascii="Times New Roman" w:hAnsi="Times New Roman" w:cs="Times New Roman"/>
        </w:rPr>
        <w:t>to the CNH Coordinator:</w:t>
      </w:r>
    </w:p>
    <w:p w14:paraId="24C43EF4" w14:textId="77777777" w:rsidR="00D43CE8" w:rsidRPr="0009095D" w:rsidRDefault="00D43CE8" w:rsidP="00D43CE8">
      <w:pPr>
        <w:pStyle w:val="NoSpacing"/>
        <w:rPr>
          <w:rFonts w:ascii="Times New Roman" w:hAnsi="Times New Roman" w:cs="Times New Roman"/>
        </w:rPr>
      </w:pPr>
    </w:p>
    <w:p w14:paraId="17AFE159"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b/>
          <w:u w:val="single"/>
        </w:rPr>
        <w:t>Daily*</w:t>
      </w:r>
      <w:r w:rsidRPr="0009095D">
        <w:rPr>
          <w:rFonts w:ascii="Times New Roman" w:hAnsi="Times New Roman" w:cs="Times New Roman"/>
        </w:rPr>
        <w:t xml:space="preserve"> – no later than 24 hours after notification of event. </w:t>
      </w:r>
    </w:p>
    <w:p w14:paraId="5164CA7B" w14:textId="77777777" w:rsidR="00D43CE8" w:rsidRPr="0009095D" w:rsidRDefault="00D43CE8" w:rsidP="00D43CE8">
      <w:pPr>
        <w:pStyle w:val="NoSpacing"/>
        <w:rPr>
          <w:rFonts w:ascii="Times New Roman" w:hAnsi="Times New Roman" w:cs="Times New Roman"/>
        </w:rPr>
      </w:pPr>
    </w:p>
    <w:p w14:paraId="22B89E89"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b/>
          <w:u w:val="single"/>
        </w:rPr>
        <w:t>Monthly</w:t>
      </w:r>
      <w:r w:rsidRPr="0009095D">
        <w:rPr>
          <w:rFonts w:ascii="Times New Roman" w:hAnsi="Times New Roman" w:cs="Times New Roman"/>
        </w:rPr>
        <w:t xml:space="preserve"> – due to the CNH Coordinator no later than the 15</w:t>
      </w:r>
      <w:r w:rsidRPr="0009095D">
        <w:rPr>
          <w:rFonts w:ascii="Times New Roman" w:hAnsi="Times New Roman" w:cs="Times New Roman"/>
          <w:vertAlign w:val="superscript"/>
        </w:rPr>
        <w:t>th</w:t>
      </w:r>
      <w:r w:rsidRPr="0009095D">
        <w:rPr>
          <w:rFonts w:ascii="Times New Roman" w:hAnsi="Times New Roman" w:cs="Times New Roman"/>
        </w:rPr>
        <w:t xml:space="preserve"> workday of the month following the previous month. </w:t>
      </w:r>
    </w:p>
    <w:p w14:paraId="1FA6BD0C" w14:textId="77777777" w:rsidR="00D43CE8" w:rsidRPr="0009095D" w:rsidRDefault="00D43CE8" w:rsidP="00D43CE8">
      <w:pPr>
        <w:pStyle w:val="NoSpacing"/>
        <w:rPr>
          <w:rFonts w:ascii="Times New Roman" w:hAnsi="Times New Roman" w:cs="Times New Roman"/>
        </w:rPr>
      </w:pPr>
    </w:p>
    <w:p w14:paraId="5AAF2F94"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b/>
          <w:u w:val="single"/>
        </w:rPr>
        <w:t>Quarterly</w:t>
      </w:r>
      <w:r>
        <w:rPr>
          <w:rFonts w:ascii="Times New Roman" w:hAnsi="Times New Roman" w:cs="Times New Roman"/>
        </w:rPr>
        <w:t xml:space="preserve"> – due to the </w:t>
      </w:r>
      <w:r w:rsidRPr="0009095D">
        <w:rPr>
          <w:rFonts w:ascii="Times New Roman" w:hAnsi="Times New Roman" w:cs="Times New Roman"/>
        </w:rPr>
        <w:t>CNH Coordinator no later than the 15</w:t>
      </w:r>
      <w:r w:rsidRPr="0009095D">
        <w:rPr>
          <w:rFonts w:ascii="Times New Roman" w:hAnsi="Times New Roman" w:cs="Times New Roman"/>
          <w:vertAlign w:val="superscript"/>
        </w:rPr>
        <w:t>th</w:t>
      </w:r>
      <w:r w:rsidRPr="0009095D">
        <w:rPr>
          <w:rFonts w:ascii="Times New Roman" w:hAnsi="Times New Roman" w:cs="Times New Roman"/>
        </w:rPr>
        <w:t xml:space="preserve"> of the month following the reporting quarter – reporting quarters are based on our fiscal year, October to December, January to March, therefore reports are due by January 15</w:t>
      </w:r>
      <w:r w:rsidRPr="0009095D">
        <w:rPr>
          <w:rFonts w:ascii="Times New Roman" w:hAnsi="Times New Roman" w:cs="Times New Roman"/>
          <w:vertAlign w:val="superscript"/>
        </w:rPr>
        <w:t>th</w:t>
      </w:r>
      <w:r w:rsidRPr="0009095D">
        <w:rPr>
          <w:rFonts w:ascii="Times New Roman" w:hAnsi="Times New Roman" w:cs="Times New Roman"/>
        </w:rPr>
        <w:t>, April 15</w:t>
      </w:r>
      <w:r w:rsidRPr="0009095D">
        <w:rPr>
          <w:rFonts w:ascii="Times New Roman" w:hAnsi="Times New Roman" w:cs="Times New Roman"/>
          <w:vertAlign w:val="superscript"/>
        </w:rPr>
        <w:t>th</w:t>
      </w:r>
      <w:r w:rsidRPr="0009095D">
        <w:rPr>
          <w:rFonts w:ascii="Times New Roman" w:hAnsi="Times New Roman" w:cs="Times New Roman"/>
        </w:rPr>
        <w:t xml:space="preserve">, etc.  </w:t>
      </w:r>
    </w:p>
    <w:p w14:paraId="0DC11FC7" w14:textId="77777777" w:rsidR="00D43CE8" w:rsidRPr="0009095D" w:rsidRDefault="00D43CE8" w:rsidP="00D43CE8">
      <w:pPr>
        <w:pStyle w:val="NoSpacing"/>
        <w:rPr>
          <w:rFonts w:ascii="Times New Roman" w:hAnsi="Times New Roman" w:cs="Times New Roman"/>
          <w:highlight w:val="yellow"/>
        </w:rPr>
      </w:pPr>
    </w:p>
    <w:p w14:paraId="44ECD50F" w14:textId="77777777" w:rsidR="00D43CE8" w:rsidRPr="0009095D" w:rsidRDefault="00D43CE8" w:rsidP="00D43CE8">
      <w:pPr>
        <w:pStyle w:val="NoSpacing"/>
        <w:rPr>
          <w:rFonts w:ascii="Times New Roman" w:hAnsi="Times New Roman" w:cs="Times New Roman"/>
          <w:highlight w:val="yellow"/>
        </w:rPr>
      </w:pPr>
      <w:r w:rsidRPr="0009095D">
        <w:rPr>
          <w:rFonts w:ascii="Times New Roman" w:hAnsi="Times New Roman" w:cs="Times New Roman"/>
          <w:b/>
          <w:u w:val="single"/>
        </w:rPr>
        <w:t>Annual</w:t>
      </w:r>
      <w:r>
        <w:rPr>
          <w:rFonts w:ascii="Times New Roman" w:hAnsi="Times New Roman" w:cs="Times New Roman"/>
        </w:rPr>
        <w:t xml:space="preserve"> – due to the </w:t>
      </w:r>
      <w:r w:rsidRPr="0009095D">
        <w:rPr>
          <w:rFonts w:ascii="Times New Roman" w:hAnsi="Times New Roman" w:cs="Times New Roman"/>
        </w:rPr>
        <w:t>CNH Coordinator no later than the end of your Period of Performance.</w:t>
      </w:r>
    </w:p>
    <w:p w14:paraId="4CB66A07" w14:textId="77777777" w:rsidR="00D43CE8" w:rsidRPr="0009095D" w:rsidRDefault="00D43CE8" w:rsidP="00D43CE8">
      <w:pPr>
        <w:pStyle w:val="NoSpacing"/>
        <w:rPr>
          <w:rFonts w:ascii="Times New Roman" w:hAnsi="Times New Roman" w:cs="Times New Roman"/>
          <w:highlight w:val="yellow"/>
        </w:rPr>
      </w:pPr>
    </w:p>
    <w:p w14:paraId="0D0E769F"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b/>
          <w:u w:val="single"/>
        </w:rPr>
        <w:t>Fax</w:t>
      </w:r>
      <w:r w:rsidRPr="0009095D">
        <w:rPr>
          <w:rFonts w:ascii="Times New Roman" w:hAnsi="Times New Roman" w:cs="Times New Roman"/>
        </w:rPr>
        <w:t>- shall be sent via secure fax.</w:t>
      </w:r>
    </w:p>
    <w:p w14:paraId="7EE970B3" w14:textId="77777777" w:rsidR="00D43CE8" w:rsidRPr="0009095D" w:rsidRDefault="00D43CE8" w:rsidP="00D43CE8">
      <w:pPr>
        <w:pStyle w:val="NoSpacing"/>
        <w:rPr>
          <w:rFonts w:ascii="Times New Roman" w:hAnsi="Times New Roman" w:cs="Times New Roman"/>
          <w:highlight w:val="yellow"/>
        </w:rPr>
      </w:pPr>
    </w:p>
    <w:p w14:paraId="5C95730B"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b/>
          <w:u w:val="single"/>
        </w:rPr>
        <w:t>Emails</w:t>
      </w:r>
      <w:r w:rsidRPr="0009095D">
        <w:rPr>
          <w:rFonts w:ascii="Times New Roman" w:hAnsi="Times New Roman" w:cs="Times New Roman"/>
        </w:rPr>
        <w:t>- shall not contain patient information</w:t>
      </w:r>
      <w:r>
        <w:rPr>
          <w:rFonts w:ascii="Times New Roman" w:hAnsi="Times New Roman" w:cs="Times New Roman"/>
        </w:rPr>
        <w:t xml:space="preserve"> unless sent encrypted</w:t>
      </w:r>
      <w:r w:rsidRPr="0009095D">
        <w:rPr>
          <w:rFonts w:ascii="Times New Roman" w:hAnsi="Times New Roman" w:cs="Times New Roman"/>
        </w:rPr>
        <w:t>.</w:t>
      </w:r>
    </w:p>
    <w:p w14:paraId="6C6B5C1D" w14:textId="77777777" w:rsidR="00D43CE8" w:rsidRPr="0009095D" w:rsidRDefault="00D43CE8" w:rsidP="00D43CE8">
      <w:pPr>
        <w:pStyle w:val="NoSpacing"/>
        <w:rPr>
          <w:rFonts w:ascii="Times New Roman" w:hAnsi="Times New Roman" w:cs="Times New Roman"/>
        </w:rPr>
      </w:pPr>
    </w:p>
    <w:p w14:paraId="6DB9ACAF"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rPr>
        <w:t>*</w:t>
      </w:r>
      <w:r w:rsidRPr="00D43CE8">
        <w:rPr>
          <w:rFonts w:ascii="Times New Roman" w:hAnsi="Times New Roman" w:cs="Times New Roman"/>
          <w:b/>
          <w:color w:val="1F497D"/>
          <w:w w:val="66"/>
        </w:rPr>
        <w:t xml:space="preserve"> </w:t>
      </w:r>
      <w:r w:rsidRPr="0009095D">
        <w:rPr>
          <w:rFonts w:ascii="Times New Roman" w:hAnsi="Times New Roman" w:cs="Times New Roman"/>
        </w:rPr>
        <w:t>While these are labeled as “daily”, they are only reported when applicable. If an incident occurs and the contractor has 48 hours to report, then this would be reported on the daily report in which the 48 hours falls.</w:t>
      </w:r>
    </w:p>
    <w:p w14:paraId="0722A200" w14:textId="77777777" w:rsidR="00D43CE8" w:rsidRPr="00977A15" w:rsidRDefault="00D43CE8" w:rsidP="00D43CE8">
      <w:pPr>
        <w:pStyle w:val="NoSpacing"/>
        <w:rPr>
          <w:rFonts w:ascii="Times New Roman" w:hAnsi="Times New Roman" w:cs="Times New Roman"/>
          <w:b/>
          <w:u w:val="single"/>
        </w:rPr>
      </w:pPr>
      <w:r w:rsidRPr="00977A15">
        <w:rPr>
          <w:rFonts w:ascii="Times New Roman" w:hAnsi="Times New Roman" w:cs="Times New Roman"/>
          <w:b/>
          <w:u w:val="single"/>
        </w:rPr>
        <w:t>Daily Reports (As Required)</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440"/>
        <w:gridCol w:w="1710"/>
        <w:gridCol w:w="1440"/>
      </w:tblGrid>
      <w:tr w:rsidR="00D43CE8" w14:paraId="676A3A4D" w14:textId="77777777" w:rsidTr="00D43CE8">
        <w:trPr>
          <w:trHeight w:val="332"/>
        </w:trPr>
        <w:tc>
          <w:tcPr>
            <w:tcW w:w="5130" w:type="dxa"/>
            <w:tcBorders>
              <w:top w:val="single" w:sz="4" w:space="0" w:color="auto"/>
              <w:left w:val="single" w:sz="4" w:space="0" w:color="auto"/>
              <w:bottom w:val="single" w:sz="4" w:space="0" w:color="auto"/>
              <w:right w:val="single" w:sz="4" w:space="0" w:color="auto"/>
            </w:tcBorders>
            <w:hideMark/>
          </w:tcPr>
          <w:p w14:paraId="56AD872E" w14:textId="77777777" w:rsidR="00D43CE8" w:rsidRPr="0009095D" w:rsidRDefault="00D43CE8" w:rsidP="00D43CE8">
            <w:pPr>
              <w:pStyle w:val="NoSpacing"/>
              <w:rPr>
                <w:rFonts w:ascii="Times New Roman" w:hAnsi="Times New Roman" w:cs="Times New Roman"/>
                <w:b/>
              </w:rPr>
            </w:pPr>
            <w:r w:rsidRPr="0009095D">
              <w:rPr>
                <w:rFonts w:ascii="Times New Roman" w:hAnsi="Times New Roman" w:cs="Times New Roman"/>
                <w:b/>
              </w:rPr>
              <w:t>Report Description</w:t>
            </w:r>
          </w:p>
        </w:tc>
        <w:tc>
          <w:tcPr>
            <w:tcW w:w="1440" w:type="dxa"/>
            <w:tcBorders>
              <w:top w:val="single" w:sz="4" w:space="0" w:color="auto"/>
              <w:left w:val="single" w:sz="4" w:space="0" w:color="auto"/>
              <w:bottom w:val="single" w:sz="4" w:space="0" w:color="auto"/>
              <w:right w:val="single" w:sz="4" w:space="0" w:color="auto"/>
            </w:tcBorders>
            <w:hideMark/>
          </w:tcPr>
          <w:p w14:paraId="5A27DDDB" w14:textId="77777777" w:rsidR="00D43CE8" w:rsidRPr="0009095D" w:rsidRDefault="00D43CE8" w:rsidP="00D43CE8">
            <w:pPr>
              <w:pStyle w:val="NoSpacing"/>
              <w:rPr>
                <w:rFonts w:ascii="Times New Roman" w:hAnsi="Times New Roman" w:cs="Times New Roman"/>
                <w:b/>
              </w:rPr>
            </w:pPr>
            <w:r w:rsidRPr="0009095D">
              <w:rPr>
                <w:rFonts w:ascii="Times New Roman" w:hAnsi="Times New Roman" w:cs="Times New Roman"/>
                <w:b/>
              </w:rPr>
              <w:t>Distribution</w:t>
            </w:r>
          </w:p>
        </w:tc>
        <w:tc>
          <w:tcPr>
            <w:tcW w:w="1710" w:type="dxa"/>
            <w:tcBorders>
              <w:top w:val="single" w:sz="4" w:space="0" w:color="auto"/>
              <w:left w:val="single" w:sz="4" w:space="0" w:color="auto"/>
              <w:bottom w:val="single" w:sz="4" w:space="0" w:color="auto"/>
              <w:right w:val="single" w:sz="4" w:space="0" w:color="auto"/>
            </w:tcBorders>
          </w:tcPr>
          <w:p w14:paraId="4676F4D9" w14:textId="77777777" w:rsidR="00D43CE8" w:rsidRPr="0009095D" w:rsidRDefault="00D43CE8" w:rsidP="00D43CE8">
            <w:pPr>
              <w:pStyle w:val="NoSpacing"/>
              <w:rPr>
                <w:rFonts w:ascii="Times New Roman" w:hAnsi="Times New Roman" w:cs="Times New Roman"/>
                <w:b/>
              </w:rPr>
            </w:pPr>
            <w:r w:rsidRPr="0009095D">
              <w:rPr>
                <w:rFonts w:ascii="Times New Roman" w:hAnsi="Times New Roman" w:cs="Times New Roman"/>
                <w:b/>
              </w:rPr>
              <w:t>Format</w:t>
            </w:r>
          </w:p>
        </w:tc>
        <w:tc>
          <w:tcPr>
            <w:tcW w:w="1440" w:type="dxa"/>
            <w:tcBorders>
              <w:top w:val="single" w:sz="4" w:space="0" w:color="auto"/>
              <w:left w:val="single" w:sz="4" w:space="0" w:color="auto"/>
              <w:bottom w:val="single" w:sz="4" w:space="0" w:color="auto"/>
              <w:right w:val="single" w:sz="4" w:space="0" w:color="auto"/>
            </w:tcBorders>
          </w:tcPr>
          <w:p w14:paraId="5C9BFDF3" w14:textId="77777777" w:rsidR="00D43CE8" w:rsidRPr="0009095D" w:rsidRDefault="00D43CE8" w:rsidP="00D43CE8">
            <w:pPr>
              <w:pStyle w:val="NoSpacing"/>
              <w:rPr>
                <w:rFonts w:ascii="Times New Roman" w:hAnsi="Times New Roman" w:cs="Times New Roman"/>
                <w:b/>
              </w:rPr>
            </w:pPr>
            <w:r>
              <w:rPr>
                <w:rFonts w:ascii="Times New Roman" w:hAnsi="Times New Roman" w:cs="Times New Roman"/>
                <w:b/>
              </w:rPr>
              <w:t>SOW</w:t>
            </w:r>
            <w:r w:rsidRPr="0009095D">
              <w:rPr>
                <w:rFonts w:ascii="Times New Roman" w:hAnsi="Times New Roman" w:cs="Times New Roman"/>
                <w:b/>
              </w:rPr>
              <w:t xml:space="preserve"> Reference</w:t>
            </w:r>
          </w:p>
        </w:tc>
      </w:tr>
      <w:tr w:rsidR="00D43CE8" w14:paraId="10C50B14" w14:textId="77777777" w:rsidTr="00D43CE8">
        <w:trPr>
          <w:trHeight w:val="350"/>
        </w:trPr>
        <w:tc>
          <w:tcPr>
            <w:tcW w:w="5130" w:type="dxa"/>
            <w:tcBorders>
              <w:top w:val="single" w:sz="4" w:space="0" w:color="auto"/>
              <w:left w:val="single" w:sz="4" w:space="0" w:color="auto"/>
              <w:bottom w:val="single" w:sz="4" w:space="0" w:color="auto"/>
              <w:right w:val="single" w:sz="4" w:space="0" w:color="auto"/>
            </w:tcBorders>
          </w:tcPr>
          <w:p w14:paraId="714B92CE" w14:textId="77777777" w:rsidR="00D43CE8" w:rsidRPr="0009095D" w:rsidRDefault="00D43CE8" w:rsidP="00D43CE8">
            <w:pPr>
              <w:pStyle w:val="NoSpacing"/>
              <w:rPr>
                <w:rFonts w:ascii="Times New Roman" w:hAnsi="Times New Roman" w:cs="Times New Roman"/>
                <w:highlight w:val="yellow"/>
              </w:rPr>
            </w:pPr>
            <w:r w:rsidRPr="0009095D">
              <w:rPr>
                <w:rFonts w:ascii="Times New Roman" w:hAnsi="Times New Roman" w:cs="Times New Roman"/>
                <w:b/>
                <w:u w:val="single"/>
              </w:rPr>
              <w:t>Corrective Action Plan:</w:t>
            </w:r>
            <w:r w:rsidRPr="0009095D">
              <w:rPr>
                <w:rFonts w:ascii="Times New Roman" w:hAnsi="Times New Roman" w:cs="Times New Roman"/>
                <w:u w:val="single"/>
              </w:rPr>
              <w:t xml:space="preserve"> </w:t>
            </w:r>
            <w:r w:rsidRPr="0009095D">
              <w:rPr>
                <w:rFonts w:ascii="Times New Roman" w:hAnsi="Times New Roman" w:cs="Times New Roman"/>
              </w:rPr>
              <w:t xml:space="preserve"> The CNH will cooperate with timely development of Corrective Action Plans (CAPs) related to identified deficiencies and related to State, Federal or VA surveys.</w:t>
            </w:r>
          </w:p>
        </w:tc>
        <w:tc>
          <w:tcPr>
            <w:tcW w:w="1440" w:type="dxa"/>
            <w:tcBorders>
              <w:top w:val="single" w:sz="4" w:space="0" w:color="auto"/>
              <w:left w:val="single" w:sz="4" w:space="0" w:color="auto"/>
              <w:bottom w:val="single" w:sz="4" w:space="0" w:color="auto"/>
              <w:right w:val="single" w:sz="4" w:space="0" w:color="auto"/>
            </w:tcBorders>
            <w:hideMark/>
          </w:tcPr>
          <w:p w14:paraId="7B4BEC2F" w14:textId="77777777" w:rsidR="00D43CE8" w:rsidRPr="0009095D" w:rsidRDefault="00D43CE8" w:rsidP="00D43CE8">
            <w:pPr>
              <w:pStyle w:val="NoSpacing"/>
              <w:rPr>
                <w:rFonts w:ascii="Times New Roman" w:hAnsi="Times New Roman" w:cs="Times New Roman"/>
                <w:highlight w:val="yellow"/>
              </w:rPr>
            </w:pPr>
            <w:r w:rsidRPr="0009095D">
              <w:rPr>
                <w:rFonts w:ascii="Times New Roman" w:hAnsi="Times New Roman" w:cs="Times New Roman"/>
              </w:rPr>
              <w:t>CNH Coordinator</w:t>
            </w:r>
            <w:r w:rsidRPr="0009095D">
              <w:rPr>
                <w:rFonts w:ascii="Times New Roman" w:hAnsi="Times New Roman" w:cs="Times New Roman"/>
                <w:highlight w:val="yellow"/>
              </w:rPr>
              <w:t xml:space="preserve"> </w:t>
            </w:r>
          </w:p>
        </w:tc>
        <w:tc>
          <w:tcPr>
            <w:tcW w:w="1710" w:type="dxa"/>
            <w:tcBorders>
              <w:top w:val="single" w:sz="4" w:space="0" w:color="auto"/>
              <w:left w:val="single" w:sz="4" w:space="0" w:color="auto"/>
              <w:bottom w:val="single" w:sz="4" w:space="0" w:color="auto"/>
              <w:right w:val="single" w:sz="4" w:space="0" w:color="auto"/>
            </w:tcBorders>
          </w:tcPr>
          <w:p w14:paraId="2AB0B0F3" w14:textId="77777777" w:rsidR="00D43CE8" w:rsidRPr="0009095D" w:rsidRDefault="00D43CE8" w:rsidP="00D43CE8">
            <w:pPr>
              <w:pStyle w:val="NoSpacing"/>
              <w:rPr>
                <w:rFonts w:ascii="Times New Roman" w:hAnsi="Times New Roman" w:cs="Times New Roman"/>
                <w:highlight w:val="yellow"/>
              </w:rPr>
            </w:pPr>
            <w:r w:rsidRPr="0009095D">
              <w:rPr>
                <w:rFonts w:ascii="Times New Roman" w:hAnsi="Times New Roman" w:cs="Times New Roman"/>
              </w:rPr>
              <w:t>Word document or PDF</w:t>
            </w:r>
          </w:p>
        </w:tc>
        <w:tc>
          <w:tcPr>
            <w:tcW w:w="1440" w:type="dxa"/>
            <w:tcBorders>
              <w:top w:val="single" w:sz="4" w:space="0" w:color="auto"/>
              <w:left w:val="single" w:sz="4" w:space="0" w:color="auto"/>
              <w:bottom w:val="single" w:sz="4" w:space="0" w:color="auto"/>
              <w:right w:val="single" w:sz="4" w:space="0" w:color="auto"/>
            </w:tcBorders>
          </w:tcPr>
          <w:p w14:paraId="57812714"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rPr>
              <w:t>Para 1</w:t>
            </w:r>
            <w:r>
              <w:rPr>
                <w:rFonts w:ascii="Times New Roman" w:hAnsi="Times New Roman" w:cs="Times New Roman"/>
              </w:rPr>
              <w:t>6</w:t>
            </w:r>
          </w:p>
        </w:tc>
      </w:tr>
      <w:tr w:rsidR="00D43CE8" w14:paraId="61D1B83B" w14:textId="77777777" w:rsidTr="00D43CE8">
        <w:trPr>
          <w:trHeight w:val="350"/>
        </w:trPr>
        <w:tc>
          <w:tcPr>
            <w:tcW w:w="5130" w:type="dxa"/>
            <w:tcBorders>
              <w:top w:val="single" w:sz="4" w:space="0" w:color="auto"/>
              <w:left w:val="single" w:sz="4" w:space="0" w:color="auto"/>
              <w:bottom w:val="single" w:sz="4" w:space="0" w:color="auto"/>
              <w:right w:val="single" w:sz="4" w:space="0" w:color="auto"/>
            </w:tcBorders>
          </w:tcPr>
          <w:p w14:paraId="7246A573" w14:textId="77777777" w:rsidR="00D43CE8" w:rsidRPr="0009095D" w:rsidRDefault="00D43CE8" w:rsidP="00D43CE8">
            <w:pPr>
              <w:pStyle w:val="NoSpacing"/>
              <w:rPr>
                <w:rFonts w:ascii="Times New Roman" w:hAnsi="Times New Roman" w:cs="Times New Roman"/>
                <w:highlight w:val="yellow"/>
              </w:rPr>
            </w:pPr>
            <w:r w:rsidRPr="0009095D">
              <w:rPr>
                <w:rFonts w:ascii="Times New Roman" w:hAnsi="Times New Roman" w:cs="Times New Roman"/>
                <w:b/>
                <w:u w:val="single"/>
              </w:rPr>
              <w:t>Life Safety Code:</w:t>
            </w:r>
            <w:r w:rsidRPr="0009095D">
              <w:rPr>
                <w:rFonts w:ascii="Times New Roman" w:hAnsi="Times New Roman" w:cs="Times New Roman"/>
              </w:rPr>
              <w:t xml:space="preserve">  The CNH’s building shall conform to the most recent standards of the Life Safety Code.</w:t>
            </w:r>
          </w:p>
        </w:tc>
        <w:tc>
          <w:tcPr>
            <w:tcW w:w="1440" w:type="dxa"/>
            <w:tcBorders>
              <w:top w:val="single" w:sz="4" w:space="0" w:color="auto"/>
              <w:left w:val="single" w:sz="4" w:space="0" w:color="auto"/>
              <w:bottom w:val="single" w:sz="4" w:space="0" w:color="auto"/>
              <w:right w:val="single" w:sz="4" w:space="0" w:color="auto"/>
            </w:tcBorders>
            <w:hideMark/>
          </w:tcPr>
          <w:p w14:paraId="1B462CE8" w14:textId="77777777" w:rsidR="00D43CE8" w:rsidRPr="0009095D" w:rsidRDefault="00D43CE8" w:rsidP="00D43CE8">
            <w:pPr>
              <w:pStyle w:val="NoSpacing"/>
              <w:rPr>
                <w:rFonts w:ascii="Times New Roman" w:hAnsi="Times New Roman" w:cs="Times New Roman"/>
              </w:rPr>
            </w:pPr>
            <w:r>
              <w:rPr>
                <w:rFonts w:ascii="Times New Roman" w:hAnsi="Times New Roman" w:cs="Times New Roman"/>
              </w:rPr>
              <w:t>CNH Coordinator</w:t>
            </w:r>
          </w:p>
        </w:tc>
        <w:tc>
          <w:tcPr>
            <w:tcW w:w="1710" w:type="dxa"/>
            <w:tcBorders>
              <w:top w:val="single" w:sz="4" w:space="0" w:color="auto"/>
              <w:left w:val="single" w:sz="4" w:space="0" w:color="auto"/>
              <w:bottom w:val="single" w:sz="4" w:space="0" w:color="auto"/>
              <w:right w:val="single" w:sz="4" w:space="0" w:color="auto"/>
            </w:tcBorders>
          </w:tcPr>
          <w:p w14:paraId="6E358B22"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rPr>
              <w:t>Word document or PDF</w:t>
            </w:r>
          </w:p>
        </w:tc>
        <w:tc>
          <w:tcPr>
            <w:tcW w:w="1440" w:type="dxa"/>
            <w:tcBorders>
              <w:top w:val="single" w:sz="4" w:space="0" w:color="auto"/>
              <w:left w:val="single" w:sz="4" w:space="0" w:color="auto"/>
              <w:bottom w:val="single" w:sz="4" w:space="0" w:color="auto"/>
              <w:right w:val="single" w:sz="4" w:space="0" w:color="auto"/>
            </w:tcBorders>
          </w:tcPr>
          <w:p w14:paraId="172782CD" w14:textId="77777777" w:rsidR="00D43CE8" w:rsidRPr="0009095D" w:rsidRDefault="00D43CE8" w:rsidP="00D43CE8">
            <w:pPr>
              <w:pStyle w:val="NoSpacing"/>
              <w:rPr>
                <w:rFonts w:ascii="Times New Roman" w:hAnsi="Times New Roman" w:cs="Times New Roman"/>
                <w:highlight w:val="yellow"/>
              </w:rPr>
            </w:pPr>
            <w:r w:rsidRPr="0009095D">
              <w:rPr>
                <w:rFonts w:ascii="Times New Roman" w:hAnsi="Times New Roman" w:cs="Times New Roman"/>
              </w:rPr>
              <w:t>Para 17</w:t>
            </w:r>
          </w:p>
        </w:tc>
      </w:tr>
      <w:tr w:rsidR="00D43CE8" w14:paraId="61F2D024" w14:textId="77777777" w:rsidTr="00D43CE8">
        <w:tc>
          <w:tcPr>
            <w:tcW w:w="5130" w:type="dxa"/>
            <w:tcBorders>
              <w:top w:val="single" w:sz="4" w:space="0" w:color="auto"/>
              <w:left w:val="single" w:sz="4" w:space="0" w:color="auto"/>
              <w:bottom w:val="single" w:sz="4" w:space="0" w:color="auto"/>
              <w:right w:val="single" w:sz="4" w:space="0" w:color="auto"/>
            </w:tcBorders>
          </w:tcPr>
          <w:p w14:paraId="45958D65" w14:textId="77777777" w:rsidR="00D43CE8" w:rsidRPr="0009095D" w:rsidRDefault="00D43CE8" w:rsidP="00D43CE8">
            <w:pPr>
              <w:pStyle w:val="NoSpacing"/>
              <w:rPr>
                <w:rFonts w:ascii="Times New Roman" w:hAnsi="Times New Roman" w:cs="Times New Roman"/>
                <w:highlight w:val="yellow"/>
              </w:rPr>
            </w:pPr>
            <w:r w:rsidRPr="0009095D">
              <w:rPr>
                <w:rFonts w:ascii="Times New Roman" w:hAnsi="Times New Roman" w:cs="Times New Roman"/>
                <w:b/>
                <w:u w:val="single"/>
              </w:rPr>
              <w:t>Notification of Death:</w:t>
            </w:r>
            <w:r w:rsidRPr="0009095D">
              <w:rPr>
                <w:rFonts w:ascii="Times New Roman" w:hAnsi="Times New Roman" w:cs="Times New Roman"/>
              </w:rPr>
              <w:t xml:space="preserve">  In the event of a death of any veteran, the Contractor agrees to notify VA immediately of the death.</w:t>
            </w:r>
          </w:p>
        </w:tc>
        <w:tc>
          <w:tcPr>
            <w:tcW w:w="1440" w:type="dxa"/>
            <w:tcBorders>
              <w:top w:val="single" w:sz="4" w:space="0" w:color="auto"/>
              <w:left w:val="single" w:sz="4" w:space="0" w:color="auto"/>
              <w:bottom w:val="single" w:sz="4" w:space="0" w:color="auto"/>
              <w:right w:val="single" w:sz="4" w:space="0" w:color="auto"/>
            </w:tcBorders>
            <w:hideMark/>
          </w:tcPr>
          <w:p w14:paraId="155E2CFE"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rPr>
              <w:t>CNH Coordinator</w:t>
            </w:r>
          </w:p>
        </w:tc>
        <w:tc>
          <w:tcPr>
            <w:tcW w:w="1710" w:type="dxa"/>
            <w:tcBorders>
              <w:top w:val="single" w:sz="4" w:space="0" w:color="auto"/>
              <w:left w:val="single" w:sz="4" w:space="0" w:color="auto"/>
              <w:bottom w:val="single" w:sz="4" w:space="0" w:color="auto"/>
              <w:right w:val="single" w:sz="4" w:space="0" w:color="auto"/>
            </w:tcBorders>
          </w:tcPr>
          <w:p w14:paraId="58F0C2D2"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rPr>
              <w:t>Telephone / FAX</w:t>
            </w:r>
          </w:p>
        </w:tc>
        <w:tc>
          <w:tcPr>
            <w:tcW w:w="1440" w:type="dxa"/>
            <w:tcBorders>
              <w:top w:val="single" w:sz="4" w:space="0" w:color="auto"/>
              <w:left w:val="single" w:sz="4" w:space="0" w:color="auto"/>
              <w:bottom w:val="single" w:sz="4" w:space="0" w:color="auto"/>
              <w:right w:val="single" w:sz="4" w:space="0" w:color="auto"/>
            </w:tcBorders>
          </w:tcPr>
          <w:p w14:paraId="276ED51F"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rPr>
              <w:t>Para 1</w:t>
            </w:r>
            <w:r>
              <w:rPr>
                <w:rFonts w:ascii="Times New Roman" w:hAnsi="Times New Roman" w:cs="Times New Roman"/>
              </w:rPr>
              <w:t>9</w:t>
            </w:r>
          </w:p>
        </w:tc>
      </w:tr>
      <w:tr w:rsidR="00D43CE8" w14:paraId="165EF102" w14:textId="77777777" w:rsidTr="00D43CE8">
        <w:tc>
          <w:tcPr>
            <w:tcW w:w="5130" w:type="dxa"/>
            <w:tcBorders>
              <w:top w:val="single" w:sz="4" w:space="0" w:color="auto"/>
              <w:left w:val="single" w:sz="4" w:space="0" w:color="auto"/>
              <w:bottom w:val="single" w:sz="4" w:space="0" w:color="auto"/>
              <w:right w:val="single" w:sz="4" w:space="0" w:color="auto"/>
            </w:tcBorders>
          </w:tcPr>
          <w:p w14:paraId="3B27D2AA" w14:textId="77777777" w:rsidR="00D43CE8" w:rsidRPr="0009095D" w:rsidRDefault="00D43CE8" w:rsidP="00D43CE8">
            <w:pPr>
              <w:pStyle w:val="NoSpacing"/>
              <w:rPr>
                <w:rFonts w:ascii="Times New Roman" w:hAnsi="Times New Roman" w:cs="Times New Roman"/>
                <w:highlight w:val="yellow"/>
              </w:rPr>
            </w:pPr>
            <w:r w:rsidRPr="0009095D">
              <w:rPr>
                <w:rFonts w:ascii="Times New Roman" w:hAnsi="Times New Roman" w:cs="Times New Roman"/>
                <w:b/>
                <w:u w:val="single"/>
              </w:rPr>
              <w:t>Forward of Inventory of Property:</w:t>
            </w:r>
            <w:r w:rsidRPr="0009095D">
              <w:rPr>
                <w:rFonts w:ascii="Times New Roman" w:hAnsi="Times New Roman" w:cs="Times New Roman"/>
              </w:rPr>
              <w:t xml:space="preserve"> Should a deceased patient leave no will, heirs, or next of kin, his/her personal property and funds wherever located vests in and becomes the property of the United States in trust. The CNH will forward an inventory of any such property and funds in its possession to the VA facility.</w:t>
            </w:r>
          </w:p>
        </w:tc>
        <w:tc>
          <w:tcPr>
            <w:tcW w:w="1440" w:type="dxa"/>
            <w:tcBorders>
              <w:top w:val="single" w:sz="4" w:space="0" w:color="auto"/>
              <w:left w:val="single" w:sz="4" w:space="0" w:color="auto"/>
              <w:bottom w:val="single" w:sz="4" w:space="0" w:color="auto"/>
              <w:right w:val="single" w:sz="4" w:space="0" w:color="auto"/>
            </w:tcBorders>
          </w:tcPr>
          <w:p w14:paraId="01C99895"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rPr>
              <w:t>CNH Coordinator</w:t>
            </w:r>
          </w:p>
        </w:tc>
        <w:tc>
          <w:tcPr>
            <w:tcW w:w="1710" w:type="dxa"/>
            <w:tcBorders>
              <w:top w:val="single" w:sz="4" w:space="0" w:color="auto"/>
              <w:left w:val="single" w:sz="4" w:space="0" w:color="auto"/>
              <w:bottom w:val="single" w:sz="4" w:space="0" w:color="auto"/>
              <w:right w:val="single" w:sz="4" w:space="0" w:color="auto"/>
            </w:tcBorders>
          </w:tcPr>
          <w:p w14:paraId="2DEF30EC" w14:textId="77777777" w:rsidR="00D43CE8" w:rsidRPr="0009095D" w:rsidRDefault="00D43CE8" w:rsidP="00D43CE8">
            <w:pPr>
              <w:pStyle w:val="NoSpacing"/>
              <w:rPr>
                <w:rFonts w:ascii="Times New Roman" w:hAnsi="Times New Roman" w:cs="Times New Roman"/>
                <w:highlight w:val="yellow"/>
              </w:rPr>
            </w:pPr>
            <w:r w:rsidRPr="0009095D">
              <w:rPr>
                <w:rFonts w:ascii="Times New Roman" w:hAnsi="Times New Roman" w:cs="Times New Roman"/>
              </w:rPr>
              <w:t>Telephone / FAX</w:t>
            </w:r>
          </w:p>
        </w:tc>
        <w:tc>
          <w:tcPr>
            <w:tcW w:w="1440" w:type="dxa"/>
            <w:tcBorders>
              <w:top w:val="single" w:sz="4" w:space="0" w:color="auto"/>
              <w:left w:val="single" w:sz="4" w:space="0" w:color="auto"/>
              <w:bottom w:val="single" w:sz="4" w:space="0" w:color="auto"/>
              <w:right w:val="single" w:sz="4" w:space="0" w:color="auto"/>
            </w:tcBorders>
          </w:tcPr>
          <w:p w14:paraId="4C348855"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rPr>
              <w:t>Para 1</w:t>
            </w:r>
            <w:r>
              <w:rPr>
                <w:rFonts w:ascii="Times New Roman" w:hAnsi="Times New Roman" w:cs="Times New Roman"/>
              </w:rPr>
              <w:t>9</w:t>
            </w:r>
          </w:p>
        </w:tc>
      </w:tr>
      <w:tr w:rsidR="00D43CE8" w14:paraId="6E531178" w14:textId="77777777" w:rsidTr="00D43CE8">
        <w:tc>
          <w:tcPr>
            <w:tcW w:w="5130" w:type="dxa"/>
            <w:tcBorders>
              <w:top w:val="single" w:sz="4" w:space="0" w:color="auto"/>
              <w:left w:val="single" w:sz="4" w:space="0" w:color="auto"/>
              <w:bottom w:val="single" w:sz="4" w:space="0" w:color="auto"/>
              <w:right w:val="single" w:sz="4" w:space="0" w:color="auto"/>
            </w:tcBorders>
            <w:hideMark/>
          </w:tcPr>
          <w:p w14:paraId="5350A22E" w14:textId="77777777" w:rsidR="00D43CE8" w:rsidRPr="0009095D" w:rsidRDefault="00D43CE8" w:rsidP="00D43CE8">
            <w:pPr>
              <w:pStyle w:val="NoSpacing"/>
              <w:rPr>
                <w:rFonts w:ascii="Times New Roman" w:hAnsi="Times New Roman" w:cs="Times New Roman"/>
                <w:highlight w:val="yellow"/>
              </w:rPr>
            </w:pPr>
            <w:r w:rsidRPr="0009095D">
              <w:rPr>
                <w:rFonts w:ascii="Times New Roman" w:hAnsi="Times New Roman" w:cs="Times New Roman"/>
                <w:b/>
                <w:u w:val="single"/>
              </w:rPr>
              <w:t>Reportable Events:</w:t>
            </w:r>
            <w:r w:rsidRPr="0009095D">
              <w:rPr>
                <w:rFonts w:ascii="Times New Roman" w:hAnsi="Times New Roman" w:cs="Times New Roman"/>
              </w:rPr>
              <w:t xml:space="preserve">  VA requires CNHs to report to the CNH Coordinator at VA any of the following events within 24-hours or immediately the first business day after a weekend or holiday.</w:t>
            </w:r>
          </w:p>
        </w:tc>
        <w:tc>
          <w:tcPr>
            <w:tcW w:w="1440" w:type="dxa"/>
            <w:tcBorders>
              <w:top w:val="single" w:sz="4" w:space="0" w:color="auto"/>
              <w:left w:val="single" w:sz="4" w:space="0" w:color="auto"/>
              <w:bottom w:val="single" w:sz="4" w:space="0" w:color="auto"/>
              <w:right w:val="single" w:sz="4" w:space="0" w:color="auto"/>
            </w:tcBorders>
            <w:hideMark/>
          </w:tcPr>
          <w:p w14:paraId="576AB15A" w14:textId="77777777" w:rsidR="00D43CE8" w:rsidRPr="0009095D" w:rsidRDefault="00D43CE8" w:rsidP="00D43CE8">
            <w:pPr>
              <w:pStyle w:val="NoSpacing"/>
              <w:rPr>
                <w:rFonts w:ascii="Times New Roman" w:hAnsi="Times New Roman" w:cs="Times New Roman"/>
                <w:highlight w:val="yellow"/>
              </w:rPr>
            </w:pPr>
            <w:r w:rsidRPr="0009095D">
              <w:rPr>
                <w:rFonts w:ascii="Times New Roman" w:hAnsi="Times New Roman" w:cs="Times New Roman"/>
              </w:rPr>
              <w:t>CNH Coordinator</w:t>
            </w:r>
          </w:p>
        </w:tc>
        <w:tc>
          <w:tcPr>
            <w:tcW w:w="1710" w:type="dxa"/>
            <w:tcBorders>
              <w:top w:val="single" w:sz="4" w:space="0" w:color="auto"/>
              <w:left w:val="single" w:sz="4" w:space="0" w:color="auto"/>
              <w:bottom w:val="single" w:sz="4" w:space="0" w:color="auto"/>
              <w:right w:val="single" w:sz="4" w:space="0" w:color="auto"/>
            </w:tcBorders>
          </w:tcPr>
          <w:p w14:paraId="3322A017" w14:textId="77777777" w:rsidR="00D43CE8" w:rsidRPr="0009095D" w:rsidRDefault="00D43CE8" w:rsidP="00D43CE8">
            <w:pPr>
              <w:pStyle w:val="NoSpacing"/>
              <w:rPr>
                <w:rFonts w:ascii="Times New Roman" w:hAnsi="Times New Roman" w:cs="Times New Roman"/>
                <w:highlight w:val="yellow"/>
              </w:rPr>
            </w:pPr>
            <w:r w:rsidRPr="0009095D">
              <w:rPr>
                <w:rFonts w:ascii="Times New Roman" w:hAnsi="Times New Roman" w:cs="Times New Roman"/>
              </w:rPr>
              <w:t>Telephone, email, Word, PDF, fax</w:t>
            </w:r>
          </w:p>
        </w:tc>
        <w:tc>
          <w:tcPr>
            <w:tcW w:w="1440" w:type="dxa"/>
            <w:tcBorders>
              <w:top w:val="single" w:sz="4" w:space="0" w:color="auto"/>
              <w:left w:val="single" w:sz="4" w:space="0" w:color="auto"/>
              <w:bottom w:val="single" w:sz="4" w:space="0" w:color="auto"/>
              <w:right w:val="single" w:sz="4" w:space="0" w:color="auto"/>
            </w:tcBorders>
          </w:tcPr>
          <w:p w14:paraId="52645664" w14:textId="77777777" w:rsidR="00D43CE8" w:rsidRPr="0009095D" w:rsidRDefault="00D43CE8" w:rsidP="00D43CE8">
            <w:pPr>
              <w:pStyle w:val="NoSpacing"/>
              <w:rPr>
                <w:rFonts w:ascii="Times New Roman" w:hAnsi="Times New Roman" w:cs="Times New Roman"/>
                <w:highlight w:val="yellow"/>
              </w:rPr>
            </w:pPr>
            <w:r w:rsidRPr="0009095D">
              <w:rPr>
                <w:rFonts w:ascii="Times New Roman" w:hAnsi="Times New Roman" w:cs="Times New Roman"/>
              </w:rPr>
              <w:t xml:space="preserve">Para </w:t>
            </w:r>
            <w:r>
              <w:rPr>
                <w:rFonts w:ascii="Times New Roman" w:hAnsi="Times New Roman" w:cs="Times New Roman"/>
              </w:rPr>
              <w:t>21</w:t>
            </w:r>
          </w:p>
        </w:tc>
      </w:tr>
    </w:tbl>
    <w:p w14:paraId="03D20BF4" w14:textId="77777777" w:rsidR="00D43CE8" w:rsidRPr="0009095D" w:rsidRDefault="00D43CE8" w:rsidP="00D43CE8">
      <w:pPr>
        <w:pStyle w:val="NoSpacing"/>
        <w:rPr>
          <w:rFonts w:ascii="Times New Roman" w:hAnsi="Times New Roman" w:cs="Times New Roman"/>
          <w:highlight w:val="yellow"/>
        </w:rPr>
      </w:pPr>
    </w:p>
    <w:p w14:paraId="2C213DB9" w14:textId="77777777" w:rsidR="00D43CE8" w:rsidRPr="00977A15" w:rsidRDefault="00D43CE8" w:rsidP="00D43CE8">
      <w:pPr>
        <w:pStyle w:val="NoSpacing"/>
        <w:rPr>
          <w:rFonts w:ascii="Times New Roman" w:hAnsi="Times New Roman" w:cs="Times New Roman"/>
          <w:b/>
          <w:u w:val="single"/>
        </w:rPr>
      </w:pPr>
      <w:r w:rsidRPr="00977A15">
        <w:rPr>
          <w:rFonts w:ascii="Times New Roman" w:hAnsi="Times New Roman" w:cs="Times New Roman"/>
          <w:b/>
          <w:u w:val="single"/>
        </w:rPr>
        <w:t>Annual Reports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530"/>
        <w:gridCol w:w="1620"/>
        <w:gridCol w:w="1440"/>
      </w:tblGrid>
      <w:tr w:rsidR="00D43CE8" w14:paraId="05124E98" w14:textId="77777777" w:rsidTr="00D43CE8">
        <w:trPr>
          <w:trHeight w:val="332"/>
        </w:trPr>
        <w:tc>
          <w:tcPr>
            <w:tcW w:w="5130" w:type="dxa"/>
            <w:tcBorders>
              <w:top w:val="single" w:sz="4" w:space="0" w:color="auto"/>
              <w:left w:val="single" w:sz="4" w:space="0" w:color="auto"/>
              <w:bottom w:val="single" w:sz="4" w:space="0" w:color="auto"/>
              <w:right w:val="single" w:sz="4" w:space="0" w:color="auto"/>
            </w:tcBorders>
            <w:hideMark/>
          </w:tcPr>
          <w:p w14:paraId="1249B0E3" w14:textId="77777777" w:rsidR="00D43CE8" w:rsidRPr="0009095D" w:rsidRDefault="00D43CE8" w:rsidP="00D43CE8">
            <w:pPr>
              <w:pStyle w:val="NoSpacing"/>
              <w:rPr>
                <w:rFonts w:ascii="Times New Roman" w:hAnsi="Times New Roman" w:cs="Times New Roman"/>
                <w:b/>
              </w:rPr>
            </w:pPr>
            <w:r w:rsidRPr="0009095D">
              <w:rPr>
                <w:rFonts w:ascii="Times New Roman" w:hAnsi="Times New Roman" w:cs="Times New Roman"/>
                <w:b/>
              </w:rPr>
              <w:t>Report Description</w:t>
            </w:r>
          </w:p>
        </w:tc>
        <w:tc>
          <w:tcPr>
            <w:tcW w:w="1530" w:type="dxa"/>
            <w:tcBorders>
              <w:top w:val="single" w:sz="4" w:space="0" w:color="auto"/>
              <w:left w:val="single" w:sz="4" w:space="0" w:color="auto"/>
              <w:bottom w:val="single" w:sz="4" w:space="0" w:color="auto"/>
              <w:right w:val="single" w:sz="4" w:space="0" w:color="auto"/>
            </w:tcBorders>
            <w:hideMark/>
          </w:tcPr>
          <w:p w14:paraId="30139D4D" w14:textId="77777777" w:rsidR="00D43CE8" w:rsidRPr="0009095D" w:rsidRDefault="00D43CE8" w:rsidP="00D43CE8">
            <w:pPr>
              <w:pStyle w:val="NoSpacing"/>
              <w:rPr>
                <w:rFonts w:ascii="Times New Roman" w:hAnsi="Times New Roman" w:cs="Times New Roman"/>
                <w:b/>
              </w:rPr>
            </w:pPr>
            <w:r w:rsidRPr="0009095D">
              <w:rPr>
                <w:rFonts w:ascii="Times New Roman" w:hAnsi="Times New Roman" w:cs="Times New Roman"/>
                <w:b/>
              </w:rPr>
              <w:t>Distribution</w:t>
            </w:r>
          </w:p>
        </w:tc>
        <w:tc>
          <w:tcPr>
            <w:tcW w:w="1620" w:type="dxa"/>
            <w:tcBorders>
              <w:top w:val="single" w:sz="4" w:space="0" w:color="auto"/>
              <w:left w:val="single" w:sz="4" w:space="0" w:color="auto"/>
              <w:bottom w:val="single" w:sz="4" w:space="0" w:color="auto"/>
              <w:right w:val="single" w:sz="4" w:space="0" w:color="auto"/>
            </w:tcBorders>
          </w:tcPr>
          <w:p w14:paraId="7B866C95" w14:textId="77777777" w:rsidR="00D43CE8" w:rsidRPr="0009095D" w:rsidRDefault="00D43CE8" w:rsidP="00D43CE8">
            <w:pPr>
              <w:pStyle w:val="NoSpacing"/>
              <w:rPr>
                <w:rFonts w:ascii="Times New Roman" w:hAnsi="Times New Roman" w:cs="Times New Roman"/>
                <w:b/>
              </w:rPr>
            </w:pPr>
            <w:r w:rsidRPr="0009095D">
              <w:rPr>
                <w:rFonts w:ascii="Times New Roman" w:hAnsi="Times New Roman" w:cs="Times New Roman"/>
                <w:b/>
              </w:rPr>
              <w:t>Format</w:t>
            </w:r>
          </w:p>
        </w:tc>
        <w:tc>
          <w:tcPr>
            <w:tcW w:w="1440" w:type="dxa"/>
            <w:tcBorders>
              <w:top w:val="single" w:sz="4" w:space="0" w:color="auto"/>
              <w:left w:val="single" w:sz="4" w:space="0" w:color="auto"/>
              <w:bottom w:val="single" w:sz="4" w:space="0" w:color="auto"/>
              <w:right w:val="single" w:sz="4" w:space="0" w:color="auto"/>
            </w:tcBorders>
          </w:tcPr>
          <w:p w14:paraId="6F00999F" w14:textId="77777777" w:rsidR="00D43CE8" w:rsidRPr="0009095D" w:rsidRDefault="00D43CE8" w:rsidP="00D43CE8">
            <w:pPr>
              <w:pStyle w:val="NoSpacing"/>
              <w:rPr>
                <w:rFonts w:ascii="Times New Roman" w:hAnsi="Times New Roman" w:cs="Times New Roman"/>
                <w:b/>
              </w:rPr>
            </w:pPr>
            <w:r>
              <w:rPr>
                <w:rFonts w:ascii="Times New Roman" w:hAnsi="Times New Roman" w:cs="Times New Roman"/>
                <w:b/>
              </w:rPr>
              <w:t>SOW</w:t>
            </w:r>
            <w:r w:rsidRPr="0009095D">
              <w:rPr>
                <w:rFonts w:ascii="Times New Roman" w:hAnsi="Times New Roman" w:cs="Times New Roman"/>
                <w:b/>
              </w:rPr>
              <w:t xml:space="preserve"> Reference</w:t>
            </w:r>
          </w:p>
        </w:tc>
      </w:tr>
      <w:tr w:rsidR="00D43CE8" w14:paraId="462A4E18" w14:textId="77777777" w:rsidTr="00D43CE8">
        <w:trPr>
          <w:trHeight w:val="332"/>
        </w:trPr>
        <w:tc>
          <w:tcPr>
            <w:tcW w:w="5130" w:type="dxa"/>
            <w:tcBorders>
              <w:top w:val="single" w:sz="4" w:space="0" w:color="auto"/>
              <w:left w:val="single" w:sz="4" w:space="0" w:color="auto"/>
              <w:bottom w:val="single" w:sz="4" w:space="0" w:color="auto"/>
              <w:right w:val="single" w:sz="4" w:space="0" w:color="auto"/>
            </w:tcBorders>
          </w:tcPr>
          <w:p w14:paraId="2A5DCB00" w14:textId="77777777" w:rsidR="00D43CE8" w:rsidRPr="0009095D" w:rsidRDefault="00D43CE8" w:rsidP="00D43CE8">
            <w:pPr>
              <w:pStyle w:val="NoSpacing"/>
              <w:rPr>
                <w:rFonts w:ascii="Times New Roman" w:hAnsi="Times New Roman" w:cs="Times New Roman"/>
                <w:b/>
                <w:u w:val="single"/>
              </w:rPr>
            </w:pPr>
            <w:r w:rsidRPr="0009095D">
              <w:rPr>
                <w:rFonts w:ascii="Times New Roman" w:hAnsi="Times New Roman" w:cs="Times New Roman"/>
                <w:b/>
                <w:u w:val="single"/>
              </w:rPr>
              <w:t xml:space="preserve">Copy State Licensure: </w:t>
            </w:r>
            <w:r w:rsidRPr="0009095D">
              <w:rPr>
                <w:rFonts w:ascii="Times New Roman" w:hAnsi="Times New Roman" w:cs="Times New Roman"/>
              </w:rPr>
              <w:t>The CNH must maintain a current and unrestricted state license to operate as a skilled nursing facility. Changes in the status of the licensure will be immediately reported to the VA Hospital VA Home and Community Care Department.</w:t>
            </w:r>
          </w:p>
        </w:tc>
        <w:tc>
          <w:tcPr>
            <w:tcW w:w="1530" w:type="dxa"/>
            <w:tcBorders>
              <w:top w:val="single" w:sz="4" w:space="0" w:color="auto"/>
              <w:left w:val="single" w:sz="4" w:space="0" w:color="auto"/>
              <w:bottom w:val="single" w:sz="4" w:space="0" w:color="auto"/>
              <w:right w:val="single" w:sz="4" w:space="0" w:color="auto"/>
            </w:tcBorders>
          </w:tcPr>
          <w:p w14:paraId="6B41982A"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rPr>
              <w:t xml:space="preserve">CNH Coordinator </w:t>
            </w:r>
          </w:p>
          <w:p w14:paraId="4E7762F1"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rPr>
              <w:t>annual</w:t>
            </w:r>
          </w:p>
          <w:p w14:paraId="551B8FBE" w14:textId="77777777" w:rsidR="00D43CE8" w:rsidRPr="0009095D" w:rsidRDefault="00D43CE8" w:rsidP="00D43CE8">
            <w:pPr>
              <w:pStyle w:val="NoSpacing"/>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1D663DD9"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rPr>
              <w:t>Copy, PDF</w:t>
            </w:r>
          </w:p>
        </w:tc>
        <w:tc>
          <w:tcPr>
            <w:tcW w:w="1440" w:type="dxa"/>
            <w:tcBorders>
              <w:top w:val="single" w:sz="4" w:space="0" w:color="auto"/>
              <w:left w:val="single" w:sz="4" w:space="0" w:color="auto"/>
              <w:bottom w:val="single" w:sz="4" w:space="0" w:color="auto"/>
              <w:right w:val="single" w:sz="4" w:space="0" w:color="auto"/>
            </w:tcBorders>
          </w:tcPr>
          <w:p w14:paraId="765F6ECB"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rPr>
              <w:t>Para 14</w:t>
            </w:r>
          </w:p>
        </w:tc>
      </w:tr>
      <w:tr w:rsidR="00D43CE8" w14:paraId="54178380" w14:textId="77777777" w:rsidTr="00D43CE8">
        <w:tc>
          <w:tcPr>
            <w:tcW w:w="5130" w:type="dxa"/>
            <w:tcBorders>
              <w:top w:val="single" w:sz="4" w:space="0" w:color="auto"/>
              <w:left w:val="single" w:sz="4" w:space="0" w:color="auto"/>
              <w:bottom w:val="single" w:sz="4" w:space="0" w:color="auto"/>
              <w:right w:val="single" w:sz="4" w:space="0" w:color="auto"/>
            </w:tcBorders>
            <w:hideMark/>
          </w:tcPr>
          <w:p w14:paraId="6002BB5E" w14:textId="77777777" w:rsidR="00D43CE8" w:rsidRPr="0009095D" w:rsidRDefault="00D43CE8" w:rsidP="00D43CE8">
            <w:pPr>
              <w:pStyle w:val="NoSpacing"/>
              <w:rPr>
                <w:rFonts w:ascii="Times New Roman" w:hAnsi="Times New Roman" w:cs="Times New Roman"/>
                <w:b/>
                <w:u w:val="single"/>
              </w:rPr>
            </w:pPr>
            <w:r w:rsidRPr="0009095D">
              <w:rPr>
                <w:rFonts w:ascii="Times New Roman" w:hAnsi="Times New Roman" w:cs="Times New Roman"/>
                <w:b/>
                <w:u w:val="single"/>
              </w:rPr>
              <w:t>Copy of Insurance:</w:t>
            </w:r>
            <w:r w:rsidRPr="0009095D">
              <w:rPr>
                <w:rFonts w:ascii="Times New Roman" w:hAnsi="Times New Roman" w:cs="Times New Roman"/>
              </w:rPr>
              <w:t xml:space="preserve"> A copy of the nursing home’s insurance certificate evidencing professional liability/medical liability coverage in the amounts listed in VAAR 852.237-7 Indemnification and Medical Liability Insurance.</w:t>
            </w:r>
          </w:p>
        </w:tc>
        <w:tc>
          <w:tcPr>
            <w:tcW w:w="1530" w:type="dxa"/>
            <w:tcBorders>
              <w:top w:val="single" w:sz="4" w:space="0" w:color="auto"/>
              <w:left w:val="single" w:sz="4" w:space="0" w:color="auto"/>
              <w:bottom w:val="single" w:sz="4" w:space="0" w:color="auto"/>
              <w:right w:val="single" w:sz="4" w:space="0" w:color="auto"/>
            </w:tcBorders>
            <w:hideMark/>
          </w:tcPr>
          <w:p w14:paraId="63DAFE61"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rPr>
              <w:t xml:space="preserve">CNH Coordinator </w:t>
            </w:r>
          </w:p>
        </w:tc>
        <w:tc>
          <w:tcPr>
            <w:tcW w:w="1620" w:type="dxa"/>
            <w:tcBorders>
              <w:top w:val="single" w:sz="4" w:space="0" w:color="auto"/>
              <w:left w:val="single" w:sz="4" w:space="0" w:color="auto"/>
              <w:bottom w:val="single" w:sz="4" w:space="0" w:color="auto"/>
              <w:right w:val="single" w:sz="4" w:space="0" w:color="auto"/>
            </w:tcBorders>
          </w:tcPr>
          <w:p w14:paraId="635DCB65"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rPr>
              <w:t>Copy, PDF</w:t>
            </w:r>
          </w:p>
        </w:tc>
        <w:tc>
          <w:tcPr>
            <w:tcW w:w="1440" w:type="dxa"/>
            <w:tcBorders>
              <w:top w:val="single" w:sz="4" w:space="0" w:color="auto"/>
              <w:left w:val="single" w:sz="4" w:space="0" w:color="auto"/>
              <w:bottom w:val="single" w:sz="4" w:space="0" w:color="auto"/>
              <w:right w:val="single" w:sz="4" w:space="0" w:color="auto"/>
            </w:tcBorders>
          </w:tcPr>
          <w:p w14:paraId="2050BAB5"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rPr>
              <w:t>Para 15, and VAAR 852.237-7</w:t>
            </w:r>
          </w:p>
        </w:tc>
      </w:tr>
      <w:tr w:rsidR="00D43CE8" w14:paraId="6FD796D3" w14:textId="77777777" w:rsidTr="00D43CE8">
        <w:tc>
          <w:tcPr>
            <w:tcW w:w="5130" w:type="dxa"/>
            <w:tcBorders>
              <w:top w:val="single" w:sz="4" w:space="0" w:color="auto"/>
              <w:left w:val="single" w:sz="4" w:space="0" w:color="auto"/>
              <w:bottom w:val="single" w:sz="4" w:space="0" w:color="auto"/>
              <w:right w:val="single" w:sz="4" w:space="0" w:color="auto"/>
            </w:tcBorders>
          </w:tcPr>
          <w:p w14:paraId="251CA5DC" w14:textId="77777777" w:rsidR="00D43CE8" w:rsidRPr="0009095D" w:rsidRDefault="00D43CE8" w:rsidP="00D43CE8">
            <w:pPr>
              <w:pStyle w:val="NoSpacing"/>
              <w:rPr>
                <w:rFonts w:ascii="Times New Roman" w:hAnsi="Times New Roman" w:cs="Times New Roman"/>
                <w:b/>
                <w:u w:val="single"/>
              </w:rPr>
            </w:pPr>
            <w:r w:rsidRPr="0009095D">
              <w:rPr>
                <w:rFonts w:ascii="Times New Roman" w:hAnsi="Times New Roman" w:cs="Times New Roman"/>
                <w:b/>
                <w:u w:val="single"/>
              </w:rPr>
              <w:t>Medicaid Rate Change:</w:t>
            </w:r>
            <w:r w:rsidRPr="0009095D">
              <w:rPr>
                <w:rFonts w:ascii="Times New Roman" w:hAnsi="Times New Roman" w:cs="Times New Roman"/>
              </w:rPr>
              <w:t xml:space="preserve"> A Copy of SMA letter on State letter head for Medicaid rate change.</w:t>
            </w:r>
          </w:p>
        </w:tc>
        <w:tc>
          <w:tcPr>
            <w:tcW w:w="1530" w:type="dxa"/>
            <w:tcBorders>
              <w:top w:val="single" w:sz="4" w:space="0" w:color="auto"/>
              <w:left w:val="single" w:sz="4" w:space="0" w:color="auto"/>
              <w:bottom w:val="single" w:sz="4" w:space="0" w:color="auto"/>
              <w:right w:val="single" w:sz="4" w:space="0" w:color="auto"/>
            </w:tcBorders>
          </w:tcPr>
          <w:p w14:paraId="5713B306"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rPr>
              <w:t>CNH Coordinator and CO</w:t>
            </w:r>
          </w:p>
        </w:tc>
        <w:tc>
          <w:tcPr>
            <w:tcW w:w="1620" w:type="dxa"/>
            <w:tcBorders>
              <w:top w:val="single" w:sz="4" w:space="0" w:color="auto"/>
              <w:left w:val="single" w:sz="4" w:space="0" w:color="auto"/>
              <w:bottom w:val="single" w:sz="4" w:space="0" w:color="auto"/>
              <w:right w:val="single" w:sz="4" w:space="0" w:color="auto"/>
            </w:tcBorders>
          </w:tcPr>
          <w:p w14:paraId="29C7DFAC" w14:textId="77777777" w:rsidR="00D43CE8" w:rsidRPr="0009095D" w:rsidRDefault="00D43CE8" w:rsidP="00D43CE8">
            <w:pPr>
              <w:pStyle w:val="NoSpacing"/>
              <w:rPr>
                <w:rFonts w:ascii="Times New Roman" w:hAnsi="Times New Roman" w:cs="Times New Roman"/>
              </w:rPr>
            </w:pPr>
            <w:r w:rsidRPr="0009095D">
              <w:rPr>
                <w:rFonts w:ascii="Times New Roman" w:hAnsi="Times New Roman" w:cs="Times New Roman"/>
              </w:rPr>
              <w:t>Copy, PDF</w:t>
            </w:r>
          </w:p>
        </w:tc>
        <w:tc>
          <w:tcPr>
            <w:tcW w:w="1440" w:type="dxa"/>
            <w:tcBorders>
              <w:top w:val="single" w:sz="4" w:space="0" w:color="auto"/>
              <w:left w:val="single" w:sz="4" w:space="0" w:color="auto"/>
              <w:bottom w:val="single" w:sz="4" w:space="0" w:color="auto"/>
              <w:right w:val="single" w:sz="4" w:space="0" w:color="auto"/>
            </w:tcBorders>
          </w:tcPr>
          <w:p w14:paraId="73DC91F0" w14:textId="77777777" w:rsidR="00D43CE8" w:rsidRPr="0009095D" w:rsidRDefault="00D43CE8" w:rsidP="00D43CE8">
            <w:pPr>
              <w:pStyle w:val="NoSpacing"/>
              <w:rPr>
                <w:rFonts w:ascii="Times New Roman" w:hAnsi="Times New Roman" w:cs="Times New Roman"/>
              </w:rPr>
            </w:pPr>
            <w:r>
              <w:rPr>
                <w:rFonts w:ascii="Times New Roman" w:hAnsi="Times New Roman" w:cs="Times New Roman"/>
              </w:rPr>
              <w:t>B.2</w:t>
            </w:r>
          </w:p>
        </w:tc>
      </w:tr>
    </w:tbl>
    <w:p w14:paraId="72F765F3" w14:textId="77777777" w:rsidR="00D43CE8" w:rsidRDefault="00D43CE8" w:rsidP="00D43CE8">
      <w:pPr>
        <w:pStyle w:val="Heading1"/>
        <w:pageBreakBefore/>
      </w:pPr>
      <w:bookmarkStart w:id="51" w:name="_Toc256000050"/>
      <w:r>
        <w:t>SECTION C - CONTRACT CLAUSES</w:t>
      </w:r>
      <w:bookmarkEnd w:id="51"/>
    </w:p>
    <w:p w14:paraId="4EA1A7EA" w14:textId="77777777" w:rsidR="00D43CE8" w:rsidRDefault="00D43CE8" w:rsidP="00D43CE8">
      <w:pPr>
        <w:pStyle w:val="Heading2"/>
        <w:tabs>
          <w:tab w:val="left" w:pos="7830"/>
        </w:tabs>
      </w:pPr>
      <w:bookmarkStart w:id="52" w:name="_Toc256000051"/>
      <w:r>
        <w:t>C.1  52.203-99 PROHIBITION ON CONTRACTING WITH ENTITIES THAT REQUIRE CERTAIN INTERNAL CONFIDENTIALITY AGREEMENTS (DEVIATION) (FEB 2015)</w:t>
      </w:r>
      <w:bookmarkEnd w:id="52"/>
    </w:p>
    <w:p w14:paraId="2AB38BE2" w14:textId="77777777" w:rsidR="00D43CE8" w:rsidRDefault="00D43CE8" w:rsidP="00D43CE8">
      <w:pPr>
        <w:contextualSpacing/>
      </w:pPr>
      <w:r>
        <w:t xml:space="preserve">  </w:t>
      </w:r>
      <w:r w:rsidRPr="00226740">
        <w:t>(a) The Contractor shall not require employees or contractors seeking to report</w:t>
      </w:r>
      <w:r>
        <w:t xml:space="preserve"> </w:t>
      </w:r>
      <w:r w:rsidRPr="00226740">
        <w:t>fraud, waste, or abuse to sign or comply with internal confidentiality agreements or</w:t>
      </w:r>
      <w:r>
        <w:t xml:space="preserve"> </w:t>
      </w:r>
      <w:r w:rsidRPr="00226740">
        <w:t>statements prohibiting or otherwise restricting such e</w:t>
      </w:r>
      <w:r>
        <w:t xml:space="preserve">mployees or subcontractors from </w:t>
      </w:r>
      <w:r w:rsidRPr="00226740">
        <w:t>lawfully reporting such waste, fraud, or abuse to a designated investigative or law</w:t>
      </w:r>
      <w:r>
        <w:t xml:space="preserve"> </w:t>
      </w:r>
      <w:r w:rsidRPr="00226740">
        <w:t xml:space="preserve">enforcement representative of a Federal department </w:t>
      </w:r>
      <w:r>
        <w:t xml:space="preserve">or agency authorized to receive </w:t>
      </w:r>
      <w:r w:rsidRPr="00226740">
        <w:t>such information.</w:t>
      </w:r>
    </w:p>
    <w:p w14:paraId="450A28B4" w14:textId="77777777" w:rsidR="00D43CE8" w:rsidRPr="00226740" w:rsidRDefault="00D43CE8" w:rsidP="00D43CE8">
      <w:pPr>
        <w:contextualSpacing/>
      </w:pPr>
    </w:p>
    <w:p w14:paraId="31C865CC" w14:textId="77777777" w:rsidR="00D43CE8" w:rsidRDefault="00D43CE8" w:rsidP="00D43CE8">
      <w:pPr>
        <w:contextualSpacing/>
      </w:pPr>
      <w:r>
        <w:t xml:space="preserve">  </w:t>
      </w:r>
      <w:r w:rsidRPr="00226740">
        <w:t>(b) The contractor shall notify employees that the prohi</w:t>
      </w:r>
      <w:r>
        <w:t xml:space="preserve">bitions and restrictions of any </w:t>
      </w:r>
      <w:r w:rsidRPr="00226740">
        <w:t>internal confidentiality agreements covered by this clause are no longer in effect.</w:t>
      </w:r>
    </w:p>
    <w:p w14:paraId="6FF605DE" w14:textId="77777777" w:rsidR="00D43CE8" w:rsidRPr="00226740" w:rsidRDefault="00D43CE8" w:rsidP="00D43CE8">
      <w:pPr>
        <w:contextualSpacing/>
      </w:pPr>
    </w:p>
    <w:p w14:paraId="4C4C0FC8" w14:textId="77777777" w:rsidR="00D43CE8" w:rsidRDefault="00D43CE8" w:rsidP="00D43CE8">
      <w:pPr>
        <w:contextualSpacing/>
      </w:pPr>
      <w:r>
        <w:t xml:space="preserve">  </w:t>
      </w:r>
      <w:r w:rsidRPr="00226740">
        <w:t>(c) The prohibition in paragraph (a) of this clause does not contrave</w:t>
      </w:r>
      <w:r>
        <w:t xml:space="preserve">ne requirements </w:t>
      </w:r>
      <w:r w:rsidRPr="00226740">
        <w:t>applicable to Standard Form 312, Form 4414, or any other form issued by a Federal</w:t>
      </w:r>
      <w:r>
        <w:t xml:space="preserve"> </w:t>
      </w:r>
      <w:r w:rsidRPr="00226740">
        <w:t>department or agency governing the nondisclosure of classified information.</w:t>
      </w:r>
    </w:p>
    <w:p w14:paraId="1D06487F" w14:textId="77777777" w:rsidR="00D43CE8" w:rsidRPr="00226740" w:rsidRDefault="00D43CE8" w:rsidP="00D43CE8">
      <w:pPr>
        <w:contextualSpacing/>
      </w:pPr>
    </w:p>
    <w:p w14:paraId="1517E5A3" w14:textId="77777777" w:rsidR="00D43CE8" w:rsidRDefault="00D43CE8" w:rsidP="00D43CE8">
      <w:pPr>
        <w:contextualSpacing/>
      </w:pPr>
      <w:r>
        <w:t xml:space="preserve">  </w:t>
      </w:r>
      <w:r w:rsidRPr="00226740">
        <w:t>(d)(1) In accordance with section 743 of Division E, Title VII, of the Consolidate</w:t>
      </w:r>
      <w:r>
        <w:t xml:space="preserve">d and </w:t>
      </w:r>
      <w:r w:rsidRPr="00226740">
        <w:t>Further Continuing Resolution Appropriations Act, 2015 (Pub. L. 113-235), use of funds</w:t>
      </w:r>
      <w:r>
        <w:t xml:space="preserve"> </w:t>
      </w:r>
      <w:r w:rsidRPr="00226740">
        <w:t>appropriated (or otherwise made available) und</w:t>
      </w:r>
      <w:r>
        <w:t xml:space="preserve">er that or any other Act may be </w:t>
      </w:r>
      <w:r w:rsidRPr="00226740">
        <w:t>prohibited, if the Government determines that the Contractor is not in compliance with</w:t>
      </w:r>
      <w:r>
        <w:t xml:space="preserve"> </w:t>
      </w:r>
      <w:r w:rsidRPr="00226740">
        <w:t>the provisions of this clause.</w:t>
      </w:r>
    </w:p>
    <w:p w14:paraId="50D16C37" w14:textId="77777777" w:rsidR="00D43CE8" w:rsidRPr="00226740" w:rsidRDefault="00D43CE8" w:rsidP="00D43CE8">
      <w:pPr>
        <w:contextualSpacing/>
      </w:pPr>
    </w:p>
    <w:p w14:paraId="0D315732" w14:textId="77777777" w:rsidR="00D43CE8" w:rsidRPr="00226740" w:rsidRDefault="00D43CE8" w:rsidP="00D43CE8">
      <w:pPr>
        <w:contextualSpacing/>
      </w:pPr>
      <w:r>
        <w:t xml:space="preserve">      </w:t>
      </w:r>
      <w:r w:rsidRPr="00226740">
        <w:t>(2) The Government may seek any available remed</w:t>
      </w:r>
      <w:r>
        <w:t xml:space="preserve">ies in the event the contractor </w:t>
      </w:r>
      <w:r w:rsidRPr="00226740">
        <w:t>fails to comply with the provisions of this clause.</w:t>
      </w:r>
    </w:p>
    <w:p w14:paraId="38EACB24" w14:textId="77777777" w:rsidR="00D43CE8" w:rsidRDefault="00D43CE8" w:rsidP="00D43CE8">
      <w:pPr>
        <w:jc w:val="center"/>
      </w:pPr>
      <w:r>
        <w:t>(End of Clause)</w:t>
      </w:r>
    </w:p>
    <w:p w14:paraId="47C214DC" w14:textId="77777777" w:rsidR="00D43CE8" w:rsidRDefault="00D43CE8" w:rsidP="00D43CE8">
      <w:pPr>
        <w:pStyle w:val="Heading2"/>
      </w:pPr>
      <w:bookmarkStart w:id="53" w:name="_Toc256000052"/>
      <w:r>
        <w:t>C.2  52.204-21  BASIC SAFEGUARDING OF COVERED CONTRACTOR INFORMATION SYSTEMS (JUN 2016)</w:t>
      </w:r>
      <w:bookmarkEnd w:id="53"/>
    </w:p>
    <w:p w14:paraId="7BA7250B" w14:textId="77777777" w:rsidR="00D43CE8" w:rsidRPr="004A6E08" w:rsidRDefault="00D43CE8" w:rsidP="00D43CE8">
      <w:r>
        <w:t xml:space="preserve">  </w:t>
      </w:r>
      <w:r w:rsidRPr="004A6E08">
        <w:t xml:space="preserve">(a) </w:t>
      </w:r>
      <w:r w:rsidRPr="004A6E08">
        <w:rPr>
          <w:i/>
        </w:rPr>
        <w:t>Definitions</w:t>
      </w:r>
      <w:r>
        <w:t>. As used in this clause—</w:t>
      </w:r>
    </w:p>
    <w:p w14:paraId="56451121" w14:textId="77777777" w:rsidR="00D43CE8" w:rsidRPr="004A6E08" w:rsidRDefault="00D43CE8" w:rsidP="00D43CE8">
      <w:r w:rsidRPr="004A6E08">
        <w:t xml:space="preserve">    </w:t>
      </w:r>
      <w:r w:rsidRPr="004A6E08">
        <w:rPr>
          <w:i/>
        </w:rPr>
        <w:t>Covered contractor information system</w:t>
      </w:r>
      <w:r w:rsidRPr="004A6E08">
        <w:t xml:space="preserve"> means an information system that is owned or operated by a contractor that processes, stores, or transmits Federal contract information.</w:t>
      </w:r>
    </w:p>
    <w:p w14:paraId="32AEFBD3" w14:textId="77777777" w:rsidR="00D43CE8" w:rsidRPr="004A6E08" w:rsidRDefault="00D43CE8" w:rsidP="00D43CE8">
      <w:r w:rsidRPr="004A6E08">
        <w:t xml:space="preserve">    </w:t>
      </w:r>
      <w:r w:rsidRPr="004A6E08">
        <w:rPr>
          <w:i/>
        </w:rPr>
        <w:t>Federal contract information</w:t>
      </w:r>
      <w:r w:rsidRPr="004A6E08">
        <w:t xml:space="preserve">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14:paraId="7DFFA983" w14:textId="77777777" w:rsidR="00D43CE8" w:rsidRPr="004A6E08" w:rsidRDefault="00D43CE8" w:rsidP="00D43CE8">
      <w:r w:rsidRPr="004A6E08">
        <w:t xml:space="preserve">    </w:t>
      </w:r>
      <w:r w:rsidRPr="004A6E08">
        <w:rPr>
          <w:i/>
        </w:rPr>
        <w:t>Information</w:t>
      </w:r>
      <w:r w:rsidRPr="004A6E08">
        <w:t xml:space="preserve"> means any communication or representation of knowledge such as facts, data, or opinions, in any medium or form, including textual, numerical, graphic, cartographic, narrative, or audiovisual (Committee on National Security Systems Instruction (CNSSI) 4009).</w:t>
      </w:r>
    </w:p>
    <w:p w14:paraId="5416FAF4" w14:textId="77777777" w:rsidR="00D43CE8" w:rsidRPr="004A6E08" w:rsidRDefault="00D43CE8" w:rsidP="00D43CE8">
      <w:r w:rsidRPr="004A6E08">
        <w:t xml:space="preserve">    </w:t>
      </w:r>
      <w:r w:rsidRPr="004A6E08">
        <w:rPr>
          <w:i/>
        </w:rPr>
        <w:t>Information system</w:t>
      </w:r>
      <w:r w:rsidRPr="004A6E08">
        <w:t xml:space="preserve"> means a discrete set of information resources organized for the collection, processing, maintenance, use, sharing, dissemination, or disposition of information (44 U.S.C. 3502).</w:t>
      </w:r>
    </w:p>
    <w:p w14:paraId="10A63FEE" w14:textId="77777777" w:rsidR="00D43CE8" w:rsidRPr="004A6E08" w:rsidRDefault="00D43CE8" w:rsidP="00D43CE8">
      <w:r w:rsidRPr="004A6E08">
        <w:t xml:space="preserve">    </w:t>
      </w:r>
      <w:r w:rsidRPr="004A6E08">
        <w:rPr>
          <w:i/>
        </w:rPr>
        <w:t>Safeguarding</w:t>
      </w:r>
      <w:r w:rsidRPr="004A6E08">
        <w:t xml:space="preserve"> means measures or controls that are prescribed to protect information systems.</w:t>
      </w:r>
    </w:p>
    <w:p w14:paraId="54EF4668" w14:textId="77777777" w:rsidR="00D43CE8" w:rsidRPr="004A6E08" w:rsidRDefault="00D43CE8" w:rsidP="00D43CE8">
      <w:r w:rsidRPr="004A6E08">
        <w:t xml:space="preserve">  (b) </w:t>
      </w:r>
      <w:r w:rsidRPr="004A6E08">
        <w:rPr>
          <w:i/>
        </w:rPr>
        <w:t>Safeguarding requirements and procedures</w:t>
      </w:r>
      <w:r w:rsidRPr="004A6E08">
        <w:t>. (1)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14:paraId="7A6CDF6A" w14:textId="77777777" w:rsidR="00D43CE8" w:rsidRPr="004A6E08" w:rsidRDefault="00D43CE8" w:rsidP="00D43CE8">
      <w:r>
        <w:t xml:space="preserve">  </w:t>
      </w:r>
      <w:r w:rsidRPr="004A6E08">
        <w:t xml:space="preserve">    (i) Limit information system access to authorized users, processes acting on behalf of authorized users, or devices (including other information systems).</w:t>
      </w:r>
    </w:p>
    <w:p w14:paraId="3DC3EB55" w14:textId="77777777" w:rsidR="00D43CE8" w:rsidRPr="004A6E08" w:rsidRDefault="00D43CE8" w:rsidP="00D43CE8">
      <w:r>
        <w:t xml:space="preserve">  </w:t>
      </w:r>
      <w:r w:rsidRPr="004A6E08">
        <w:t xml:space="preserve">    (ii) Limit information system access to the types of transactions and functions that authorized users are permitted to execute.</w:t>
      </w:r>
    </w:p>
    <w:p w14:paraId="2027DF3E" w14:textId="77777777" w:rsidR="00D43CE8" w:rsidRPr="004A6E08" w:rsidRDefault="00D43CE8" w:rsidP="00D43CE8">
      <w:r>
        <w:t xml:space="preserve">  </w:t>
      </w:r>
      <w:r w:rsidRPr="004A6E08">
        <w:t xml:space="preserve">    (iii) Verify and control/limit connections to and use of external information systems.</w:t>
      </w:r>
    </w:p>
    <w:p w14:paraId="34AC0C50" w14:textId="77777777" w:rsidR="00D43CE8" w:rsidRPr="004A6E08" w:rsidRDefault="00D43CE8" w:rsidP="00D43CE8">
      <w:r>
        <w:t xml:space="preserve">  </w:t>
      </w:r>
      <w:r w:rsidRPr="004A6E08">
        <w:t xml:space="preserve">    (iv) Control information posted or processed on publicly accessible information systems.</w:t>
      </w:r>
    </w:p>
    <w:p w14:paraId="47613B25" w14:textId="77777777" w:rsidR="00D43CE8" w:rsidRPr="004A6E08" w:rsidRDefault="00D43CE8" w:rsidP="00D43CE8">
      <w:r>
        <w:t xml:space="preserve">  </w:t>
      </w:r>
      <w:r w:rsidRPr="004A6E08">
        <w:t xml:space="preserve">    (v) Identify information system users, processes acting on behalf of users, or devices.</w:t>
      </w:r>
    </w:p>
    <w:p w14:paraId="7826CB5C" w14:textId="77777777" w:rsidR="00D43CE8" w:rsidRPr="004A6E08" w:rsidRDefault="00D43CE8" w:rsidP="00D43CE8">
      <w:r>
        <w:t xml:space="preserve">  </w:t>
      </w:r>
      <w:r w:rsidRPr="004A6E08">
        <w:t xml:space="preserve">    (vi) Authenticate (or verify) the identities of those users, processes, or devices, as a prerequisite to allowing access to organizational information systems.</w:t>
      </w:r>
    </w:p>
    <w:p w14:paraId="03548F39" w14:textId="77777777" w:rsidR="00D43CE8" w:rsidRPr="004A6E08" w:rsidRDefault="00D43CE8" w:rsidP="00D43CE8">
      <w:r>
        <w:t xml:space="preserve">  </w:t>
      </w:r>
      <w:r w:rsidRPr="004A6E08">
        <w:t xml:space="preserve">    (vii) Sanitize or destroy information system media containing Federal Contract Information before disposal or release for reuse.</w:t>
      </w:r>
    </w:p>
    <w:p w14:paraId="5E07287D" w14:textId="77777777" w:rsidR="00D43CE8" w:rsidRPr="004A6E08" w:rsidRDefault="00D43CE8" w:rsidP="00D43CE8">
      <w:r>
        <w:t xml:space="preserve">  </w:t>
      </w:r>
      <w:r w:rsidRPr="004A6E08">
        <w:t xml:space="preserve">    (viii) Limit physical access to organizational information systems, equipment, and the respective operating environments to authorized individuals.</w:t>
      </w:r>
    </w:p>
    <w:p w14:paraId="53A938C0" w14:textId="77777777" w:rsidR="00D43CE8" w:rsidRPr="004A6E08" w:rsidRDefault="00D43CE8" w:rsidP="00D43CE8">
      <w:r>
        <w:t xml:space="preserve">  </w:t>
      </w:r>
      <w:r w:rsidRPr="004A6E08">
        <w:t xml:space="preserve">    (ix) Escort visitors and monitor visitor activity; maintain audit logs of physical access; and control and manage physical access devices.</w:t>
      </w:r>
    </w:p>
    <w:p w14:paraId="1DF2F977" w14:textId="77777777" w:rsidR="00D43CE8" w:rsidRPr="004A6E08" w:rsidRDefault="00D43CE8" w:rsidP="00D43CE8">
      <w:r>
        <w:t xml:space="preserve">  </w:t>
      </w:r>
      <w:r w:rsidRPr="004A6E08">
        <w:t xml:space="preserve">    (x) Monitor, control, and protect organizational communications (i.e., information transmitted or received by organizational information systems) at the external boundaries and key internal boundaries of the information systems.</w:t>
      </w:r>
    </w:p>
    <w:p w14:paraId="0D590A4C" w14:textId="77777777" w:rsidR="00D43CE8" w:rsidRPr="004A6E08" w:rsidRDefault="00D43CE8" w:rsidP="00D43CE8">
      <w:r>
        <w:t xml:space="preserve">  </w:t>
      </w:r>
      <w:r w:rsidRPr="004A6E08">
        <w:t xml:space="preserve">    (xi) Implement subnetworks for publicly accessible system components that are physically or logically separated from internal networks.</w:t>
      </w:r>
    </w:p>
    <w:p w14:paraId="2BECC4B3" w14:textId="77777777" w:rsidR="00D43CE8" w:rsidRPr="004A6E08" w:rsidRDefault="00D43CE8" w:rsidP="00D43CE8">
      <w:r>
        <w:t xml:space="preserve">  </w:t>
      </w:r>
      <w:r w:rsidRPr="004A6E08">
        <w:t xml:space="preserve">    (xii) Identify, report, and correct information and information system flaws in a timely manner.</w:t>
      </w:r>
    </w:p>
    <w:p w14:paraId="3542DE9F" w14:textId="77777777" w:rsidR="00D43CE8" w:rsidRPr="004A6E08" w:rsidRDefault="00D43CE8" w:rsidP="00D43CE8">
      <w:r>
        <w:t xml:space="preserve">  </w:t>
      </w:r>
      <w:r w:rsidRPr="004A6E08">
        <w:t xml:space="preserve">    (xiii) Provide protection from malicious code at appropriate locations within organizational information systems.</w:t>
      </w:r>
    </w:p>
    <w:p w14:paraId="61633A33" w14:textId="77777777" w:rsidR="00D43CE8" w:rsidRPr="004A6E08" w:rsidRDefault="00D43CE8" w:rsidP="00D43CE8">
      <w:r>
        <w:t xml:space="preserve">  </w:t>
      </w:r>
      <w:r w:rsidRPr="004A6E08">
        <w:t xml:space="preserve">    (xiv) Update malicious code protection mechanisms when new releases are available.</w:t>
      </w:r>
    </w:p>
    <w:p w14:paraId="36BC9876" w14:textId="77777777" w:rsidR="00D43CE8" w:rsidRPr="004A6E08" w:rsidRDefault="00D43CE8" w:rsidP="00D43CE8">
      <w:r>
        <w:t xml:space="preserve">  </w:t>
      </w:r>
      <w:r w:rsidRPr="004A6E08">
        <w:t xml:space="preserve">    (xv) Perform periodic scans of the information system and real-time scans of files from external sources as files are downloaded, opened, or executed.</w:t>
      </w:r>
    </w:p>
    <w:p w14:paraId="7C31A9DA" w14:textId="77777777" w:rsidR="00D43CE8" w:rsidRPr="004A6E08" w:rsidRDefault="00D43CE8" w:rsidP="00D43CE8">
      <w:r>
        <w:t xml:space="preserve">  </w:t>
      </w:r>
      <w:r w:rsidRPr="004A6E08">
        <w:t xml:space="preserve">  (2) </w:t>
      </w:r>
      <w:r w:rsidRPr="004A6E08">
        <w:rPr>
          <w:i/>
        </w:rPr>
        <w:t>Other requirements</w:t>
      </w:r>
      <w:r w:rsidRPr="004A6E08">
        <w:t>.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14:paraId="184DF8DF" w14:textId="77777777" w:rsidR="00D43CE8" w:rsidRDefault="00D43CE8" w:rsidP="00D43CE8">
      <w:r w:rsidRPr="004A6E08">
        <w:t xml:space="preserve">  (c) </w:t>
      </w:r>
      <w:r w:rsidRPr="004A6E08">
        <w:rPr>
          <w:i/>
        </w:rPr>
        <w:t>Subcontracts</w:t>
      </w:r>
      <w:r w:rsidRPr="004A6E08">
        <w:t>.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14:paraId="0251536A" w14:textId="77777777" w:rsidR="00D43CE8" w:rsidRDefault="00D43CE8" w:rsidP="00D43CE8">
      <w:pPr>
        <w:jc w:val="center"/>
      </w:pPr>
      <w:r>
        <w:t>(End of Clause)</w:t>
      </w:r>
    </w:p>
    <w:p w14:paraId="74AEA61E" w14:textId="77777777" w:rsidR="00D43CE8" w:rsidRDefault="00D43CE8" w:rsidP="00D43CE8">
      <w:r>
        <w:t>ADDENDUM to FAR 52.212-4 CONTRACT TERMS AND CONDITIONS—COMMERCIAL ITEMS</w:t>
      </w:r>
    </w:p>
    <w:p w14:paraId="6B27B379" w14:textId="77777777" w:rsidR="00D43CE8" w:rsidRDefault="00D43CE8" w:rsidP="00D43CE8">
      <w:r>
        <w:t xml:space="preserve">  Clauses that are incorporated by reference (by Citation Number, Title, and Date), have the same force and effect as if they were given in full text. Upon request, the Contracting Officer will make their full text available.</w:t>
      </w:r>
    </w:p>
    <w:p w14:paraId="6D1D1C6B" w14:textId="77777777" w:rsidR="00D43CE8" w:rsidRDefault="00D43CE8" w:rsidP="00D43CE8">
      <w:r>
        <w:t xml:space="preserve">  The following clauses are incorporated into 52.212-4 as an addendum to this contract:</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D43CE8" w14:paraId="0D161D8A" w14:textId="77777777" w:rsidTr="00D43CE8">
        <w:tc>
          <w:tcPr>
            <w:tcW w:w="1440" w:type="dxa"/>
          </w:tcPr>
          <w:p w14:paraId="10D831A1" w14:textId="77777777" w:rsidR="00D43CE8" w:rsidRDefault="00D43CE8" w:rsidP="00D43CE8">
            <w:pPr>
              <w:pStyle w:val="ByReference"/>
            </w:pPr>
            <w:r>
              <w:rPr>
                <w:b/>
                <w:u w:val="single"/>
              </w:rPr>
              <w:t>FAR Number</w:t>
            </w:r>
          </w:p>
        </w:tc>
        <w:tc>
          <w:tcPr>
            <w:tcW w:w="6192" w:type="dxa"/>
          </w:tcPr>
          <w:p w14:paraId="50F4B199" w14:textId="77777777" w:rsidR="00D43CE8" w:rsidRDefault="00D43CE8" w:rsidP="00D43CE8">
            <w:pPr>
              <w:pStyle w:val="ByReference"/>
            </w:pPr>
            <w:r>
              <w:rPr>
                <w:b/>
                <w:u w:val="single"/>
              </w:rPr>
              <w:t>Title</w:t>
            </w:r>
          </w:p>
        </w:tc>
        <w:tc>
          <w:tcPr>
            <w:tcW w:w="1440" w:type="dxa"/>
          </w:tcPr>
          <w:p w14:paraId="564E18B1" w14:textId="77777777" w:rsidR="00D43CE8" w:rsidRDefault="00D43CE8" w:rsidP="00D43CE8">
            <w:pPr>
              <w:pStyle w:val="ByReference"/>
            </w:pPr>
            <w:r>
              <w:rPr>
                <w:b/>
                <w:u w:val="single"/>
              </w:rPr>
              <w:t>Date</w:t>
            </w:r>
          </w:p>
        </w:tc>
      </w:tr>
      <w:tr w:rsidR="00D43CE8" w14:paraId="1DC58F99" w14:textId="77777777" w:rsidTr="00D43CE8">
        <w:tc>
          <w:tcPr>
            <w:tcW w:w="1440" w:type="dxa"/>
          </w:tcPr>
          <w:p w14:paraId="2477E571" w14:textId="77777777" w:rsidR="00D43CE8" w:rsidRDefault="00D43CE8" w:rsidP="00D43CE8">
            <w:pPr>
              <w:pStyle w:val="ByReference"/>
            </w:pPr>
            <w:r>
              <w:t>52.203-16</w:t>
            </w:r>
          </w:p>
        </w:tc>
        <w:tc>
          <w:tcPr>
            <w:tcW w:w="6192" w:type="dxa"/>
          </w:tcPr>
          <w:p w14:paraId="26A9DD45" w14:textId="77777777" w:rsidR="00D43CE8" w:rsidRDefault="00D43CE8" w:rsidP="00D43CE8">
            <w:pPr>
              <w:pStyle w:val="ByReference"/>
            </w:pPr>
            <w:r>
              <w:t>PREVENTING PERSONAL CONFLICTS OF INTEREST</w:t>
            </w:r>
          </w:p>
          <w:p w14:paraId="5D9A62E7" w14:textId="22C8FD92" w:rsidR="00D43CE8" w:rsidRDefault="00D43CE8" w:rsidP="00D43CE8">
            <w:pPr>
              <w:pStyle w:val="DraftInformationText"/>
            </w:pPr>
          </w:p>
        </w:tc>
        <w:tc>
          <w:tcPr>
            <w:tcW w:w="1440" w:type="dxa"/>
          </w:tcPr>
          <w:p w14:paraId="06D112A9" w14:textId="77777777" w:rsidR="00D43CE8" w:rsidRDefault="00D43CE8" w:rsidP="00D43CE8">
            <w:pPr>
              <w:pStyle w:val="ByReference"/>
            </w:pPr>
            <w:r>
              <w:t>DEC 2011</w:t>
            </w:r>
          </w:p>
        </w:tc>
      </w:tr>
      <w:tr w:rsidR="00D43CE8" w14:paraId="4B6E660B" w14:textId="77777777" w:rsidTr="00D43CE8">
        <w:tc>
          <w:tcPr>
            <w:tcW w:w="1440" w:type="dxa"/>
          </w:tcPr>
          <w:p w14:paraId="3F22AEE2" w14:textId="77777777" w:rsidR="00D43CE8" w:rsidRDefault="00D43CE8" w:rsidP="00D43CE8">
            <w:pPr>
              <w:pStyle w:val="ByReference"/>
            </w:pPr>
            <w:r>
              <w:t>52.203-17</w:t>
            </w:r>
          </w:p>
        </w:tc>
        <w:tc>
          <w:tcPr>
            <w:tcW w:w="6192" w:type="dxa"/>
          </w:tcPr>
          <w:p w14:paraId="309BE6D3" w14:textId="77777777" w:rsidR="00D43CE8" w:rsidRDefault="00D43CE8" w:rsidP="00D43CE8">
            <w:pPr>
              <w:pStyle w:val="ByReference"/>
            </w:pPr>
            <w:r>
              <w:t>CONTRACTOR EMPLOYEE WHISTLEBLOWER RIGHTS AND REQUIREMENT TO INFORM EMPLOYEES OF WHISTLEBLOWER RIGHTS</w:t>
            </w:r>
          </w:p>
          <w:p w14:paraId="67F2F482" w14:textId="5BA6F13D" w:rsidR="00D43CE8" w:rsidRDefault="00D43CE8" w:rsidP="00D43CE8">
            <w:pPr>
              <w:pStyle w:val="DraftInformationText"/>
            </w:pPr>
          </w:p>
        </w:tc>
        <w:tc>
          <w:tcPr>
            <w:tcW w:w="1440" w:type="dxa"/>
          </w:tcPr>
          <w:p w14:paraId="6E9B007B" w14:textId="77777777" w:rsidR="00D43CE8" w:rsidRDefault="00D43CE8" w:rsidP="00D43CE8">
            <w:pPr>
              <w:pStyle w:val="ByReference"/>
            </w:pPr>
            <w:r>
              <w:t>APR 2014</w:t>
            </w:r>
          </w:p>
        </w:tc>
      </w:tr>
      <w:tr w:rsidR="00D43CE8" w14:paraId="74D2316F" w14:textId="77777777" w:rsidTr="00D43CE8">
        <w:tc>
          <w:tcPr>
            <w:tcW w:w="1440" w:type="dxa"/>
          </w:tcPr>
          <w:p w14:paraId="654D9B78" w14:textId="77777777" w:rsidR="00D43CE8" w:rsidRDefault="00D43CE8" w:rsidP="00D43CE8">
            <w:pPr>
              <w:pStyle w:val="ByReference"/>
            </w:pPr>
            <w:r>
              <w:t>52.204-4</w:t>
            </w:r>
          </w:p>
        </w:tc>
        <w:tc>
          <w:tcPr>
            <w:tcW w:w="6192" w:type="dxa"/>
          </w:tcPr>
          <w:p w14:paraId="6D5244E0" w14:textId="77777777" w:rsidR="00D43CE8" w:rsidRDefault="00D43CE8" w:rsidP="00D43CE8">
            <w:pPr>
              <w:pStyle w:val="ByReference"/>
            </w:pPr>
            <w:r>
              <w:t>PRINTED OR COPIED DOUBLE-SIDED ON RECYCLED PAPER</w:t>
            </w:r>
          </w:p>
          <w:p w14:paraId="08293000" w14:textId="2E2ABBE7" w:rsidR="00D43CE8" w:rsidRDefault="00D43CE8" w:rsidP="00D43CE8">
            <w:pPr>
              <w:pStyle w:val="DraftInformationText"/>
            </w:pPr>
          </w:p>
        </w:tc>
        <w:tc>
          <w:tcPr>
            <w:tcW w:w="1440" w:type="dxa"/>
          </w:tcPr>
          <w:p w14:paraId="2F2335C2" w14:textId="77777777" w:rsidR="00D43CE8" w:rsidRDefault="00D43CE8" w:rsidP="00D43CE8">
            <w:pPr>
              <w:pStyle w:val="ByReference"/>
            </w:pPr>
            <w:r>
              <w:t>MAY 2011</w:t>
            </w:r>
          </w:p>
        </w:tc>
      </w:tr>
      <w:tr w:rsidR="00D43CE8" w14:paraId="559B9403" w14:textId="77777777" w:rsidTr="00D43CE8">
        <w:tc>
          <w:tcPr>
            <w:tcW w:w="1440" w:type="dxa"/>
          </w:tcPr>
          <w:p w14:paraId="3EBF66FC" w14:textId="77777777" w:rsidR="00D43CE8" w:rsidRDefault="00D43CE8" w:rsidP="00D43CE8">
            <w:pPr>
              <w:pStyle w:val="ByReference"/>
            </w:pPr>
            <w:r>
              <w:t>52.204-18</w:t>
            </w:r>
          </w:p>
        </w:tc>
        <w:tc>
          <w:tcPr>
            <w:tcW w:w="6192" w:type="dxa"/>
          </w:tcPr>
          <w:p w14:paraId="4FDEAE88" w14:textId="77777777" w:rsidR="00D43CE8" w:rsidRDefault="00D43CE8" w:rsidP="00D43CE8">
            <w:pPr>
              <w:pStyle w:val="ByReference"/>
            </w:pPr>
            <w:r>
              <w:t>COMMERCIAL AND GOVERNMENT ENTITY CODE MAINTENANCE</w:t>
            </w:r>
          </w:p>
        </w:tc>
        <w:tc>
          <w:tcPr>
            <w:tcW w:w="1440" w:type="dxa"/>
          </w:tcPr>
          <w:p w14:paraId="2CDA8135" w14:textId="77777777" w:rsidR="00D43CE8" w:rsidRDefault="00D43CE8" w:rsidP="00D43CE8">
            <w:pPr>
              <w:pStyle w:val="ByReference"/>
            </w:pPr>
            <w:r>
              <w:t>JUL 2016</w:t>
            </w:r>
          </w:p>
        </w:tc>
      </w:tr>
      <w:tr w:rsidR="00D43CE8" w14:paraId="7B2A284B" w14:textId="77777777" w:rsidTr="00D43CE8">
        <w:tc>
          <w:tcPr>
            <w:tcW w:w="1440" w:type="dxa"/>
          </w:tcPr>
          <w:p w14:paraId="4C8A150D" w14:textId="77777777" w:rsidR="00D43CE8" w:rsidRDefault="00D43CE8" w:rsidP="00D43CE8">
            <w:pPr>
              <w:pStyle w:val="ByReference"/>
            </w:pPr>
            <w:r>
              <w:t>52.212-4</w:t>
            </w:r>
          </w:p>
        </w:tc>
        <w:tc>
          <w:tcPr>
            <w:tcW w:w="6192" w:type="dxa"/>
          </w:tcPr>
          <w:p w14:paraId="68566505" w14:textId="77777777" w:rsidR="00D43CE8" w:rsidRDefault="00D43CE8" w:rsidP="00D43CE8">
            <w:pPr>
              <w:pStyle w:val="ByReference"/>
            </w:pPr>
            <w:r>
              <w:t>CONTRACT TERMS AND CONDITIONS—COMMERCIAL ITEMS</w:t>
            </w:r>
          </w:p>
          <w:p w14:paraId="556E4DBA" w14:textId="0F70D144" w:rsidR="00D43CE8" w:rsidRDefault="00D43CE8" w:rsidP="00D43CE8">
            <w:pPr>
              <w:pStyle w:val="DraftInformationText"/>
            </w:pPr>
          </w:p>
        </w:tc>
        <w:tc>
          <w:tcPr>
            <w:tcW w:w="1440" w:type="dxa"/>
          </w:tcPr>
          <w:p w14:paraId="03A8BB68" w14:textId="77777777" w:rsidR="00D43CE8" w:rsidRDefault="00D43CE8" w:rsidP="00D43CE8">
            <w:pPr>
              <w:pStyle w:val="ByReference"/>
            </w:pPr>
            <w:r>
              <w:t>JAN 2017</w:t>
            </w:r>
          </w:p>
        </w:tc>
      </w:tr>
      <w:tr w:rsidR="00D43CE8" w14:paraId="6E2202DF" w14:textId="77777777" w:rsidTr="00D43CE8">
        <w:tc>
          <w:tcPr>
            <w:tcW w:w="1440" w:type="dxa"/>
          </w:tcPr>
          <w:p w14:paraId="1B58C933" w14:textId="77777777" w:rsidR="00D43CE8" w:rsidRDefault="00D43CE8" w:rsidP="00D43CE8">
            <w:pPr>
              <w:pStyle w:val="ByReference"/>
            </w:pPr>
            <w:r>
              <w:t>52.224-1</w:t>
            </w:r>
          </w:p>
        </w:tc>
        <w:tc>
          <w:tcPr>
            <w:tcW w:w="6192" w:type="dxa"/>
          </w:tcPr>
          <w:p w14:paraId="382B580F" w14:textId="77777777" w:rsidR="00D43CE8" w:rsidRDefault="00D43CE8" w:rsidP="00D43CE8">
            <w:pPr>
              <w:pStyle w:val="ByReference"/>
            </w:pPr>
            <w:r>
              <w:t>PRIVACY ACT NOTIFICATION</w:t>
            </w:r>
          </w:p>
        </w:tc>
        <w:tc>
          <w:tcPr>
            <w:tcW w:w="1440" w:type="dxa"/>
          </w:tcPr>
          <w:p w14:paraId="71DE0991" w14:textId="77777777" w:rsidR="00D43CE8" w:rsidRDefault="00D43CE8" w:rsidP="00D43CE8">
            <w:pPr>
              <w:pStyle w:val="ByReference"/>
            </w:pPr>
            <w:r>
              <w:t>APR 1984</w:t>
            </w:r>
          </w:p>
        </w:tc>
      </w:tr>
      <w:tr w:rsidR="00D43CE8" w14:paraId="375E1D65" w14:textId="77777777" w:rsidTr="00D43CE8">
        <w:tc>
          <w:tcPr>
            <w:tcW w:w="1440" w:type="dxa"/>
          </w:tcPr>
          <w:p w14:paraId="29D52750" w14:textId="77777777" w:rsidR="00D43CE8" w:rsidRDefault="00D43CE8" w:rsidP="00D43CE8">
            <w:pPr>
              <w:pStyle w:val="ByReference"/>
            </w:pPr>
            <w:r>
              <w:t>52.224-2</w:t>
            </w:r>
          </w:p>
        </w:tc>
        <w:tc>
          <w:tcPr>
            <w:tcW w:w="6192" w:type="dxa"/>
          </w:tcPr>
          <w:p w14:paraId="7151FD1A" w14:textId="77777777" w:rsidR="00D43CE8" w:rsidRDefault="00D43CE8" w:rsidP="00D43CE8">
            <w:pPr>
              <w:pStyle w:val="ByReference"/>
            </w:pPr>
            <w:r>
              <w:t>PRIVACY ACT</w:t>
            </w:r>
          </w:p>
        </w:tc>
        <w:tc>
          <w:tcPr>
            <w:tcW w:w="1440" w:type="dxa"/>
          </w:tcPr>
          <w:p w14:paraId="7167D4DD" w14:textId="77777777" w:rsidR="00D43CE8" w:rsidRDefault="00D43CE8" w:rsidP="00D43CE8">
            <w:pPr>
              <w:pStyle w:val="ByReference"/>
            </w:pPr>
            <w:r>
              <w:t>APR 1984</w:t>
            </w:r>
          </w:p>
        </w:tc>
      </w:tr>
      <w:tr w:rsidR="00D43CE8" w14:paraId="3AC1DCDC" w14:textId="77777777" w:rsidTr="00D43CE8">
        <w:tc>
          <w:tcPr>
            <w:tcW w:w="1440" w:type="dxa"/>
          </w:tcPr>
          <w:p w14:paraId="309A6FF4" w14:textId="77777777" w:rsidR="00D43CE8" w:rsidRDefault="00D43CE8" w:rsidP="00D43CE8">
            <w:pPr>
              <w:pStyle w:val="ByReference"/>
            </w:pPr>
            <w:r>
              <w:t>52.232-40</w:t>
            </w:r>
          </w:p>
        </w:tc>
        <w:tc>
          <w:tcPr>
            <w:tcW w:w="6192" w:type="dxa"/>
          </w:tcPr>
          <w:p w14:paraId="2FC5A953" w14:textId="77777777" w:rsidR="00D43CE8" w:rsidRDefault="00D43CE8" w:rsidP="00D43CE8">
            <w:pPr>
              <w:pStyle w:val="ByReference"/>
            </w:pPr>
            <w:r>
              <w:t>PROVIDING ACCELERATED PAYMENTS TO SMALL BUSINESS SUBCONTRACTORS</w:t>
            </w:r>
          </w:p>
        </w:tc>
        <w:tc>
          <w:tcPr>
            <w:tcW w:w="1440" w:type="dxa"/>
          </w:tcPr>
          <w:p w14:paraId="4CFDAC25" w14:textId="77777777" w:rsidR="00D43CE8" w:rsidRDefault="00D43CE8" w:rsidP="00D43CE8">
            <w:pPr>
              <w:pStyle w:val="ByReference"/>
            </w:pPr>
            <w:r>
              <w:t>DEC 2013</w:t>
            </w:r>
          </w:p>
        </w:tc>
      </w:tr>
      <w:tr w:rsidR="00D43CE8" w14:paraId="202F8FB6" w14:textId="77777777" w:rsidTr="00D43CE8">
        <w:tc>
          <w:tcPr>
            <w:tcW w:w="1440" w:type="dxa"/>
          </w:tcPr>
          <w:p w14:paraId="3A42C076" w14:textId="77777777" w:rsidR="00D43CE8" w:rsidRDefault="00D43CE8" w:rsidP="00D43CE8">
            <w:pPr>
              <w:pStyle w:val="ByReference"/>
            </w:pPr>
            <w:r>
              <w:t>852.271-70</w:t>
            </w:r>
          </w:p>
        </w:tc>
        <w:tc>
          <w:tcPr>
            <w:tcW w:w="6192" w:type="dxa"/>
          </w:tcPr>
          <w:p w14:paraId="2DDE2EDB" w14:textId="77777777" w:rsidR="00D43CE8" w:rsidRDefault="00D43CE8" w:rsidP="00D43CE8">
            <w:pPr>
              <w:pStyle w:val="ByReference"/>
            </w:pPr>
            <w:r>
              <w:t>NONDISCRIMINATION IN SERVICES PROVIDED TO BENEFICIARIES</w:t>
            </w:r>
          </w:p>
        </w:tc>
        <w:tc>
          <w:tcPr>
            <w:tcW w:w="1440" w:type="dxa"/>
          </w:tcPr>
          <w:p w14:paraId="3FB8660B" w14:textId="77777777" w:rsidR="00D43CE8" w:rsidRDefault="00D43CE8" w:rsidP="00D43CE8">
            <w:pPr>
              <w:pStyle w:val="ByReference"/>
            </w:pPr>
            <w:r>
              <w:t>JAN 2008</w:t>
            </w:r>
          </w:p>
        </w:tc>
      </w:tr>
    </w:tbl>
    <w:p w14:paraId="5BA8F92E" w14:textId="77777777" w:rsidR="00D43CE8" w:rsidRDefault="00D43CE8" w:rsidP="00D43CE8">
      <w:pPr>
        <w:tabs>
          <w:tab w:val="left" w:pos="3240"/>
        </w:tabs>
      </w:pPr>
      <w:r>
        <w:tab/>
        <w:t>(End of Addendum to 52.212-4)</w:t>
      </w:r>
    </w:p>
    <w:p w14:paraId="7C6C3F29" w14:textId="77777777" w:rsidR="00D43CE8" w:rsidRDefault="00D43CE8" w:rsidP="00D43CE8"/>
    <w:p w14:paraId="5FC005D9" w14:textId="77777777" w:rsidR="00D43CE8" w:rsidRDefault="00D43CE8" w:rsidP="00D43CE8">
      <w:pPr>
        <w:pStyle w:val="Heading2"/>
      </w:pPr>
      <w:bookmarkStart w:id="54" w:name="_Toc256000053"/>
      <w:r>
        <w:t>C.3  52.212-5  CONTRACT TERMS AND CONDITIONS REQUIRED TO IMPLEMENT STATUTES OR EXECUTIVE ORDERS—COMMERCIAL ITEMS (JAN 2017)</w:t>
      </w:r>
      <w:bookmarkEnd w:id="54"/>
    </w:p>
    <w:p w14:paraId="64AD3CB5" w14:textId="77777777" w:rsidR="00D43CE8" w:rsidRDefault="00D43CE8" w:rsidP="00D43CE8">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64FED4A7" w14:textId="77777777" w:rsidR="00D43CE8" w:rsidRPr="00B6676F" w:rsidRDefault="00D43CE8" w:rsidP="00D43CE8">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1F30EFE6" w14:textId="77777777" w:rsidR="00D43CE8" w:rsidRPr="00B6676F" w:rsidRDefault="00D43CE8" w:rsidP="00D43CE8">
      <w:r w:rsidRPr="00B6676F">
        <w:t xml:space="preserve">    </w:t>
      </w:r>
      <w:r>
        <w:t>(2</w:t>
      </w:r>
      <w:r w:rsidRPr="00B6676F">
        <w:t>) 52.209-10, Prohibition on Contracting with Inverted Domestic Corporations (NOV 2015).</w:t>
      </w:r>
    </w:p>
    <w:p w14:paraId="33700D3E" w14:textId="77777777" w:rsidR="00D43CE8" w:rsidRPr="00B6676F" w:rsidRDefault="00D43CE8" w:rsidP="00D43CE8">
      <w:r>
        <w:t xml:space="preserve">    (3</w:t>
      </w:r>
      <w:r w:rsidRPr="00B6676F">
        <w:t>) 52.233-3, Protest After Award (Aug 1996) (31 U.S.C. 3553).</w:t>
      </w:r>
    </w:p>
    <w:p w14:paraId="6CB8D053" w14:textId="77777777" w:rsidR="00D43CE8" w:rsidRPr="00B6676F" w:rsidRDefault="00D43CE8" w:rsidP="00D43CE8">
      <w:r>
        <w:t xml:space="preserve">    (4</w:t>
      </w:r>
      <w:r w:rsidRPr="00B6676F">
        <w:t>) 52.233-4, Applicable Law for Breach of Contract Claim (Oct 2004) (Public Laws 108-77 and 108-78 (19 U.S.C. 3805 note)).</w:t>
      </w:r>
    </w:p>
    <w:p w14:paraId="091CE0F7" w14:textId="77777777" w:rsidR="00D43CE8" w:rsidRPr="00B6676F" w:rsidRDefault="00D43CE8" w:rsidP="00D43CE8">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33EF0AEB" w14:textId="77777777" w:rsidR="00D43CE8" w:rsidRPr="00B6676F" w:rsidRDefault="00D43CE8" w:rsidP="00D43CE8">
      <w:r w:rsidRPr="00B6676F">
        <w:t xml:space="preserve">    [</w:t>
      </w:r>
      <w:r>
        <w:t xml:space="preserve">X]  </w:t>
      </w:r>
      <w:r w:rsidRPr="00B6676F">
        <w:t>(1) 52.203-6, Restrictions on Subcontractor Sales to the Government (Sept 2006), with Alternate I (Oct 1995) (41 U.S.C. 4704 and 10 U.S.C. 2402).</w:t>
      </w:r>
    </w:p>
    <w:p w14:paraId="7482B322" w14:textId="77777777" w:rsidR="00D43CE8" w:rsidRPr="00B6676F" w:rsidRDefault="00D43CE8" w:rsidP="00D43CE8">
      <w:r w:rsidRPr="00B6676F">
        <w:t xml:space="preserve">    [</w:t>
      </w:r>
      <w:r>
        <w:t xml:space="preserve">X] </w:t>
      </w:r>
      <w:r w:rsidRPr="00B6676F">
        <w:t xml:space="preserve"> (2) 52.203-13, Contractor Code of Business Ethics and Conduct (OCT 2015) (41 U.S.C. 3509).</w:t>
      </w:r>
    </w:p>
    <w:p w14:paraId="551F106B" w14:textId="77777777" w:rsidR="00D43CE8" w:rsidRPr="00B6676F" w:rsidRDefault="00D43CE8" w:rsidP="00D43CE8">
      <w:r w:rsidRPr="00B6676F">
        <w:t xml:space="preserve">    []  (3) 52.203-15, Whistleblower Protections under the American Recovery and Reinvestment Act of 2009 (JUN 2010) (Section 1553 of Pub. L. 111-5). (Applies to contracts funded by the American Recovery and Reinvestment Act of 2009.)</w:t>
      </w:r>
    </w:p>
    <w:p w14:paraId="23C5B675" w14:textId="77777777" w:rsidR="00D43CE8" w:rsidRPr="00B6676F" w:rsidRDefault="00D43CE8" w:rsidP="00D43CE8">
      <w:r w:rsidRPr="00B6676F">
        <w:t xml:space="preserve">    [</w:t>
      </w:r>
      <w:r>
        <w:t>X</w:t>
      </w:r>
      <w:r w:rsidRPr="00B6676F">
        <w:t>]  (4) 52.204–10, Reporting Executive Compensation and First-Tier Subcontract Awards (OCT 2016) (Pub. L. 109–282) (31 U.S.C. 6101 note).</w:t>
      </w:r>
    </w:p>
    <w:p w14:paraId="72F57B52" w14:textId="77777777" w:rsidR="00D43CE8" w:rsidRPr="00B6676F" w:rsidRDefault="00D43CE8" w:rsidP="00D43CE8">
      <w:r w:rsidRPr="00B6676F">
        <w:t xml:space="preserve">    []  (5) [Reserved]</w:t>
      </w:r>
    </w:p>
    <w:p w14:paraId="4E88EA4E" w14:textId="77777777" w:rsidR="00D43CE8" w:rsidRPr="00B6676F" w:rsidRDefault="00D43CE8" w:rsidP="00D43CE8">
      <w:r w:rsidRPr="00B6676F">
        <w:t xml:space="preserve">    []  (6) 52.204–14, Service Contract Reporting Requirements (OCT 2016) (Pub. L. 111–117, section 743 of Div. C).</w:t>
      </w:r>
    </w:p>
    <w:p w14:paraId="7591935D" w14:textId="77777777" w:rsidR="00D43CE8" w:rsidRPr="00B6676F" w:rsidRDefault="00D43CE8" w:rsidP="00D43CE8">
      <w:r w:rsidRPr="00B6676F">
        <w:t xml:space="preserve">    []  (7) 52.204–15, Service Contract Reporting Requirements for Indefinite-Delivery Contracts (OCT 2016) (Pub. L. 111–117, section 743 of Div. C).</w:t>
      </w:r>
    </w:p>
    <w:p w14:paraId="6CCF5F9A" w14:textId="77777777" w:rsidR="00D43CE8" w:rsidRPr="00B6676F" w:rsidRDefault="00D43CE8" w:rsidP="00D43CE8">
      <w:r w:rsidRPr="00B6676F">
        <w:t xml:space="preserve">    [</w:t>
      </w:r>
      <w:r>
        <w:t>X</w:t>
      </w:r>
      <w:r w:rsidRPr="00B6676F">
        <w:t>]  (8) 52.209-6, Protecting the Government's Interest When Subcontracting with Contractors Debarred, Suspended, or Proposed for Debarment. (OCT 2015) (31 U.S.C. 6101 note).</w:t>
      </w:r>
    </w:p>
    <w:p w14:paraId="6A938ADB" w14:textId="77777777" w:rsidR="00D43CE8" w:rsidRPr="00B6676F" w:rsidRDefault="00D43CE8" w:rsidP="00D43CE8">
      <w:r w:rsidRPr="00B6676F">
        <w:t xml:space="preserve">    [</w:t>
      </w:r>
      <w:r>
        <w:t>X</w:t>
      </w:r>
      <w:r w:rsidRPr="00B6676F">
        <w:t>]  (9) 52.209-9, Updates of Publicly Available Information Regarding Responsibility Matters (Jul 2013) (41 U.S.C. 2313).</w:t>
      </w:r>
    </w:p>
    <w:p w14:paraId="3942F3C3" w14:textId="77777777" w:rsidR="00D43CE8" w:rsidRPr="00B6676F" w:rsidRDefault="00D43CE8" w:rsidP="00D43CE8">
      <w:r w:rsidRPr="00B6676F">
        <w:t xml:space="preserve">    []  (10) [Reserved]</w:t>
      </w:r>
    </w:p>
    <w:p w14:paraId="588E5183" w14:textId="77777777" w:rsidR="00D43CE8" w:rsidRPr="00B6676F" w:rsidRDefault="00D43CE8" w:rsidP="00D43CE8">
      <w:r w:rsidRPr="00B6676F">
        <w:t xml:space="preserve">    []  (11)(i) 52.219-3, Notice of HUBZone Set-Aside or Sole-Source Award (NOV 2011) (15 U.S.C. 657a).</w:t>
      </w:r>
    </w:p>
    <w:p w14:paraId="66D9E7FA" w14:textId="77777777" w:rsidR="00D43CE8" w:rsidRPr="00B6676F" w:rsidRDefault="00D43CE8" w:rsidP="00D43CE8">
      <w:r w:rsidRPr="00B6676F">
        <w:t xml:space="preserve">    []  (ii) Alternate I (NOV 2011) of 52.219-3.</w:t>
      </w:r>
    </w:p>
    <w:p w14:paraId="50A55668" w14:textId="77777777" w:rsidR="00D43CE8" w:rsidRPr="00B6676F" w:rsidRDefault="00D43CE8" w:rsidP="00D43CE8">
      <w:r w:rsidRPr="00B6676F">
        <w:t xml:space="preserve">    [</w:t>
      </w:r>
      <w:r>
        <w:t>X</w:t>
      </w:r>
      <w:r w:rsidRPr="00B6676F">
        <w:t>]  (12)(i) 52.219-4, Notice of Price Evaluation Preference for HUBZone Small Business Concerns (OCT 2014) (if the offeror elects to waive the preference, it shall so indicate in its offer) (15 U.S.C. 657a).</w:t>
      </w:r>
    </w:p>
    <w:p w14:paraId="71F0C5E5" w14:textId="77777777" w:rsidR="00D43CE8" w:rsidRPr="00B6676F" w:rsidRDefault="00D43CE8" w:rsidP="00D43CE8">
      <w:r w:rsidRPr="00B6676F">
        <w:t xml:space="preserve">    []  (ii) Alternate I (JAN 2011) of 52.219-4.</w:t>
      </w:r>
    </w:p>
    <w:p w14:paraId="3CE4D488" w14:textId="77777777" w:rsidR="00D43CE8" w:rsidRPr="00B6676F" w:rsidRDefault="00D43CE8" w:rsidP="00D43CE8">
      <w:r w:rsidRPr="00B6676F">
        <w:t xml:space="preserve">    []   (13) [Reserved]</w:t>
      </w:r>
    </w:p>
    <w:p w14:paraId="31BA4671" w14:textId="77777777" w:rsidR="00D43CE8" w:rsidRPr="00B6676F" w:rsidRDefault="00D43CE8" w:rsidP="00D43CE8">
      <w:r w:rsidRPr="00B6676F">
        <w:t xml:space="preserve">    []  (14)(i) 52.219-6, Notice of Total Small Business Set-Aside (NOV 2011) (15 U.S.C. 644).</w:t>
      </w:r>
    </w:p>
    <w:p w14:paraId="522D1924" w14:textId="77777777" w:rsidR="00D43CE8" w:rsidRPr="00B6676F" w:rsidRDefault="00D43CE8" w:rsidP="00D43CE8">
      <w:r w:rsidRPr="00B6676F">
        <w:t xml:space="preserve">    []  (ii) Alternate I (NOV 2011).</w:t>
      </w:r>
    </w:p>
    <w:p w14:paraId="272A6DD8" w14:textId="77777777" w:rsidR="00D43CE8" w:rsidRPr="00B6676F" w:rsidRDefault="00D43CE8" w:rsidP="00D43CE8">
      <w:r w:rsidRPr="00B6676F">
        <w:t xml:space="preserve">    []  (iii) Alternate II (NOV 2011).</w:t>
      </w:r>
    </w:p>
    <w:p w14:paraId="21C4C34C" w14:textId="77777777" w:rsidR="00D43CE8" w:rsidRPr="00B6676F" w:rsidRDefault="00D43CE8" w:rsidP="00D43CE8">
      <w:r w:rsidRPr="00B6676F">
        <w:t xml:space="preserve">    []  (15)(i) 52.219-7, Notice of Partial Small Business Set-Aside (June 2003) (15 U.S.C. 644).</w:t>
      </w:r>
    </w:p>
    <w:p w14:paraId="14850D8F" w14:textId="77777777" w:rsidR="00D43CE8" w:rsidRPr="00B6676F" w:rsidRDefault="00D43CE8" w:rsidP="00D43CE8">
      <w:r w:rsidRPr="00B6676F">
        <w:t xml:space="preserve">    []  (ii) Alternate I (Oct 1995) of 52.219-7.</w:t>
      </w:r>
    </w:p>
    <w:p w14:paraId="4F65DD59" w14:textId="77777777" w:rsidR="00D43CE8" w:rsidRPr="00B6676F" w:rsidRDefault="00D43CE8" w:rsidP="00D43CE8">
      <w:r w:rsidRPr="00B6676F">
        <w:t xml:space="preserve">    []  (iii) Alternate II (Mar 2004) of 52.219-7.</w:t>
      </w:r>
    </w:p>
    <w:p w14:paraId="11E9743B" w14:textId="77777777" w:rsidR="00D43CE8" w:rsidRPr="00B6676F" w:rsidRDefault="00D43CE8" w:rsidP="00D43CE8">
      <w:r w:rsidRPr="00B6676F">
        <w:t xml:space="preserve">    [</w:t>
      </w:r>
      <w:r>
        <w:t>X</w:t>
      </w:r>
      <w:r w:rsidRPr="00B6676F">
        <w:t>]  (16) 52.219-8, Utilization of Small Business Concerns (NOV 2016) (15 U.S.C. 637(d)(2) and (3)).</w:t>
      </w:r>
    </w:p>
    <w:p w14:paraId="441CA731" w14:textId="77777777" w:rsidR="00D43CE8" w:rsidRPr="00B6676F" w:rsidRDefault="00D43CE8" w:rsidP="00D43CE8">
      <w:r w:rsidRPr="00B6676F">
        <w:t xml:space="preserve">    []  (17)(i) </w:t>
      </w:r>
      <w:r>
        <w:t>52.219-9, Small Business Subcontracting Plan (JAN 2017) (15 U.S.C. 637(d)(4)).</w:t>
      </w:r>
    </w:p>
    <w:p w14:paraId="1A46DFA4" w14:textId="77777777" w:rsidR="00D43CE8" w:rsidRPr="00B6676F" w:rsidRDefault="00D43CE8" w:rsidP="00D43CE8">
      <w:r w:rsidRPr="00B6676F">
        <w:t xml:space="preserve">    []  (ii) Alternate I (NOV 2016) of 52.219-9.</w:t>
      </w:r>
    </w:p>
    <w:p w14:paraId="2BFE4C14" w14:textId="77777777" w:rsidR="00D43CE8" w:rsidRPr="00B6676F" w:rsidRDefault="00D43CE8" w:rsidP="00D43CE8">
      <w:r w:rsidRPr="00B6676F">
        <w:t xml:space="preserve">    []  (iii) Alternate II (NOV 2016) of 52.219-9.</w:t>
      </w:r>
    </w:p>
    <w:p w14:paraId="55B96944" w14:textId="77777777" w:rsidR="00D43CE8" w:rsidRPr="00B6676F" w:rsidRDefault="00D43CE8" w:rsidP="00D43CE8">
      <w:r w:rsidRPr="00B6676F">
        <w:t xml:space="preserve">    []  (iv) Alternate III (NOV 2016) of 52.219-9.</w:t>
      </w:r>
    </w:p>
    <w:p w14:paraId="450832EA" w14:textId="77777777" w:rsidR="00D43CE8" w:rsidRPr="00B6676F" w:rsidRDefault="00D43CE8" w:rsidP="00D43CE8">
      <w:r w:rsidRPr="00B6676F">
        <w:t xml:space="preserve">    []  (v) Alternate IV (NOV 2016) of 52.219-9.</w:t>
      </w:r>
    </w:p>
    <w:p w14:paraId="66961359" w14:textId="77777777" w:rsidR="00D43CE8" w:rsidRPr="00B6676F" w:rsidRDefault="00D43CE8" w:rsidP="00D43CE8">
      <w:r w:rsidRPr="00B6676F">
        <w:t xml:space="preserve">    []  (18) 52.219-13, Notice of Set-Aside of Orders (NOV 2011) (15 U.S.C. 644(r)).</w:t>
      </w:r>
    </w:p>
    <w:p w14:paraId="26711D18" w14:textId="77777777" w:rsidR="00D43CE8" w:rsidRPr="00B6676F" w:rsidRDefault="00D43CE8" w:rsidP="00D43CE8">
      <w:r w:rsidRPr="00B6676F">
        <w:t xml:space="preserve">    []  (19) </w:t>
      </w:r>
      <w:r>
        <w:t>52.219-14, Limitations on Subcontracting (JAN 2017) (15 U.S.C. 637(a)(14)).</w:t>
      </w:r>
    </w:p>
    <w:p w14:paraId="5C75DA70" w14:textId="77777777" w:rsidR="00D43CE8" w:rsidRPr="00B6676F" w:rsidRDefault="00D43CE8" w:rsidP="00D43CE8">
      <w:r w:rsidRPr="00B6676F">
        <w:t xml:space="preserve">    []  (20) 52.219-16, Liquidated Damages—Subcontracting Plan (Jan 1999) (15 U.S.C. 637(d)(4)(F)(i)).</w:t>
      </w:r>
    </w:p>
    <w:p w14:paraId="3049E7C9" w14:textId="77777777" w:rsidR="00D43CE8" w:rsidRPr="00B6676F" w:rsidRDefault="00D43CE8" w:rsidP="00D43CE8">
      <w:r w:rsidRPr="00B6676F">
        <w:t xml:space="preserve">    []  (21) 52.219-27, Notice of Service-Disabled Veteran-Owned Small Business Set-Aside (NOV 2011) (15 U.S.C. 657f).</w:t>
      </w:r>
    </w:p>
    <w:p w14:paraId="1E4DCF7B" w14:textId="77777777" w:rsidR="00D43CE8" w:rsidRPr="00B6676F" w:rsidRDefault="00D43CE8" w:rsidP="00D43CE8">
      <w:r w:rsidRPr="00B6676F">
        <w:t xml:space="preserve">    [</w:t>
      </w:r>
      <w:r>
        <w:t>X</w:t>
      </w:r>
      <w:r w:rsidRPr="00B6676F">
        <w:t>]  (22) 52.219-28, Post Award Small Business Program Rerepresentation (Jul 2013) (15 U.S.C 632(a)(2)).</w:t>
      </w:r>
    </w:p>
    <w:p w14:paraId="2A1D63C6" w14:textId="77777777" w:rsidR="00D43CE8" w:rsidRPr="00B6676F" w:rsidRDefault="00D43CE8" w:rsidP="00D43CE8">
      <w:r w:rsidRPr="00B6676F">
        <w:t xml:space="preserve">    []  (23) 52.219-29, Notice of Set-Aside for, or Sole Source Award to, Economically Disadvantaged Women-Owned Small Business Concerns (DEC 2015) (15 U.S.C. 637(m)).</w:t>
      </w:r>
    </w:p>
    <w:p w14:paraId="44895E59" w14:textId="77777777" w:rsidR="00D43CE8" w:rsidRPr="00B6676F" w:rsidRDefault="00D43CE8" w:rsidP="00D43CE8">
      <w:r w:rsidRPr="00B6676F">
        <w:t xml:space="preserve">    []  (24) 52.219-30, Notice of Set-Aside for, or Sole Source Award to, Women-Owned Small Business Concerns Eligible Under the Women-Owned Small Business Program (DEC 2015) (15 U.S.C. 637(m)).</w:t>
      </w:r>
    </w:p>
    <w:p w14:paraId="64F557BE" w14:textId="77777777" w:rsidR="00D43CE8" w:rsidRPr="00B6676F" w:rsidRDefault="00D43CE8" w:rsidP="00D43CE8">
      <w:r w:rsidRPr="00B6676F">
        <w:t xml:space="preserve">    [</w:t>
      </w:r>
      <w:r>
        <w:t>X</w:t>
      </w:r>
      <w:r w:rsidRPr="00B6676F">
        <w:t>]  (25) 52.222-3, Convict Labor (June 2003) (E.O. 11755).</w:t>
      </w:r>
    </w:p>
    <w:p w14:paraId="333404F1" w14:textId="77777777" w:rsidR="00D43CE8" w:rsidRPr="00B6676F" w:rsidRDefault="00D43CE8" w:rsidP="00D43CE8">
      <w:r w:rsidRPr="00B6676F">
        <w:t xml:space="preserve">    [</w:t>
      </w:r>
      <w:r>
        <w:t>X</w:t>
      </w:r>
      <w:r w:rsidRPr="00B6676F">
        <w:t>]  (26) 52.222–19, Child Labor—Cooperation with Authorities and Remedies (OCT 2016) (E.O. 13126).</w:t>
      </w:r>
    </w:p>
    <w:p w14:paraId="6DAE611F" w14:textId="77777777" w:rsidR="00D43CE8" w:rsidRPr="00B6676F" w:rsidRDefault="00D43CE8" w:rsidP="00D43CE8">
      <w:r w:rsidRPr="00B6676F">
        <w:t xml:space="preserve">    [</w:t>
      </w:r>
      <w:r>
        <w:t>X</w:t>
      </w:r>
      <w:r w:rsidRPr="00B6676F">
        <w:t>]  (27) 52.222-21, Prohibition of Segregated Facilities (APR 2015).</w:t>
      </w:r>
    </w:p>
    <w:p w14:paraId="55D0DEB7" w14:textId="77777777" w:rsidR="00D43CE8" w:rsidRPr="00B6676F" w:rsidRDefault="00D43CE8" w:rsidP="00D43CE8">
      <w:r w:rsidRPr="00B6676F">
        <w:t xml:space="preserve">    [</w:t>
      </w:r>
      <w:r>
        <w:t>X</w:t>
      </w:r>
      <w:r w:rsidRPr="00B6676F">
        <w:t>]  (28) 52.222–26, Equal Opportunity (SEP 2016) (E.O. 11246).</w:t>
      </w:r>
    </w:p>
    <w:p w14:paraId="48FD0771" w14:textId="77777777" w:rsidR="00D43CE8" w:rsidRPr="00B6676F" w:rsidRDefault="00D43CE8" w:rsidP="00D43CE8">
      <w:r w:rsidRPr="00B6676F">
        <w:t xml:space="preserve">    [</w:t>
      </w:r>
      <w:r>
        <w:t>X</w:t>
      </w:r>
      <w:r w:rsidRPr="00B6676F">
        <w:t>]  (29) 52.222-35, Equal Opportunity for Veterans (OCT 2015) (38 U.S.C. 4212).</w:t>
      </w:r>
    </w:p>
    <w:p w14:paraId="2E1368A5" w14:textId="77777777" w:rsidR="00D43CE8" w:rsidRPr="00B6676F" w:rsidRDefault="00D43CE8" w:rsidP="00D43CE8">
      <w:r w:rsidRPr="00B6676F">
        <w:t xml:space="preserve">    [</w:t>
      </w:r>
      <w:r>
        <w:t>X</w:t>
      </w:r>
      <w:r w:rsidRPr="00B6676F">
        <w:t>]  (30) 52.222-36, Equal Opportunity for Workers with Disabilities (JUL 2014) (29 U.S.C. 793).</w:t>
      </w:r>
    </w:p>
    <w:p w14:paraId="39A25FAD" w14:textId="77777777" w:rsidR="00D43CE8" w:rsidRPr="00B6676F" w:rsidRDefault="00D43CE8" w:rsidP="00D43CE8">
      <w:r w:rsidRPr="00B6676F">
        <w:t xml:space="preserve">    [</w:t>
      </w:r>
      <w:r>
        <w:t>X</w:t>
      </w:r>
      <w:r w:rsidRPr="00B6676F">
        <w:t>]  (31) 52.222-37, Employment Reports on Veterans (FEB 2016) (38 U.S.C. 4212).</w:t>
      </w:r>
    </w:p>
    <w:p w14:paraId="253D529B" w14:textId="77777777" w:rsidR="00D43CE8" w:rsidRPr="00B6676F" w:rsidRDefault="00D43CE8" w:rsidP="00D43CE8">
      <w:r w:rsidRPr="00B6676F">
        <w:t xml:space="preserve">    [</w:t>
      </w:r>
      <w:r>
        <w:t>X</w:t>
      </w:r>
      <w:r w:rsidRPr="00B6676F">
        <w:t>]  (32) 52.222-40, Notification of Employee Rights Under the National Labor Relations Act (DEC 2010) (E.O. 13496).</w:t>
      </w:r>
    </w:p>
    <w:p w14:paraId="3C96C738" w14:textId="77777777" w:rsidR="00D43CE8" w:rsidRPr="00B6676F" w:rsidRDefault="00D43CE8" w:rsidP="00D43CE8">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7F65910C" w14:textId="77777777" w:rsidR="00D43CE8" w:rsidRPr="00B6676F" w:rsidRDefault="00D43CE8" w:rsidP="00D43CE8">
      <w:pPr>
        <w:rPr>
          <w:rFonts w:cs="Microsoft Sans Serif"/>
        </w:rPr>
      </w:pPr>
      <w:r w:rsidRPr="00B6676F">
        <w:rPr>
          <w:rFonts w:cs="Microsoft Sans Serif"/>
        </w:rPr>
        <w:t xml:space="preserve">    []  (ii) Alternate I (MAR 2015) of 52.222-50 (22 U.S.C. chapter 78 and E.O. 13627).</w:t>
      </w:r>
    </w:p>
    <w:p w14:paraId="767A742A" w14:textId="77777777" w:rsidR="00D43CE8" w:rsidRPr="00B6676F" w:rsidRDefault="00D43CE8" w:rsidP="00D43CE8">
      <w:r w:rsidRPr="00B6676F">
        <w:t xml:space="preserve">    [</w:t>
      </w:r>
      <w:r>
        <w:t>X</w:t>
      </w:r>
      <w:r w:rsidRPr="00B6676F">
        <w:t>]  (34) 52.222-54, Employment Eligibility Verification (OCT 2015). (E. O. 12989). (Not applicable to the acquisition of commercially available off-the-shelf items or certain other types of commercial items as prescribed in 22.1803.)</w:t>
      </w:r>
    </w:p>
    <w:p w14:paraId="52C7645F" w14:textId="77777777" w:rsidR="00D43CE8" w:rsidRDefault="00D43CE8" w:rsidP="00D43CE8">
      <w:r w:rsidRPr="00B6676F">
        <w:t xml:space="preserve">    []  (35) </w:t>
      </w:r>
      <w:r w:rsidRPr="004B2DF6">
        <w:t>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466266C1" w14:textId="77777777" w:rsidR="00D43CE8" w:rsidRPr="00B6676F" w:rsidRDefault="00D43CE8" w:rsidP="00D43CE8">
      <w:r>
        <w:t xml:space="preserve">    </w:t>
      </w:r>
      <w:r w:rsidRPr="00B43A58">
        <w:rPr>
          <w:b/>
        </w:rPr>
        <w:t>Note to paragraph (b)(35):</w:t>
      </w:r>
      <w:r>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480CD693" w14:textId="77777777" w:rsidR="00D43CE8" w:rsidRPr="00B6676F" w:rsidRDefault="00D43CE8" w:rsidP="00D43CE8">
      <w:r w:rsidRPr="00B6676F">
        <w:t xml:space="preserve">    [</w:t>
      </w:r>
      <w:r>
        <w:t>X</w:t>
      </w:r>
      <w:r w:rsidRPr="00B6676F">
        <w:t>]  (36) 52.222-60, Paycheck Transparency (Executive Order 13673) (OCT 2016).</w:t>
      </w:r>
    </w:p>
    <w:p w14:paraId="2F90A4CA" w14:textId="77777777" w:rsidR="00D43CE8" w:rsidRPr="00B6676F" w:rsidRDefault="00D43CE8" w:rsidP="00D43CE8">
      <w:r w:rsidRPr="00B6676F">
        <w:t xml:space="preserve">    []  (37)(i) 52.223-9, Estimate of Percentage of Recovered Material Content for EPA-Designated Items (May 2008) (42 U.S.C.6962(c)(3)(A)(ii)). (Not applicable to the acquisition of commercially available off-the-shelf items.)</w:t>
      </w:r>
    </w:p>
    <w:p w14:paraId="5B0E95A0" w14:textId="77777777" w:rsidR="00D43CE8" w:rsidRPr="00B6676F" w:rsidRDefault="00D43CE8" w:rsidP="00D43CE8">
      <w:r w:rsidRPr="00B6676F">
        <w:t xml:space="preserve">    []  (38) 52.223-11, Ozone-Depleting Substances and High Global Warming Potential Hydrofluorocarbons (JUN 2016) (E.O. 13693).</w:t>
      </w:r>
    </w:p>
    <w:p w14:paraId="598EF676" w14:textId="77777777" w:rsidR="00D43CE8" w:rsidRPr="00B6676F" w:rsidRDefault="00D43CE8" w:rsidP="00D43CE8">
      <w:r w:rsidRPr="00B6676F">
        <w:t xml:space="preserve">    []  (39) 52.223-12, Maintenance, Service, Repair, or Disposal of Refrigeration Equipment and Air Conditioners (JUN 2016) (E.O. 13693).</w:t>
      </w:r>
    </w:p>
    <w:p w14:paraId="5C91F6D0" w14:textId="77777777" w:rsidR="00D43CE8" w:rsidRPr="00B6676F" w:rsidRDefault="00D43CE8" w:rsidP="00D43CE8">
      <w:r w:rsidRPr="00B6676F">
        <w:t xml:space="preserve">    []  (ii) Alternate I (MAY 2008) of 52.223-9 (42 U.S.C. 6962(i)(2)(C)). (Not applicable to the acquisition of commercially available off-the-shelf items.)</w:t>
      </w:r>
    </w:p>
    <w:p w14:paraId="66B6839E" w14:textId="77777777" w:rsidR="00D43CE8" w:rsidRPr="00B6676F" w:rsidRDefault="00D43CE8" w:rsidP="00D43CE8">
      <w:r w:rsidRPr="00B6676F">
        <w:t xml:space="preserve">    []  (40)(i) 52.223-13, Acquisition of EPEAT®-Registered Imaging Equipment (JUN 2014) (E.O.s 13423 and 13514).</w:t>
      </w:r>
    </w:p>
    <w:p w14:paraId="02E4407C" w14:textId="77777777" w:rsidR="00D43CE8" w:rsidRPr="00B6676F" w:rsidRDefault="00D43CE8" w:rsidP="00D43CE8">
      <w:r w:rsidRPr="00B6676F">
        <w:t xml:space="preserve">    []  (ii) Alternate I (OCT 2015) of 52.223-13.</w:t>
      </w:r>
    </w:p>
    <w:p w14:paraId="098A80BC" w14:textId="77777777" w:rsidR="00D43CE8" w:rsidRPr="00B6676F" w:rsidRDefault="00D43CE8" w:rsidP="00D43CE8">
      <w:r w:rsidRPr="00B6676F">
        <w:t xml:space="preserve">    []  (41)(i) 52.223-14, Acquisition of EPEAT®-Registered Televisions (JUN 2014) (E.O.s 13423 and 13514).</w:t>
      </w:r>
    </w:p>
    <w:p w14:paraId="21795BCE" w14:textId="77777777" w:rsidR="00D43CE8" w:rsidRPr="00B6676F" w:rsidRDefault="00D43CE8" w:rsidP="00D43CE8">
      <w:r w:rsidRPr="00B6676F">
        <w:t xml:space="preserve">    []  (ii) Alternate I (JUN 2014) of 52.223-14.</w:t>
      </w:r>
    </w:p>
    <w:p w14:paraId="47C3BE73" w14:textId="77777777" w:rsidR="00D43CE8" w:rsidRPr="00B6676F" w:rsidRDefault="00D43CE8" w:rsidP="00D43CE8">
      <w:r w:rsidRPr="00B6676F">
        <w:t xml:space="preserve">    []  (42) 52.223-15, Energy Efficiency in Energy-Consuming Products (DEC 2007)(42 U.S.C. 8259b).</w:t>
      </w:r>
    </w:p>
    <w:p w14:paraId="3B6E1D74" w14:textId="77777777" w:rsidR="00D43CE8" w:rsidRPr="00B6676F" w:rsidRDefault="00D43CE8" w:rsidP="00D43CE8">
      <w:r w:rsidRPr="00B6676F">
        <w:t xml:space="preserve">    []  (43)(i) 52.223-16, Acquisition of EPEAT®-Registered Personal Computer Products (OCT 2015) (E.O.s 13423 and 13514).</w:t>
      </w:r>
    </w:p>
    <w:p w14:paraId="0A6CBADE" w14:textId="77777777" w:rsidR="00D43CE8" w:rsidRPr="00B6676F" w:rsidRDefault="00D43CE8" w:rsidP="00D43CE8">
      <w:r w:rsidRPr="00B6676F">
        <w:t xml:space="preserve">    []  (ii) Alternate I (JUN 2014) of 52.223-16.</w:t>
      </w:r>
    </w:p>
    <w:p w14:paraId="08499451" w14:textId="77777777" w:rsidR="00D43CE8" w:rsidRPr="00B6676F" w:rsidRDefault="00D43CE8" w:rsidP="00D43CE8">
      <w:r w:rsidRPr="00B6676F">
        <w:t xml:space="preserve">    [</w:t>
      </w:r>
      <w:r>
        <w:t>X</w:t>
      </w:r>
      <w:r w:rsidRPr="00B6676F">
        <w:t>]  (44) 52.223-18, Encouraging Contractor Policies to Ban Text Messaging While Driving (AUG 2011)</w:t>
      </w:r>
    </w:p>
    <w:p w14:paraId="09CBADB6" w14:textId="77777777" w:rsidR="00D43CE8" w:rsidRPr="00B6676F" w:rsidRDefault="00D43CE8" w:rsidP="00D43CE8">
      <w:r w:rsidRPr="00B6676F">
        <w:t xml:space="preserve">    []  (45) 52.223-20, Aerosols (JUN 2016) (E.O. 13693).</w:t>
      </w:r>
    </w:p>
    <w:p w14:paraId="65D3E121" w14:textId="77777777" w:rsidR="00D43CE8" w:rsidRDefault="00D43CE8" w:rsidP="00D43CE8">
      <w:r w:rsidRPr="00B6676F">
        <w:t xml:space="preserve">    []  (46) 52.223-21, Foams (JUN 2016) (E.O. 13693).</w:t>
      </w:r>
    </w:p>
    <w:p w14:paraId="0C7089CE" w14:textId="77777777" w:rsidR="00D43CE8" w:rsidRDefault="00D43CE8" w:rsidP="00D43CE8">
      <w:r>
        <w:t xml:space="preserve">    [X]  (47) (i) 52.224-3, Privacy Training (JAN 2017) (5 U.S.C. 552a).</w:t>
      </w:r>
    </w:p>
    <w:p w14:paraId="54635D01" w14:textId="77777777" w:rsidR="00D43CE8" w:rsidRPr="00B6676F" w:rsidRDefault="00D43CE8" w:rsidP="00D43CE8">
      <w:r>
        <w:t xml:space="preserve">    []  (ii) Alternate I (JAN 2017) of 52.224-3.</w:t>
      </w:r>
    </w:p>
    <w:p w14:paraId="02F3DFE9" w14:textId="77777777" w:rsidR="00D43CE8" w:rsidRPr="00B6676F" w:rsidRDefault="00D43CE8" w:rsidP="00D43CE8">
      <w:r w:rsidRPr="00B6676F">
        <w:t xml:space="preserve">    [</w:t>
      </w:r>
      <w:r>
        <w:t>]  (48</w:t>
      </w:r>
      <w:r w:rsidRPr="00B6676F">
        <w:t>) 52.225-1, Buy American—Supplies (MAY 2014) (41 U.S.C. chapter 83).</w:t>
      </w:r>
    </w:p>
    <w:p w14:paraId="60E19A60" w14:textId="77777777" w:rsidR="00D43CE8" w:rsidRPr="00B6676F" w:rsidRDefault="00D43CE8" w:rsidP="00D43CE8">
      <w:r w:rsidRPr="00B6676F">
        <w:t xml:space="preserve">    []  (4</w:t>
      </w:r>
      <w:r>
        <w:t>9</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49EC3F93" w14:textId="77777777" w:rsidR="00D43CE8" w:rsidRPr="00B6676F" w:rsidRDefault="00D43CE8" w:rsidP="00D43CE8">
      <w:r w:rsidRPr="00B6676F">
        <w:t xml:space="preserve">    []  (ii) Alternate I (MAY 2014) of 52.225-3.</w:t>
      </w:r>
    </w:p>
    <w:p w14:paraId="074FCE10" w14:textId="77777777" w:rsidR="00D43CE8" w:rsidRPr="00B6676F" w:rsidRDefault="00D43CE8" w:rsidP="00D43CE8">
      <w:r w:rsidRPr="00B6676F">
        <w:t xml:space="preserve">    []  (iii) Alternate II (MAY 2014) of 52.225-3.</w:t>
      </w:r>
    </w:p>
    <w:p w14:paraId="1BA0DF42" w14:textId="77777777" w:rsidR="00D43CE8" w:rsidRPr="00B6676F" w:rsidRDefault="00D43CE8" w:rsidP="00D43CE8">
      <w:r w:rsidRPr="00B6676F">
        <w:t xml:space="preserve">    []  (iv) Alternate III (MAY 2014) of 52.225-3.</w:t>
      </w:r>
    </w:p>
    <w:p w14:paraId="05A1973C" w14:textId="77777777" w:rsidR="00D43CE8" w:rsidRPr="00B6676F" w:rsidRDefault="00D43CE8" w:rsidP="00D43CE8">
      <w:r w:rsidRPr="00B6676F">
        <w:t xml:space="preserve">    [</w:t>
      </w:r>
      <w:r>
        <w:t>]  (50</w:t>
      </w:r>
      <w:r w:rsidRPr="00B6676F">
        <w:t>) 52.225–5, Trade Agreements (OCT 2016) (19 U.S.C. 2501, et seq., 19 U.S.C. 3301 note).</w:t>
      </w:r>
    </w:p>
    <w:p w14:paraId="23338B60" w14:textId="77777777" w:rsidR="00D43CE8" w:rsidRPr="00B6676F" w:rsidRDefault="00D43CE8" w:rsidP="00D43CE8">
      <w:r w:rsidRPr="00B6676F">
        <w:t xml:space="preserve">    [</w:t>
      </w:r>
      <w:r>
        <w:t>X</w:t>
      </w:r>
      <w:r w:rsidRPr="00B6676F">
        <w:t xml:space="preserve">]  </w:t>
      </w:r>
      <w:r>
        <w:t>(51</w:t>
      </w:r>
      <w:r w:rsidRPr="00B6676F">
        <w:t>) 52.225-13, Restrictions on Certain Foreign Purchases (JUN 2008) (E.O.'s, proclamations, and statutes administered by the Office of Foreign Assets Control of the Department of the Treasury).</w:t>
      </w:r>
    </w:p>
    <w:p w14:paraId="0B76ACA8" w14:textId="77777777" w:rsidR="00D43CE8" w:rsidRPr="00B6676F" w:rsidRDefault="00D43CE8" w:rsidP="00D43CE8">
      <w:r w:rsidRPr="00B6676F">
        <w:t xml:space="preserve">    [] </w:t>
      </w:r>
      <w:r>
        <w:t xml:space="preserve"> (52</w:t>
      </w:r>
      <w:r w:rsidRPr="00B6676F">
        <w:t>) 52.225–26, Contractors Performing Private Security Functions Outside the United States (OCT 2016) (Section 862, as amended, of the National Defense Authorization Act for Fiscal Year 2008; 10 U.S.C. 2302 Note).</w:t>
      </w:r>
    </w:p>
    <w:p w14:paraId="62CA6725" w14:textId="77777777" w:rsidR="00D43CE8" w:rsidRPr="00B6676F" w:rsidRDefault="00D43CE8" w:rsidP="00D43CE8">
      <w:r w:rsidRPr="00B6676F">
        <w:t xml:space="preserve">    [</w:t>
      </w:r>
      <w:r>
        <w:t>]  (53</w:t>
      </w:r>
      <w:r w:rsidRPr="00B6676F">
        <w:t>) 52.226-4, Notice of Disaster or Emergency Area Set-Aside (Nov 2007) (42 U.S.C. 5150).</w:t>
      </w:r>
    </w:p>
    <w:p w14:paraId="09E3E68A" w14:textId="77777777" w:rsidR="00D43CE8" w:rsidRPr="00B6676F" w:rsidRDefault="00D43CE8" w:rsidP="00D43CE8">
      <w:r w:rsidRPr="00B6676F">
        <w:t xml:space="preserve">    [</w:t>
      </w:r>
      <w:r>
        <w:t>]  (54</w:t>
      </w:r>
      <w:r w:rsidRPr="00B6676F">
        <w:t>) 52.226-5, Restrictions on Subcontracting Outside Disaster or Emergency Area (Nov 2007) (42 U.S.C. 5150).</w:t>
      </w:r>
    </w:p>
    <w:p w14:paraId="070FE56C" w14:textId="77777777" w:rsidR="00D43CE8" w:rsidRPr="00B6676F" w:rsidRDefault="00D43CE8" w:rsidP="00D43CE8">
      <w:r w:rsidRPr="00B6676F">
        <w:t xml:space="preserve">    [</w:t>
      </w:r>
      <w:r>
        <w:t>]  (55</w:t>
      </w:r>
      <w:r w:rsidRPr="00B6676F">
        <w:t>) 52.232-29, Terms for Financing of Purchases of Commercial Items (Feb 2002) (41 U.S.C. 4505, 10 U.S.C. 2307(f)).</w:t>
      </w:r>
    </w:p>
    <w:p w14:paraId="07E116F0" w14:textId="77777777" w:rsidR="00D43CE8" w:rsidRPr="00B6676F" w:rsidRDefault="00D43CE8" w:rsidP="00D43CE8">
      <w:r w:rsidRPr="00B6676F">
        <w:t xml:space="preserve">    [</w:t>
      </w:r>
      <w:r>
        <w:t>]  (56</w:t>
      </w:r>
      <w:r w:rsidRPr="00B6676F">
        <w:t xml:space="preserve">) </w:t>
      </w:r>
      <w:r>
        <w:t>52.232-30, Installment Payments for Commercial Items (JAN 2017) (41 U.S.C. 4505, 10 U.S.C. 2307(f)).</w:t>
      </w:r>
    </w:p>
    <w:p w14:paraId="6139993A" w14:textId="77777777" w:rsidR="00D43CE8" w:rsidRPr="00B6676F" w:rsidRDefault="00D43CE8" w:rsidP="00D43CE8">
      <w:r w:rsidRPr="00B6676F">
        <w:t xml:space="preserve">    [</w:t>
      </w:r>
      <w:r>
        <w:t>X]  (57</w:t>
      </w:r>
      <w:r w:rsidRPr="00B6676F">
        <w:t>) 52.232-33, Payment by Electronic Funds Transfer—System for Award Management (Jul 2013) (31 U.S.C. 3332).</w:t>
      </w:r>
    </w:p>
    <w:p w14:paraId="79B82E11" w14:textId="77777777" w:rsidR="00D43CE8" w:rsidRPr="00B6676F" w:rsidRDefault="00D43CE8" w:rsidP="00D43CE8">
      <w:r w:rsidRPr="00B6676F">
        <w:t xml:space="preserve">    []  (5</w:t>
      </w:r>
      <w:r>
        <w:t>8</w:t>
      </w:r>
      <w:r w:rsidRPr="00B6676F">
        <w:t>) 52.232-34, Payment by Electronic Funds Transfer—Other than System for Award Management (Jul 2013) (31 U.S.C. 3332).</w:t>
      </w:r>
    </w:p>
    <w:p w14:paraId="29CC46E0" w14:textId="77777777" w:rsidR="00D43CE8" w:rsidRDefault="00D43CE8" w:rsidP="00D43CE8">
      <w:r w:rsidRPr="00B6676F">
        <w:t xml:space="preserve">    [] </w:t>
      </w:r>
      <w:r>
        <w:t xml:space="preserve"> (59</w:t>
      </w:r>
      <w:r w:rsidRPr="00B6676F">
        <w:t>) 52.232-36, Payment by Third Party (MAY 2014) (31 U.S.C. 3332).</w:t>
      </w:r>
    </w:p>
    <w:p w14:paraId="1CC7CD3A" w14:textId="77777777" w:rsidR="00D43CE8" w:rsidRDefault="00D43CE8" w:rsidP="00D43CE8">
      <w:r w:rsidRPr="00B6676F">
        <w:t xml:space="preserve">    [</w:t>
      </w:r>
      <w:r>
        <w:t>]  (60</w:t>
      </w:r>
      <w:r w:rsidRPr="00B6676F">
        <w:t>) 52.239-1, Privacy or Security Safeguards (Aug 1996) (5 U.S.C. 552a).</w:t>
      </w:r>
    </w:p>
    <w:p w14:paraId="3818F958" w14:textId="77777777" w:rsidR="00D43CE8" w:rsidRDefault="00D43CE8" w:rsidP="00D43CE8">
      <w:r>
        <w:t xml:space="preserve">    []  (61) 52.242-5, Payments to Small Business Subcontractors (JAN 2017)(15 U.S.C. 637(d)(12)).</w:t>
      </w:r>
    </w:p>
    <w:p w14:paraId="3122858D" w14:textId="77777777" w:rsidR="00D43CE8" w:rsidRPr="00B6676F" w:rsidRDefault="00D43CE8" w:rsidP="00D43CE8">
      <w:r w:rsidRPr="00B6676F">
        <w:t xml:space="preserve">    [</w:t>
      </w:r>
      <w:r>
        <w:t>]  (62</w:t>
      </w:r>
      <w:r w:rsidRPr="00B6676F">
        <w:t>)(i) 52.247-64, Preference for Privately Owned U.S.-Flag Commercial Vessels (Feb 2006) (46 U.S.C. Appx. 1241(b) and 10 U.S.C. 2631).</w:t>
      </w:r>
    </w:p>
    <w:p w14:paraId="146A513C" w14:textId="77777777" w:rsidR="00D43CE8" w:rsidRPr="00B6676F" w:rsidRDefault="00D43CE8" w:rsidP="00D43CE8">
      <w:r w:rsidRPr="00B6676F">
        <w:t xml:space="preserve">    []  (ii) Alternate I (Apr 2003) of 52.247-64.</w:t>
      </w:r>
    </w:p>
    <w:p w14:paraId="4DBB2A8F" w14:textId="77777777" w:rsidR="00D43CE8" w:rsidRPr="00B6676F" w:rsidRDefault="00D43CE8" w:rsidP="00D43CE8">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205C9FE5" w14:textId="77777777" w:rsidR="00D43CE8" w:rsidRPr="00B6676F" w:rsidRDefault="00D43CE8" w:rsidP="00D43CE8">
      <w:r w:rsidRPr="00B6676F">
        <w:t xml:space="preserve">    []  (1) 52.222-17, Nondisplacement of Qualified Workers (MAY 2014) (E.O. 13495).</w:t>
      </w:r>
    </w:p>
    <w:p w14:paraId="1C6ED5E8" w14:textId="77777777" w:rsidR="00D43CE8" w:rsidRPr="00B6676F" w:rsidRDefault="00D43CE8" w:rsidP="00D43CE8">
      <w:r w:rsidRPr="00B6676F">
        <w:t xml:space="preserve">    [</w:t>
      </w:r>
      <w:r>
        <w:t>X</w:t>
      </w:r>
      <w:r w:rsidRPr="00B6676F">
        <w:t>]  (2) 52.222-41, Service Contract Labor Standards (MAY 2014) (41 U.S.C. chapter 67).</w:t>
      </w:r>
    </w:p>
    <w:p w14:paraId="6310E438" w14:textId="77777777" w:rsidR="00D43CE8" w:rsidRPr="00B6676F" w:rsidRDefault="00D43CE8" w:rsidP="00D43CE8">
      <w:r w:rsidRPr="00B6676F">
        <w:t xml:space="preserve">    [</w:t>
      </w:r>
      <w:r>
        <w:t>X</w:t>
      </w:r>
      <w:r w:rsidRPr="00B6676F">
        <w:t>]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43CE8" w14:paraId="275AF66A" w14:textId="77777777" w:rsidTr="00D43CE8">
        <w:trPr>
          <w:jc w:val="center"/>
        </w:trPr>
        <w:tc>
          <w:tcPr>
            <w:tcW w:w="4788" w:type="dxa"/>
            <w:hideMark/>
          </w:tcPr>
          <w:p w14:paraId="1A10285D" w14:textId="77777777" w:rsidR="00D43CE8" w:rsidRPr="00B6676F" w:rsidRDefault="00D43CE8" w:rsidP="00D43CE8">
            <w:r>
              <w:t>Employee Class</w:t>
            </w:r>
          </w:p>
        </w:tc>
        <w:tc>
          <w:tcPr>
            <w:tcW w:w="4788" w:type="dxa"/>
            <w:hideMark/>
          </w:tcPr>
          <w:p w14:paraId="78E94076" w14:textId="77777777" w:rsidR="00D43CE8" w:rsidRPr="00B6676F" w:rsidRDefault="00D43CE8" w:rsidP="00D43CE8">
            <w:r>
              <w:t>Monetary Wage-Fringe Benefits</w:t>
            </w:r>
          </w:p>
        </w:tc>
      </w:tr>
      <w:tr w:rsidR="00D43CE8" w14:paraId="3B0D14B7" w14:textId="77777777" w:rsidTr="00D43CE8">
        <w:trPr>
          <w:jc w:val="center"/>
        </w:trPr>
        <w:tc>
          <w:tcPr>
            <w:tcW w:w="4788" w:type="dxa"/>
            <w:hideMark/>
          </w:tcPr>
          <w:p w14:paraId="67AC0A9C" w14:textId="77777777" w:rsidR="00D43CE8" w:rsidRPr="00B6676F" w:rsidRDefault="00D43CE8" w:rsidP="00D43CE8">
            <w:pPr>
              <w:rPr>
                <w:color w:val="C00000"/>
              </w:rPr>
            </w:pPr>
          </w:p>
        </w:tc>
        <w:tc>
          <w:tcPr>
            <w:tcW w:w="4788" w:type="dxa"/>
            <w:hideMark/>
          </w:tcPr>
          <w:p w14:paraId="4E1FF529" w14:textId="77777777" w:rsidR="00D43CE8" w:rsidRPr="00B6676F" w:rsidRDefault="00D43CE8" w:rsidP="00D43CE8"/>
        </w:tc>
      </w:tr>
      <w:tr w:rsidR="00D43CE8" w14:paraId="58A4D31F" w14:textId="77777777" w:rsidTr="00D43CE8">
        <w:trPr>
          <w:jc w:val="center"/>
        </w:trPr>
        <w:tc>
          <w:tcPr>
            <w:tcW w:w="4788" w:type="dxa"/>
            <w:hideMark/>
          </w:tcPr>
          <w:p w14:paraId="7FE07CC1" w14:textId="77777777" w:rsidR="00D43CE8" w:rsidRPr="00B6676F" w:rsidRDefault="00D43CE8" w:rsidP="00D43CE8"/>
        </w:tc>
        <w:tc>
          <w:tcPr>
            <w:tcW w:w="4788" w:type="dxa"/>
            <w:hideMark/>
          </w:tcPr>
          <w:p w14:paraId="621EF4DE" w14:textId="77777777" w:rsidR="00D43CE8" w:rsidRPr="00B6676F" w:rsidRDefault="00D43CE8" w:rsidP="00D43CE8"/>
        </w:tc>
      </w:tr>
      <w:tr w:rsidR="00D43CE8" w14:paraId="4E8B3D0E" w14:textId="77777777" w:rsidTr="00D43CE8">
        <w:trPr>
          <w:jc w:val="center"/>
        </w:trPr>
        <w:tc>
          <w:tcPr>
            <w:tcW w:w="4788" w:type="dxa"/>
            <w:hideMark/>
          </w:tcPr>
          <w:p w14:paraId="46442A5F" w14:textId="77777777" w:rsidR="00D43CE8" w:rsidRPr="00B6676F" w:rsidRDefault="00D43CE8" w:rsidP="00D43CE8"/>
        </w:tc>
        <w:tc>
          <w:tcPr>
            <w:tcW w:w="4788" w:type="dxa"/>
            <w:hideMark/>
          </w:tcPr>
          <w:p w14:paraId="401A5DBF" w14:textId="77777777" w:rsidR="00D43CE8" w:rsidRPr="00B6676F" w:rsidRDefault="00D43CE8" w:rsidP="00D43CE8"/>
        </w:tc>
      </w:tr>
      <w:tr w:rsidR="00D43CE8" w14:paraId="14DF38BF" w14:textId="77777777" w:rsidTr="00D43CE8">
        <w:trPr>
          <w:jc w:val="center"/>
        </w:trPr>
        <w:tc>
          <w:tcPr>
            <w:tcW w:w="4788" w:type="dxa"/>
            <w:hideMark/>
          </w:tcPr>
          <w:p w14:paraId="4EB225AA" w14:textId="77777777" w:rsidR="00D43CE8" w:rsidRPr="00B6676F" w:rsidRDefault="00D43CE8" w:rsidP="00D43CE8"/>
        </w:tc>
        <w:tc>
          <w:tcPr>
            <w:tcW w:w="4788" w:type="dxa"/>
            <w:hideMark/>
          </w:tcPr>
          <w:p w14:paraId="235BD3F6" w14:textId="77777777" w:rsidR="00D43CE8" w:rsidRPr="00B6676F" w:rsidRDefault="00D43CE8" w:rsidP="00D43CE8"/>
        </w:tc>
      </w:tr>
      <w:tr w:rsidR="00D43CE8" w14:paraId="70C5D540" w14:textId="77777777" w:rsidTr="00D43CE8">
        <w:trPr>
          <w:jc w:val="center"/>
        </w:trPr>
        <w:tc>
          <w:tcPr>
            <w:tcW w:w="4788" w:type="dxa"/>
          </w:tcPr>
          <w:p w14:paraId="5290A996" w14:textId="77777777" w:rsidR="00D43CE8" w:rsidRPr="00B6676F" w:rsidRDefault="00D43CE8" w:rsidP="00D43CE8">
            <w:pPr>
              <w:rPr>
                <w:rStyle w:val="AAMSKBFill-InHighlight"/>
                <w:szCs w:val="20"/>
              </w:rPr>
            </w:pPr>
          </w:p>
        </w:tc>
        <w:tc>
          <w:tcPr>
            <w:tcW w:w="4788" w:type="dxa"/>
          </w:tcPr>
          <w:p w14:paraId="12C6D429" w14:textId="77777777" w:rsidR="00D43CE8" w:rsidRPr="00B6676F" w:rsidRDefault="00D43CE8" w:rsidP="00D43CE8">
            <w:pPr>
              <w:rPr>
                <w:rStyle w:val="AAMSKBFill-InHighlight"/>
                <w:szCs w:val="20"/>
              </w:rPr>
            </w:pPr>
          </w:p>
        </w:tc>
      </w:tr>
    </w:tbl>
    <w:p w14:paraId="7092E678" w14:textId="77777777" w:rsidR="00D43CE8" w:rsidRPr="00B6676F" w:rsidRDefault="00D43CE8" w:rsidP="00D43CE8">
      <w:r w:rsidRPr="00B6676F">
        <w:t xml:space="preserve">    [</w:t>
      </w:r>
      <w:r>
        <w:t>X</w:t>
      </w:r>
      <w:r w:rsidRPr="00B6676F">
        <w:t>]  (4) 52.222-43, Fair Labor Standards Act and Service Contract Labor Standards—Price Adjustment (Multiple Year and Option Contracts) (MAY 2014) (29 U.S.C. 206 and 41 U.S.C. chapter 67).</w:t>
      </w:r>
    </w:p>
    <w:p w14:paraId="4EA06AED" w14:textId="77777777" w:rsidR="00D43CE8" w:rsidRPr="00B6676F" w:rsidRDefault="00D43CE8" w:rsidP="00D43CE8">
      <w:r w:rsidRPr="00B6676F">
        <w:t xml:space="preserve">    []  (5) 52.222-44, Fair Labor Standards Act and Service Contract Labor Standards—Price Adjustment (MAY 2014) (29 U.S.C 206 and 41 U.S.C. chapter 67).</w:t>
      </w:r>
    </w:p>
    <w:p w14:paraId="7B32DE23" w14:textId="77777777" w:rsidR="00D43CE8" w:rsidRPr="00B6676F" w:rsidRDefault="00D43CE8" w:rsidP="00D43CE8">
      <w:r w:rsidRPr="00B6676F">
        <w:t xml:space="preserve">    []  (6) 52.222-51, Exemption from Application of the Service Contract Labor Standards to Contracts for Maintenance, Calibration, or Repair of Certain Equipment—Requirements (MAY 2014) (41 U.S.C. chapter 67).</w:t>
      </w:r>
    </w:p>
    <w:p w14:paraId="6980CEF6" w14:textId="77777777" w:rsidR="00D43CE8" w:rsidRPr="00B6676F" w:rsidRDefault="00D43CE8" w:rsidP="00D43CE8">
      <w:r w:rsidRPr="00B6676F">
        <w:t xml:space="preserve">    []  (7) 52.222-53, Exemption from Application of the Service Contract Labor Standards to Contracts for Certain Services—Requirements (MAY 2014) (41 U.S.C. chapter 67).</w:t>
      </w:r>
    </w:p>
    <w:p w14:paraId="0D90A317" w14:textId="77777777" w:rsidR="00D43CE8" w:rsidRDefault="00D43CE8" w:rsidP="00D43CE8">
      <w:r w:rsidRPr="00B6676F">
        <w:t xml:space="preserve">    [</w:t>
      </w:r>
      <w:r>
        <w:t>X</w:t>
      </w:r>
      <w:r w:rsidRPr="00B6676F">
        <w:t>]  (8) 52.222-55, Minimum Wages Under Executive Order 13658 (DEC 2015).</w:t>
      </w:r>
    </w:p>
    <w:p w14:paraId="00CD562B" w14:textId="77777777" w:rsidR="00D43CE8" w:rsidRPr="00B6676F" w:rsidRDefault="00D43CE8" w:rsidP="00D43CE8">
      <w:r>
        <w:t xml:space="preserve">    [X]  (9) 52.222-62, Paid Sick Leave Under Executive Order 13706 (JAN 2017) (E.O. 13706).</w:t>
      </w:r>
    </w:p>
    <w:p w14:paraId="606F548F" w14:textId="77777777" w:rsidR="00D43CE8" w:rsidRPr="00B6676F" w:rsidRDefault="00D43CE8" w:rsidP="00D43CE8">
      <w:r w:rsidRPr="00B6676F">
        <w:t xml:space="preserve">    []  (</w:t>
      </w:r>
      <w:r>
        <w:t>10</w:t>
      </w:r>
      <w:r w:rsidRPr="00B6676F">
        <w:t>) 52.226-6, Promoting Excess Food Donation to Nonprofit Organizations (MAY 2014) (42 U.S.C. 1792).</w:t>
      </w:r>
    </w:p>
    <w:p w14:paraId="2A0BE0D9" w14:textId="77777777" w:rsidR="00D43CE8" w:rsidRPr="00B6676F" w:rsidRDefault="00D43CE8" w:rsidP="00D43CE8">
      <w:r w:rsidRPr="00B6676F">
        <w:t xml:space="preserve">    []  (</w:t>
      </w:r>
      <w:r>
        <w:t>11</w:t>
      </w:r>
      <w:r w:rsidRPr="00B6676F">
        <w:t>) 52.237-11, Accepting and Dispensing of $1 Coin (SEP 2008) (31 U.S.C. 5112(p)(1)).</w:t>
      </w:r>
    </w:p>
    <w:p w14:paraId="24BD9D2E" w14:textId="77777777" w:rsidR="00D43CE8" w:rsidRPr="00B6676F" w:rsidRDefault="00D43CE8" w:rsidP="00D43CE8">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1943B7F8" w14:textId="77777777" w:rsidR="00D43CE8" w:rsidRPr="00B6676F" w:rsidRDefault="00D43CE8" w:rsidP="00D43CE8">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55F558CB" w14:textId="77777777" w:rsidR="00D43CE8" w:rsidRPr="00B6676F" w:rsidRDefault="00D43CE8" w:rsidP="00D43CE8">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405C4A53" w14:textId="77777777" w:rsidR="00D43CE8" w:rsidRPr="00B6676F" w:rsidRDefault="00D43CE8" w:rsidP="00D43CE8">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2F9C1F2E" w14:textId="77777777" w:rsidR="00D43CE8" w:rsidRPr="00B6676F" w:rsidRDefault="00D43CE8" w:rsidP="00D43CE8">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1364F710" w14:textId="77777777" w:rsidR="00D43CE8" w:rsidRDefault="00D43CE8" w:rsidP="00D43CE8">
      <w:r w:rsidRPr="00893ED6">
        <w:t xml:space="preserve">      (i) 52.203-13, Contractor Code of Business Ethics and Conduct (OCT 2015) (41 U.S.C. 3509).</w:t>
      </w:r>
    </w:p>
    <w:p w14:paraId="2366E201" w14:textId="77777777" w:rsidR="00D43CE8" w:rsidRPr="00893ED6" w:rsidRDefault="00D43CE8" w:rsidP="00D43CE8">
      <w: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3CF8F4E3" w14:textId="77777777" w:rsidR="00D43CE8" w:rsidRPr="00893ED6" w:rsidRDefault="00D43CE8" w:rsidP="00D43CE8">
      <w:r w:rsidRPr="00893ED6">
        <w:t xml:space="preserve">      (ii</w:t>
      </w:r>
      <w:r>
        <w:t>i</w:t>
      </w:r>
      <w:r w:rsidRPr="00893ED6">
        <w:t>) 52.219-8, Utilization of Small Business Concerns (NOV 2016) (15 U.S.C. 637(d)(2) and (3)), in all subcontracts that offer further subcontracting opportunities.</w:t>
      </w:r>
    </w:p>
    <w:p w14:paraId="35D78EF8" w14:textId="77777777" w:rsidR="00D43CE8" w:rsidRPr="00893ED6" w:rsidRDefault="00D43CE8" w:rsidP="00D43CE8">
      <w:r>
        <w:t xml:space="preserve">      (iv</w:t>
      </w:r>
      <w:r w:rsidRPr="00893ED6">
        <w:t>) 52.222-17, Nondisplacement of Qualified Workers (MAY 2014) (E.O. 13495). Flow down required in accordance with paragraph (l) of FAR clause 52.222-17.</w:t>
      </w:r>
    </w:p>
    <w:p w14:paraId="29948627" w14:textId="77777777" w:rsidR="00D43CE8" w:rsidRDefault="00D43CE8" w:rsidP="00D43CE8">
      <w:r>
        <w:t xml:space="preserve">      (</w:t>
      </w:r>
      <w:r w:rsidRPr="009759AE">
        <w:t>v) 52.222-21, Prohibition of Segregated Facilities (A</w:t>
      </w:r>
      <w:r>
        <w:t>PR</w:t>
      </w:r>
      <w:r w:rsidRPr="009759AE">
        <w:t xml:space="preserve"> 2015).</w:t>
      </w:r>
    </w:p>
    <w:p w14:paraId="41EB59A3" w14:textId="77777777" w:rsidR="00D43CE8" w:rsidRDefault="00D43CE8" w:rsidP="00D43CE8">
      <w:r>
        <w:t xml:space="preserve">      (vi) 52.222–26, Equal Opportunity (SEP 2016) (E.O. 11246).</w:t>
      </w:r>
    </w:p>
    <w:p w14:paraId="7CDAA963" w14:textId="77777777" w:rsidR="00D43CE8" w:rsidRDefault="00D43CE8" w:rsidP="00D43CE8">
      <w:r>
        <w:t xml:space="preserve">      (vii) 52.222-35, Equal Opportunity for Veterans (OCT 2015) (38 U.S.C. 4212).</w:t>
      </w:r>
    </w:p>
    <w:p w14:paraId="6BA13FBC" w14:textId="77777777" w:rsidR="00D43CE8" w:rsidRDefault="00D43CE8" w:rsidP="00D43CE8">
      <w:r>
        <w:t xml:space="preserve">      (viii) 52.222-36, Equal Opportunity for Workers with Disabilities (JUL 2014) (29 U.S.C. 793).</w:t>
      </w:r>
    </w:p>
    <w:p w14:paraId="24170A68" w14:textId="77777777" w:rsidR="00D43CE8" w:rsidRDefault="00D43CE8" w:rsidP="00D43CE8">
      <w:r>
        <w:t xml:space="preserve">      (ix) 52.222-37, Employment Reports on Veterans (FEB 2016) (38 U.S.C. 4212).</w:t>
      </w:r>
    </w:p>
    <w:p w14:paraId="22F6FC0B" w14:textId="77777777" w:rsidR="00D43CE8" w:rsidRDefault="00D43CE8" w:rsidP="00D43CE8">
      <w:r>
        <w:t xml:space="preserve">      (x) 52.222-40, Notification of Employee Rights Under the National Labor Relations Act (DEC 2010) (E.O. 13496). Flow down required in accordance with paragraph (f) of FAR clause 52.222-40.</w:t>
      </w:r>
    </w:p>
    <w:p w14:paraId="782FF7AD" w14:textId="77777777" w:rsidR="00D43CE8" w:rsidRDefault="00D43CE8" w:rsidP="00D43CE8">
      <w:r>
        <w:t xml:space="preserve">      (xi) 52.222-41, Service Contract Labor Standards (MAY 2014) (41 U.S.C. chapter 67).</w:t>
      </w:r>
    </w:p>
    <w:p w14:paraId="633DA533" w14:textId="77777777" w:rsidR="00D43CE8" w:rsidRDefault="00D43CE8" w:rsidP="00D43CE8">
      <w:r>
        <w:t xml:space="preserve">      (xii)(A) 52.222-50, Combating Trafficking in Persons (MAR 2015) (22 U.S.C. chapter 78 and E.O. 13627).</w:t>
      </w:r>
    </w:p>
    <w:p w14:paraId="4EF79162" w14:textId="77777777" w:rsidR="00D43CE8" w:rsidRDefault="00D43CE8" w:rsidP="00D43CE8">
      <w:r>
        <w:t xml:space="preserve">        (B) Alternate I (MAR 2015) of 52.222-50 (22 U.S.C. chapter 78 and E.O. 13627).</w:t>
      </w:r>
    </w:p>
    <w:p w14:paraId="0A91401C" w14:textId="77777777" w:rsidR="00D43CE8" w:rsidRDefault="00D43CE8" w:rsidP="00D43CE8">
      <w:r>
        <w:t xml:space="preserve">      (xiii) 52.222-51, Exemption from Application of the Service Contract Labor Standards to Contracts for Maintenance, Calibration, or Repair of Certain Equipment—Requirements (MAY 2014) (41 U.S.C. chapter 67).</w:t>
      </w:r>
    </w:p>
    <w:p w14:paraId="01552E0B" w14:textId="77777777" w:rsidR="00D43CE8" w:rsidRDefault="00D43CE8" w:rsidP="00D43CE8">
      <w:r>
        <w:t xml:space="preserve">      (xiv) 52.222-53, Exemption from Application of the Service Contract Labor Standards to Contracts for Certain Services—Requirements (MAY 2014) (41 U.S.C. chapter 67).</w:t>
      </w:r>
    </w:p>
    <w:p w14:paraId="3BD4147E" w14:textId="77777777" w:rsidR="00D43CE8" w:rsidRDefault="00D43CE8" w:rsidP="00D43CE8">
      <w:r>
        <w:t xml:space="preserve">      (xv) 52.222-54, Employment Eligibility Verification (OCT 2015) (E. O. 12989).</w:t>
      </w:r>
    </w:p>
    <w:p w14:paraId="5222FDF7" w14:textId="77777777" w:rsidR="00D43CE8" w:rsidRDefault="00D43CE8" w:rsidP="00D43CE8">
      <w:r>
        <w:t xml:space="preserve">      (xvi) 52.222-55, Minimum Wages Under Executive Order 13658 (DEC 2015).</w:t>
      </w:r>
    </w:p>
    <w:p w14:paraId="2375CA05" w14:textId="77777777" w:rsidR="00D43CE8" w:rsidRDefault="00D43CE8" w:rsidP="00D43CE8">
      <w:r>
        <w:t xml:space="preserve">      (xvii)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78D3DAC2" w14:textId="77777777" w:rsidR="00D43CE8" w:rsidRDefault="00D43CE8" w:rsidP="00D43CE8">
      <w:r>
        <w:t xml:space="preserve">      </w:t>
      </w:r>
      <w:r w:rsidRPr="00B43A58">
        <w:rPr>
          <w:b/>
        </w:rPr>
        <w:t>Note to paragraph (e)(1)(xv</w:t>
      </w:r>
      <w:r>
        <w:rPr>
          <w:b/>
        </w:rPr>
        <w:t>i</w:t>
      </w:r>
      <w:r w:rsidRPr="00B43A58">
        <w:rPr>
          <w:b/>
        </w:rPr>
        <w:t>i):</w:t>
      </w:r>
      <w:r>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727C4679" w14:textId="77777777" w:rsidR="00D43CE8" w:rsidRDefault="00D43CE8" w:rsidP="00D43CE8">
      <w:r>
        <w:t xml:space="preserve">      (xviii) 52.222-60, Paycheck Transparency (Executive Order 13673) (OCT 2016)).</w:t>
      </w:r>
    </w:p>
    <w:p w14:paraId="24A895DB" w14:textId="77777777" w:rsidR="00D43CE8" w:rsidRDefault="00D43CE8" w:rsidP="00D43CE8">
      <w:r>
        <w:t xml:space="preserve">      (xix) 52.222-62 Paid Sick Leave Under Executive Order 13706 (JAN 2017) (E.O. 13706).</w:t>
      </w:r>
    </w:p>
    <w:p w14:paraId="7289BCCF" w14:textId="77777777" w:rsidR="00D43CE8" w:rsidRDefault="00D43CE8" w:rsidP="00D43CE8">
      <w:r>
        <w:t xml:space="preserve">      (xx)(A) 52.224-3, Privacy Training (JAN 2017) (5 U.S.C. 552a).</w:t>
      </w:r>
    </w:p>
    <w:p w14:paraId="291D51A1" w14:textId="77777777" w:rsidR="00D43CE8" w:rsidRPr="00013849" w:rsidRDefault="00D43CE8" w:rsidP="00D43CE8">
      <w:r>
        <w:t xml:space="preserve">        (B) Alternate I (JAN 2017) of 52.224-3.</w:t>
      </w:r>
    </w:p>
    <w:p w14:paraId="64D14DDA" w14:textId="77777777" w:rsidR="00D43CE8" w:rsidRPr="00013849" w:rsidRDefault="00D43CE8" w:rsidP="00D43CE8">
      <w:r>
        <w:t xml:space="preserve">      (xxi)</w:t>
      </w:r>
      <w:r w:rsidRPr="00013849">
        <w:t xml:space="preserve"> </w:t>
      </w:r>
      <w:r>
        <w:t>52.225–26, Contractors Performing Private Security Functions Outside the United States (OCT 2016) (Section 862, as amended, of the National Defense Authorization Act for Fiscal Year 2008; 10 U.S.C. 2302 Note).</w:t>
      </w:r>
    </w:p>
    <w:p w14:paraId="4CA47F28" w14:textId="77777777" w:rsidR="00D43CE8" w:rsidRDefault="00D43CE8" w:rsidP="00D43CE8">
      <w:r>
        <w:t xml:space="preserve">      (xxii</w:t>
      </w:r>
      <w:r w:rsidRPr="00013849">
        <w:t xml:space="preserve">) </w:t>
      </w:r>
      <w:r>
        <w:t>52.226-6, Promoting Excess Food Donation to Nonprofit Organizations (MAY 2014) (42 U.S.C. 1792). Flow down required in accordance with paragraph (e) of FAR clause 52.226-6.</w:t>
      </w:r>
    </w:p>
    <w:p w14:paraId="5DAF0F00" w14:textId="77777777" w:rsidR="00D43CE8" w:rsidRDefault="00D43CE8" w:rsidP="00D43CE8">
      <w:r>
        <w:t xml:space="preserve">      (xxiii) 52.247-64, Preference for Privately Owned U.S.-Flag Commercial Vessels (Feb 2006) (46 U.S.C. Appx. 1241(b) and 10 U.S.C. 2631). Flow down required in accordance with paragraph (d) of FAR clause 52.247-64.</w:t>
      </w:r>
    </w:p>
    <w:p w14:paraId="1FDF5B4D" w14:textId="77777777" w:rsidR="00D43CE8" w:rsidRDefault="00D43CE8" w:rsidP="00D43CE8">
      <w:r>
        <w:t xml:space="preserve">    (2) While not required, the Contractor may include in its subcontracts for commercial items a minimal number of additional clauses necessary to satisfy its contractual obligations.</w:t>
      </w:r>
    </w:p>
    <w:p w14:paraId="56BE6CD1" w14:textId="77777777" w:rsidR="00D43CE8" w:rsidRDefault="00D43CE8" w:rsidP="00D43CE8">
      <w:pPr>
        <w:jc w:val="center"/>
      </w:pPr>
      <w:r>
        <w:t>(End of Clause)</w:t>
      </w:r>
    </w:p>
    <w:p w14:paraId="20705266" w14:textId="77777777" w:rsidR="00D43CE8" w:rsidRDefault="00D43CE8" w:rsidP="00D43CE8">
      <w:pPr>
        <w:pStyle w:val="Heading2"/>
      </w:pPr>
      <w:bookmarkStart w:id="55" w:name="_Toc256000054"/>
      <w:r>
        <w:t>C.4  52.217-8 OPTION TO EXTEND SERVICES (NOV 1999)</w:t>
      </w:r>
      <w:bookmarkEnd w:id="55"/>
    </w:p>
    <w:p w14:paraId="1015DE23" w14:textId="77777777" w:rsidR="00D43CE8" w:rsidRDefault="00D43CE8" w:rsidP="00D43CE8">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60 days.</w:t>
      </w:r>
    </w:p>
    <w:p w14:paraId="31F79857" w14:textId="77777777" w:rsidR="00D43CE8" w:rsidRDefault="00D43CE8" w:rsidP="00D43CE8">
      <w:pPr>
        <w:jc w:val="center"/>
      </w:pPr>
      <w:r>
        <w:t>(End of Clause)</w:t>
      </w:r>
    </w:p>
    <w:p w14:paraId="716E3061" w14:textId="77777777" w:rsidR="00D43CE8" w:rsidRDefault="00D43CE8" w:rsidP="00D43CE8">
      <w:pPr>
        <w:pStyle w:val="Heading2"/>
      </w:pPr>
      <w:bookmarkStart w:id="56" w:name="_Toc256000055"/>
      <w:r>
        <w:t>C.5  52.232-18  AVAILABILITY OF FUNDS  (APR 1984)</w:t>
      </w:r>
      <w:bookmarkEnd w:id="56"/>
    </w:p>
    <w:p w14:paraId="2B42E895" w14:textId="77777777" w:rsidR="00D43CE8" w:rsidRDefault="00D43CE8" w:rsidP="00D43CE8">
      <w:r>
        <w:t xml:space="preserve">  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14:paraId="40E172F9" w14:textId="77777777" w:rsidR="00D43CE8" w:rsidRDefault="00D43CE8" w:rsidP="00D43CE8">
      <w:pPr>
        <w:jc w:val="center"/>
      </w:pPr>
      <w:r>
        <w:t>(End of Clause)</w:t>
      </w:r>
    </w:p>
    <w:p w14:paraId="40899B56" w14:textId="77777777" w:rsidR="00D43CE8" w:rsidRDefault="00D43CE8" w:rsidP="00D43CE8">
      <w:pPr>
        <w:pStyle w:val="Heading2"/>
      </w:pPr>
      <w:bookmarkStart w:id="57" w:name="_Toc256000056"/>
      <w:r>
        <w:t>C.6  52.237-3  CONTINUITY OF SERVICES  (JAN 1991)</w:t>
      </w:r>
      <w:bookmarkEnd w:id="57"/>
    </w:p>
    <w:p w14:paraId="7A19118C" w14:textId="77777777" w:rsidR="00D43CE8" w:rsidRDefault="00D43CE8" w:rsidP="00D43CE8">
      <w:r>
        <w:t xml:space="preserve">  (a)  The Contractor recognizes that the services under this contract are vital to the Government and must be continued without interruption and that, upon contract expiration, a successor, either the Government or another contractor, may continue them.  The Contractor agrees to (1) furnish phase-in training and (2) exercise its best efforts and cooperation to effect an orderly and efficient transition to a successor.</w:t>
      </w:r>
    </w:p>
    <w:p w14:paraId="2EC329DD" w14:textId="77777777" w:rsidR="00D43CE8" w:rsidRDefault="00D43CE8" w:rsidP="00D43CE8">
      <w:r>
        <w:t xml:space="preserve">  (b)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14:paraId="1029BC75" w14:textId="77777777" w:rsidR="00D43CE8" w:rsidRDefault="00D43CE8" w:rsidP="00D43CE8">
      <w:r>
        <w:t xml:space="preserve">  (c)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2C2F9EAF" w14:textId="77777777" w:rsidR="00D43CE8" w:rsidRDefault="00D43CE8" w:rsidP="00D43CE8">
      <w:r>
        <w:t xml:space="preserve">  (d)  The Contractor shall be reimbursed for all reasonable phase-in, phase-out costs (i.e., costs incurred within the agreed period after contract expiration that result from phase-in, phase-out operations) and a fee (profit) not to exceed a pro rata portion of the fee (profit) under this contract.</w:t>
      </w:r>
    </w:p>
    <w:p w14:paraId="39E772AC" w14:textId="77777777" w:rsidR="00D43CE8" w:rsidRDefault="00D43CE8" w:rsidP="00D43CE8">
      <w:pPr>
        <w:jc w:val="center"/>
      </w:pPr>
      <w:r>
        <w:t>(End of Clause)</w:t>
      </w:r>
    </w:p>
    <w:p w14:paraId="04BA0AEA" w14:textId="77777777" w:rsidR="00D43CE8" w:rsidRDefault="00D43CE8" w:rsidP="00D43CE8">
      <w:pPr>
        <w:pStyle w:val="Heading2"/>
      </w:pPr>
      <w:bookmarkStart w:id="58" w:name="_Toc256000057"/>
      <w:r>
        <w:t>C.7  52.252-2  CLAUSES INCORPORATED BY REFERENCE  (FEB 1998)</w:t>
      </w:r>
      <w:bookmarkEnd w:id="58"/>
    </w:p>
    <w:p w14:paraId="704173D1" w14:textId="77777777" w:rsidR="00D43CE8" w:rsidRDefault="00D43CE8" w:rsidP="00D43CE8">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1A051DB4" w14:textId="77777777" w:rsidR="00D43CE8" w:rsidRDefault="00D43CE8" w:rsidP="00D43CE8">
      <w:pPr>
        <w:pStyle w:val="NoSpacing"/>
        <w:spacing w:before="160"/>
      </w:pPr>
      <w:r>
        <w:t xml:space="preserve">  http://www.acquisition.gov/far/index.html</w:t>
      </w:r>
    </w:p>
    <w:p w14:paraId="515130C5" w14:textId="77777777" w:rsidR="00D43CE8" w:rsidRDefault="00D43CE8" w:rsidP="00D43CE8">
      <w:pPr>
        <w:pStyle w:val="NoSpacing"/>
      </w:pPr>
      <w:r>
        <w:t xml:space="preserve">  http://www.va.gov/oal/library/vaar/</w:t>
      </w:r>
    </w:p>
    <w:p w14:paraId="32C8E01E" w14:textId="77777777" w:rsidR="00D43CE8" w:rsidRDefault="00D43CE8" w:rsidP="00D43CE8">
      <w:pPr>
        <w:pStyle w:val="NoSpacing"/>
      </w:pPr>
      <w:r>
        <w:t xml:space="preserve">  http://farsite.hill.af.mil/</w:t>
      </w:r>
    </w:p>
    <w:p w14:paraId="5F4A9D9D" w14:textId="77777777" w:rsidR="00D43CE8" w:rsidRDefault="00D43CE8" w:rsidP="00D43CE8">
      <w:pPr>
        <w:jc w:val="center"/>
      </w:pPr>
      <w:r>
        <w:t>(End of Clause)</w:t>
      </w:r>
    </w:p>
    <w:p w14:paraId="4C8D6B26" w14:textId="77777777" w:rsidR="00D43CE8" w:rsidRDefault="00D43CE8" w:rsidP="00D43CE8">
      <w:pPr>
        <w:pStyle w:val="Heading2"/>
      </w:pPr>
      <w:bookmarkStart w:id="59" w:name="_Toc256000058"/>
      <w:r>
        <w:t>C.8  VAAR 852.203-70 COMMERCIAL ADVERTISING (JAN 2008)</w:t>
      </w:r>
      <w:bookmarkEnd w:id="59"/>
    </w:p>
    <w:p w14:paraId="685465D9" w14:textId="77777777" w:rsidR="00D43CE8" w:rsidRDefault="00D43CE8" w:rsidP="00D43CE8">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08D415E5" w14:textId="77777777" w:rsidR="00D43CE8" w:rsidRDefault="00D43CE8" w:rsidP="00D43CE8">
      <w:pPr>
        <w:jc w:val="center"/>
      </w:pPr>
      <w:r>
        <w:t>(End of Clause)</w:t>
      </w:r>
    </w:p>
    <w:p w14:paraId="44642FB3" w14:textId="77777777" w:rsidR="00D43CE8" w:rsidRDefault="00D43CE8" w:rsidP="00D43CE8">
      <w:pPr>
        <w:pStyle w:val="Heading2"/>
      </w:pPr>
      <w:bookmarkStart w:id="60" w:name="_Toc256000059"/>
      <w:r>
        <w:t>C.9  VAAR 852.203-71  DISPLAY OF DEPARTMENT OF VETERAN AFFAIRS HOTLINE POSTER (DEC 1992)</w:t>
      </w:r>
      <w:bookmarkEnd w:id="60"/>
    </w:p>
    <w:p w14:paraId="5286B7B3" w14:textId="77777777" w:rsidR="00D43CE8" w:rsidRDefault="00D43CE8" w:rsidP="00D43CE8">
      <w:r>
        <w:t xml:space="preserve">  (a) Except as provided in paragraph (c) below, the Contractor shall display prominently, in common work areas within business segments performing work under VA contracts, Department of Veterans Affairs Hotline posters prepared by the VA Office of Inspector General.</w:t>
      </w:r>
    </w:p>
    <w:p w14:paraId="1542276B" w14:textId="77777777" w:rsidR="00D43CE8" w:rsidRDefault="00D43CE8" w:rsidP="00D43CE8">
      <w:r>
        <w:t xml:space="preserve">  (b) Department of Veterans Affairs Hotline posters may be obtained from the VA Office of Inspector General (53E), P.O. Box 34647, Washington, DC 20043-4647.</w:t>
      </w:r>
    </w:p>
    <w:p w14:paraId="25EF0219" w14:textId="77777777" w:rsidR="00D43CE8" w:rsidRDefault="00D43CE8" w:rsidP="00D43CE8">
      <w:r>
        <w:t xml:space="preserve">  (c) The Contractor need not comply with paragraph (a) above if the Contractor has established a mechanism, such as a hotline, by which employees may report suspected instances of improper conduct, and instructions that encourage employees to make such reports.</w:t>
      </w:r>
    </w:p>
    <w:p w14:paraId="5D3044D5" w14:textId="77777777" w:rsidR="00D43CE8" w:rsidRDefault="00D43CE8" w:rsidP="00D43CE8">
      <w:pPr>
        <w:jc w:val="center"/>
      </w:pPr>
      <w:r>
        <w:t>(End of Clause)</w:t>
      </w:r>
    </w:p>
    <w:p w14:paraId="618023A0" w14:textId="77777777" w:rsidR="00D43CE8" w:rsidRDefault="00D43CE8" w:rsidP="00D43CE8">
      <w:pPr>
        <w:pStyle w:val="Heading2"/>
      </w:pPr>
      <w:bookmarkStart w:id="61" w:name="_Toc256000060"/>
      <w:r>
        <w:t>C.10  VAAR 852.237-7  INDEMNIFICATION AND MEDICAL LIABILITY INSURANCE (JAN 2008)</w:t>
      </w:r>
      <w:bookmarkEnd w:id="61"/>
    </w:p>
    <w:p w14:paraId="0BE38CFE" w14:textId="77777777" w:rsidR="00D43CE8" w:rsidRDefault="00D43CE8" w:rsidP="00D43CE8">
      <w:r>
        <w:t xml:space="preserve">  (a) It is expressly agreed and understood that this is a non- personal services contract, as defined in Federal Acquisition Regulation (FAR) 37.101, under which the professional services rendered by the Contractor or its health-care providers are rendered in its capacity as an independent contractor. The Government may evaluate the quality of professional and administrative services provided but retains no control over professional aspects of the services rendered, including by example, the Contractor's or its health-care providers' professional medical judgment, diagnosis, or specific medical treatments. The Contractor and its health-care providers shall be liable for their liability-producing acts or omissions. The Contractor shall maintain or require all health-care providers performing under this contract to maintain, during the term of this contract, professional liability insurance issued by a responsible insurance carrier of not less than the following amount(s) per specialty per occurrence: *__________________. However, if the Contractor is an entity or a subdivision of a State that either provides for self-insurance or limits the liability or the amount of insurance purchased by State entities, then the insurance requirement of this contract shall be fulfilled by incorporating the provisions of the applicable State law.</w:t>
      </w:r>
    </w:p>
    <w:p w14:paraId="33A493E9" w14:textId="77777777" w:rsidR="00D43CE8" w:rsidRDefault="00D43CE8" w:rsidP="00D43CE8">
      <w:r>
        <w:t>* Amounts are listed below:</w:t>
      </w:r>
    </w:p>
    <w:p w14:paraId="4BCB2EDB" w14:textId="77777777" w:rsidR="00D43CE8" w:rsidRDefault="00D43CE8" w:rsidP="00D43CE8">
      <w:r>
        <w:t xml:space="preserve">  (b) An apparently successful offeror, upon request of the Contracting Officer, shall, prior to contract award, furnish evidence of the insurability of the offeror and/or of all health- care providers who will perform under this contract. The submission shall provide evidence of insurability concerning the medical liability insurance required by paragraph (a) of this clause or the provisions of State law as to self-insurance, or limitations on liability or insurance.</w:t>
      </w:r>
    </w:p>
    <w:p w14:paraId="4CD15FE6" w14:textId="77777777" w:rsidR="00D43CE8" w:rsidRDefault="00D43CE8" w:rsidP="00D43CE8">
      <w:r>
        <w:t xml:space="preserve">  (c) The Contractor shall, prior to commencement of services under the contract, provide to the Contracting Officer Certificates of Insurance or insurance policies evidencing the required insurance coverage and an endorsement stating that any cancellation or material change adversely affecting the Government's interest shall not be effective until 30 days after the insurer or the Contractor gives written notice to the Contracting Officer. Certificates or policies shall be provided for the Contractor and/or each health- care provider who will perform under this contract.</w:t>
      </w:r>
    </w:p>
    <w:p w14:paraId="1758DA51" w14:textId="77777777" w:rsidR="00D43CE8" w:rsidRDefault="00D43CE8" w:rsidP="00D43CE8">
      <w:r>
        <w:t xml:space="preserve">  (d) The Contractor shall notify the Contracting Officer if it, or any of the health-care providers performing under this contract, change insurance providers during the performance period of this contract. The notification shall provide evidence that the Contractor and/or health-care providers will meet all the requirements of this clause, including those concerning liability insurance and endorsements. These requirements may be met either under the new policy, or a combination of old and new policies, if applicable.</w:t>
      </w:r>
    </w:p>
    <w:p w14:paraId="46BC0E25" w14:textId="77777777" w:rsidR="00D43CE8" w:rsidRDefault="00D43CE8" w:rsidP="00D43CE8">
      <w:r>
        <w:t xml:space="preserve">  (e) The Contractor shall insert the substance of this clause, including this paragraph (e), in all subcontracts for health-care services under this contract. The Contractor shall be responsible for compliance by any subcontractor or lower-tier subcontractor with the provisions set forth in paragraph (a) of this clause.</w:t>
      </w:r>
    </w:p>
    <w:p w14:paraId="37778E8A" w14:textId="77777777" w:rsidR="00D43CE8" w:rsidRDefault="00D43CE8" w:rsidP="00D43CE8">
      <w:r>
        <w:t>* Amounts from paragraph (a) above:</w:t>
      </w:r>
    </w:p>
    <w:p w14:paraId="00A40998" w14:textId="77777777" w:rsidR="00D43CE8" w:rsidRDefault="00D43CE8" w:rsidP="00D43CE8">
      <w:pPr>
        <w:pStyle w:val="NoSpacing"/>
      </w:pPr>
    </w:p>
    <w:p w14:paraId="3010CE4F" w14:textId="77777777" w:rsidR="00D43CE8" w:rsidRDefault="00D43CE8" w:rsidP="00D43CE8">
      <w:pPr>
        <w:pStyle w:val="NoSpacing"/>
        <w:tabs>
          <w:tab w:val="left" w:pos="540"/>
        </w:tabs>
      </w:pPr>
      <w:r>
        <w:tab/>
        <w:t xml:space="preserve">$1,000,000.00 (One Million Dollars) </w:t>
      </w:r>
    </w:p>
    <w:p w14:paraId="0FC7681F" w14:textId="77777777" w:rsidR="00D43CE8" w:rsidRDefault="00D43CE8" w:rsidP="00D43CE8">
      <w:pPr>
        <w:pStyle w:val="NoSpacing"/>
        <w:tabs>
          <w:tab w:val="left" w:pos="540"/>
        </w:tabs>
      </w:pPr>
      <w:r>
        <w:tab/>
        <w:t xml:space="preserve"> </w:t>
      </w:r>
    </w:p>
    <w:p w14:paraId="461DF84D" w14:textId="09CE8642" w:rsidR="00D43CE8" w:rsidRDefault="00D43CE8" w:rsidP="00D43CE8">
      <w:pPr>
        <w:pStyle w:val="NoSpacing"/>
        <w:tabs>
          <w:tab w:val="left" w:pos="540"/>
        </w:tabs>
      </w:pPr>
      <w:r>
        <w:tab/>
        <w:t xml:space="preserve"> </w:t>
      </w:r>
    </w:p>
    <w:p w14:paraId="06CB827C" w14:textId="77777777" w:rsidR="00D43CE8" w:rsidRDefault="00D43CE8" w:rsidP="00D43CE8">
      <w:pPr>
        <w:jc w:val="center"/>
      </w:pPr>
      <w:r>
        <w:t>(End of Clause)</w:t>
      </w:r>
    </w:p>
    <w:p w14:paraId="4784D0D6" w14:textId="77777777" w:rsidR="00D43CE8" w:rsidRDefault="00D43CE8" w:rsidP="00D43CE8">
      <w:pPr>
        <w:pStyle w:val="Heading2"/>
      </w:pPr>
      <w:bookmarkStart w:id="62" w:name="_Toc256000061"/>
      <w:r>
        <w:t>C.11  VAAR 852.237-70 CONTRACTOR RESPONSIBILITIES (APR 1984)</w:t>
      </w:r>
      <w:bookmarkEnd w:id="62"/>
    </w:p>
    <w:p w14:paraId="4D4C7AC2" w14:textId="77777777" w:rsidR="00D43CE8" w:rsidRDefault="00D43CE8" w:rsidP="00D43CE8">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Montana. Further, it is agreed that any negligence of the Government, its officers, agents, servants and employees, shall not be the responsibility of the contractor hereunder with the regard to any claims, loss, damage, injury, and liability resulting there from.</w:t>
      </w:r>
    </w:p>
    <w:p w14:paraId="435EC2A0" w14:textId="18CFCFCE" w:rsidR="00D43CE8" w:rsidRPr="00D43CE8" w:rsidRDefault="00D43CE8" w:rsidP="00D43CE8">
      <w:pPr>
        <w:jc w:val="center"/>
      </w:pPr>
      <w:r>
        <w:t>(End of Clause)</w:t>
      </w:r>
    </w:p>
    <w:p w14:paraId="0EE65D6A" w14:textId="77777777" w:rsidR="00D43CE8" w:rsidRDefault="00D43CE8" w:rsidP="00D43CE8">
      <w:pPr>
        <w:pStyle w:val="Heading1"/>
      </w:pPr>
      <w:r>
        <w:t xml:space="preserve">  </w:t>
      </w:r>
      <w:bookmarkStart w:id="63" w:name="_Toc256000062"/>
      <w:r>
        <w:t>SECTION D - CONTRACT DOCUMENTS, EXHIBITS, OR ATTACHMENTS</w:t>
      </w:r>
      <w:bookmarkEnd w:id="63"/>
    </w:p>
    <w:p w14:paraId="490B921E" w14:textId="77777777" w:rsidR="00D43CE8" w:rsidRDefault="00D43CE8" w:rsidP="00D43CE8">
      <w:pPr>
        <w:ind w:left="360"/>
      </w:pPr>
      <w:r>
        <w:t>See attached document: Exclusion Review Form.</w:t>
      </w:r>
    </w:p>
    <w:p w14:paraId="228B8755" w14:textId="77777777" w:rsidR="00D43CE8" w:rsidRDefault="00D43CE8" w:rsidP="00D43CE8">
      <w:pPr>
        <w:ind w:left="360"/>
      </w:pPr>
      <w:r>
        <w:t>See attached document: Wage Determination Under the Service Contract Labor Standards Act.</w:t>
      </w:r>
    </w:p>
    <w:p w14:paraId="29DD07ED" w14:textId="77777777" w:rsidR="00D43CE8" w:rsidRDefault="00D43CE8" w:rsidP="00D43CE8">
      <w:pPr>
        <w:ind w:left="360"/>
      </w:pPr>
      <w:r>
        <w:t>See attached document: VHA Handbook 1143.2.</w:t>
      </w:r>
    </w:p>
    <w:p w14:paraId="40D3905A" w14:textId="77777777" w:rsidR="00D43CE8" w:rsidRDefault="00D43CE8" w:rsidP="00D43CE8">
      <w:pPr>
        <w:ind w:left="360"/>
      </w:pPr>
      <w:r>
        <w:t>See attached document: RUGs III Descriptions.</w:t>
      </w:r>
    </w:p>
    <w:p w14:paraId="7D9026D9" w14:textId="77777777" w:rsidR="00D43CE8" w:rsidRDefault="00D43CE8" w:rsidP="00D43CE8">
      <w:pPr>
        <w:ind w:left="360"/>
        <w:sectPr w:rsidR="00D43CE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1440" w:bottom="1080" w:left="1440" w:header="360" w:footer="360" w:gutter="0"/>
          <w:cols w:space="720"/>
        </w:sectPr>
      </w:pPr>
      <w:r>
        <w:t>See attached document: RUG-III CLASSIFICATION HIERARCHY.</w:t>
      </w:r>
    </w:p>
    <w:p w14:paraId="21C6AD94" w14:textId="77777777" w:rsidR="00535B19" w:rsidRDefault="00535B19" w:rsidP="00535B19">
      <w:pPr>
        <w:pStyle w:val="Heading1"/>
      </w:pPr>
      <w:bookmarkStart w:id="64" w:name="_Toc256000063"/>
      <w:r>
        <w:t>SECTION E - SOLICITATION PROVISIONS</w:t>
      </w:r>
      <w:bookmarkEnd w:id="64"/>
    </w:p>
    <w:p w14:paraId="64F157B5" w14:textId="77777777" w:rsidR="00535B19" w:rsidRDefault="00535B19" w:rsidP="00535B19">
      <w:pPr>
        <w:pStyle w:val="Heading2"/>
      </w:pPr>
      <w:bookmarkStart w:id="65" w:name="_Toc256000064"/>
      <w:r>
        <w:t>E.1  52.204-16  COMMERCIAL AND GOVERNMENT ENTITY CODE REPORTING (JUL 2016)</w:t>
      </w:r>
      <w:bookmarkEnd w:id="65"/>
    </w:p>
    <w:p w14:paraId="19BE97E4" w14:textId="77777777" w:rsidR="00535B19" w:rsidRPr="00A057AE" w:rsidRDefault="00535B19" w:rsidP="00535B19">
      <w:r>
        <w:t xml:space="preserve">  </w:t>
      </w:r>
      <w:r w:rsidRPr="00A057AE">
        <w:t xml:space="preserve">(a) </w:t>
      </w:r>
      <w:r w:rsidRPr="00A057AE">
        <w:rPr>
          <w:i/>
          <w:iCs/>
        </w:rPr>
        <w:t>Definition.</w:t>
      </w:r>
      <w:r w:rsidRPr="00A057AE">
        <w:t xml:space="preserve"> As used in this provision—</w:t>
      </w:r>
    </w:p>
    <w:p w14:paraId="3FD5D733" w14:textId="77777777" w:rsidR="00535B19" w:rsidRPr="00A057AE" w:rsidRDefault="00535B19" w:rsidP="00535B19">
      <w:r>
        <w:rPr>
          <w:i/>
          <w:iCs/>
        </w:rPr>
        <w:t xml:space="preserve">  </w:t>
      </w:r>
      <w:r w:rsidRPr="00A057AE">
        <w:rPr>
          <w:i/>
          <w:iCs/>
        </w:rPr>
        <w:t>Commercial and Government Entity (CAGE) code</w:t>
      </w:r>
      <w:r w:rsidRPr="00A057AE">
        <w:t xml:space="preserve"> means—</w:t>
      </w:r>
    </w:p>
    <w:p w14:paraId="09ADA369" w14:textId="77777777" w:rsidR="00535B19" w:rsidRDefault="00535B19" w:rsidP="00535B19">
      <w:r>
        <w:t xml:space="preserve">    (1) An identifier assigned to entities located in the United States or its outlying areas by the Defense Logistics Agency (DLA) Commercial and Government Entity (CAGE) Branch to identify a commercial or government entity; or</w:t>
      </w:r>
    </w:p>
    <w:p w14:paraId="6562AB7D" w14:textId="77777777" w:rsidR="00535B19" w:rsidRDefault="00535B19" w:rsidP="00535B19">
      <w:r>
        <w:t xml:space="preserve">    (2)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1559CB08" w14:textId="77777777" w:rsidR="00535B19" w:rsidRPr="00A057AE" w:rsidRDefault="00535B19" w:rsidP="00535B19">
      <w:r>
        <w:t xml:space="preserve">  </w:t>
      </w:r>
      <w:r w:rsidRPr="00A057AE">
        <w:t>(b) The Offeror shall enter its CAGE code in its offer with its name and address or otherwise include it prominently in its proposal. The CAGE code entered must be for that name and address. Enter “CAGE” before the number. The CAGE code is required prior to award.</w:t>
      </w:r>
    </w:p>
    <w:p w14:paraId="30CEA59C" w14:textId="77777777" w:rsidR="00535B19" w:rsidRPr="00A057AE" w:rsidRDefault="00535B19" w:rsidP="00535B19">
      <w:r>
        <w:t xml:space="preserve">  </w:t>
      </w:r>
      <w:r w:rsidRPr="00A057AE">
        <w:t>(c) CAGE codes may be obtained via—</w:t>
      </w:r>
    </w:p>
    <w:p w14:paraId="02B411E4" w14:textId="77777777" w:rsidR="00535B19" w:rsidRPr="00A057AE" w:rsidRDefault="00535B19" w:rsidP="00535B19">
      <w:r>
        <w:t xml:space="preserve">    </w:t>
      </w:r>
      <w:r w:rsidRPr="00A057AE">
        <w:t xml:space="preserve">(1) Registration in the System for Award Management (SAM) at </w:t>
      </w:r>
      <w:hyperlink r:id="rId19" w:history="1">
        <w:r w:rsidRPr="00A057AE">
          <w:rPr>
            <w:rStyle w:val="Hyperlink"/>
            <w:i/>
            <w:iCs/>
          </w:rPr>
          <w:t>www.sam.gov</w:t>
        </w:r>
      </w:hyperlink>
      <w:r w:rsidRPr="00A057AE">
        <w:rPr>
          <w:i/>
          <w:iCs/>
        </w:rPr>
        <w:t>.</w:t>
      </w:r>
      <w:r w:rsidRPr="00A057AE">
        <w:t xml:space="preserve"> If the Offeror is located in the United States or its outlying areas and does not already have a CAGE code assigned, the DLA </w:t>
      </w:r>
      <w:r w:rsidRPr="004841BD">
        <w:t>Commercial</w:t>
      </w:r>
      <w:r w:rsidRPr="00A057AE">
        <w:t xml:space="preserve"> and Government Entity (CAGE) Branch will assign a CAGE code as a part of the SAM registration process. SAM registrants located outside the United States and its outlying areas shall obtain a NCAGE code prior to registration in SAM (see paragraph (c)(3) of this provision).</w:t>
      </w:r>
    </w:p>
    <w:p w14:paraId="511EFE7E" w14:textId="77777777" w:rsidR="00535B19" w:rsidRDefault="00535B19" w:rsidP="00535B19">
      <w:r>
        <w:t xml:space="preserve">    (2) The DLA Commercial and Government Entity (CAGE) Branch. If registration in SAM is not required for the subject procurement, and the offeror does not otherwise register in SAM, an offeror located in the United States or its outlying areas may request that a CAGE code be assigned by submitting a request at </w:t>
      </w:r>
      <w:hyperlink r:id="rId20" w:history="1">
        <w:r w:rsidRPr="004558D7">
          <w:rPr>
            <w:rStyle w:val="Hyperlink"/>
          </w:rPr>
          <w:t>https://cage.dla.mil</w:t>
        </w:r>
      </w:hyperlink>
      <w:r>
        <w:t>.</w:t>
      </w:r>
    </w:p>
    <w:p w14:paraId="2D15F720" w14:textId="77777777" w:rsidR="00535B19" w:rsidRDefault="00535B19" w:rsidP="00535B19">
      <w:r>
        <w:t xml:space="preserve">    (3) The appropriate country codification bureau. Entities located outside the United States and its outlying areas may obtain an NCAGE code by contacting the Codification Bureau in the foreign entity's country if that country is a member of NATO or a sponsored nation. NCAGE codes may be obtained from the NSPA at </w:t>
      </w:r>
      <w:hyperlink r:id="rId21" w:history="1">
        <w:r w:rsidRPr="004558D7">
          <w:rPr>
            <w:rStyle w:val="Hyperlink"/>
          </w:rPr>
          <w:t>https://eportal.nspa.nato.int/AC135Public/scage/CageList.aspx</w:t>
        </w:r>
      </w:hyperlink>
      <w:r>
        <w:t xml:space="preserve"> if the foreign entity's country is not a member of NATO or a sponsored nation. Points of contact for codification bureaus, as well as additional information on obtaining NCAGE codes, are available at </w:t>
      </w:r>
      <w:hyperlink r:id="rId22" w:history="1">
        <w:r w:rsidRPr="004558D7">
          <w:rPr>
            <w:rStyle w:val="Hyperlink"/>
          </w:rPr>
          <w:t>http://www.nato.int/structur/AC/135/main/links/contacts.htm</w:t>
        </w:r>
      </w:hyperlink>
      <w:r>
        <w:t>.</w:t>
      </w:r>
    </w:p>
    <w:p w14:paraId="3EB65ED1" w14:textId="77777777" w:rsidR="00535B19" w:rsidRDefault="00535B19" w:rsidP="00535B19">
      <w:r>
        <w:t xml:space="preserve">  (d) Additional guidance for establishing and maintaining CAGE codes is available at </w:t>
      </w:r>
      <w:hyperlink r:id="rId23" w:history="1">
        <w:r w:rsidRPr="00CC65E7">
          <w:rPr>
            <w:rStyle w:val="Hyperlink"/>
          </w:rPr>
          <w:t>https://cage.dla.mil</w:t>
        </w:r>
      </w:hyperlink>
      <w:r>
        <w:t>.</w:t>
      </w:r>
    </w:p>
    <w:p w14:paraId="756049BF" w14:textId="77777777" w:rsidR="00535B19" w:rsidRPr="00A057AE" w:rsidRDefault="00535B19" w:rsidP="00535B19">
      <w:r>
        <w:t xml:space="preserve">  </w:t>
      </w:r>
      <w:r w:rsidRPr="00A057AE">
        <w:t>(e) When a CAGE Code is required for the immediate owner and/or the highest-level owner by 52.204-17 or 52.212-3(p), the Offeror shall obtain the respective CAGE Code from that entity to supply the CAGE Code to the Government.</w:t>
      </w:r>
    </w:p>
    <w:p w14:paraId="09FA0BB7" w14:textId="77777777" w:rsidR="00535B19" w:rsidRPr="00A057AE" w:rsidRDefault="00535B19" w:rsidP="00535B19">
      <w:r>
        <w:t xml:space="preserve">  </w:t>
      </w:r>
      <w:r w:rsidRPr="00A057AE">
        <w:t>(f) Do not delay submission of the offer pending receipt of a CAGE code.</w:t>
      </w:r>
    </w:p>
    <w:p w14:paraId="58A0318A" w14:textId="77777777" w:rsidR="00535B19" w:rsidRDefault="00535B19" w:rsidP="00535B19">
      <w:pPr>
        <w:jc w:val="center"/>
      </w:pPr>
      <w:r>
        <w:t>(End of Provision)</w:t>
      </w:r>
    </w:p>
    <w:p w14:paraId="3D1B5FB3" w14:textId="77777777" w:rsidR="00535B19" w:rsidRDefault="00535B19" w:rsidP="00535B19">
      <w:pPr>
        <w:pStyle w:val="Heading2"/>
      </w:pPr>
      <w:bookmarkStart w:id="66" w:name="_Toc256000065"/>
      <w:r>
        <w:t>E.2  52.204-7  SYSTEM FOR AWARD MANAGEMENT (OCT 2016)</w:t>
      </w:r>
      <w:bookmarkEnd w:id="66"/>
    </w:p>
    <w:p w14:paraId="5E332D64" w14:textId="77777777" w:rsidR="00535B19" w:rsidRDefault="00535B19" w:rsidP="00535B19">
      <w:r>
        <w:t xml:space="preserve">  (a) </w:t>
      </w:r>
      <w:r w:rsidRPr="00455211">
        <w:t>Definitions</w:t>
      </w:r>
      <w:r w:rsidRPr="00140AFC">
        <w:rPr>
          <w:i/>
        </w:rPr>
        <w:t>.</w:t>
      </w:r>
      <w:r>
        <w:t xml:space="preserve"> As used in this provision—</w:t>
      </w:r>
    </w:p>
    <w:p w14:paraId="6C614D96" w14:textId="77777777" w:rsidR="00535B19" w:rsidRDefault="00535B19" w:rsidP="00535B19">
      <w:r>
        <w:t xml:space="preserve">  </w:t>
      </w:r>
      <w:r w:rsidRPr="000E13F7">
        <w:rPr>
          <w:i/>
        </w:rPr>
        <w:t>Electronic Funds Transfer (EFT) indicator</w:t>
      </w:r>
      <w:r>
        <w:rPr>
          <w:i/>
        </w:rPr>
        <w:t xml:space="preserve"> </w:t>
      </w:r>
      <w:r>
        <w:t>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w:t>
      </w:r>
    </w:p>
    <w:p w14:paraId="6BEA61C9" w14:textId="77777777" w:rsidR="00535B19" w:rsidRDefault="00535B19" w:rsidP="00535B19">
      <w:r>
        <w:t xml:space="preserve">  </w:t>
      </w:r>
      <w:r w:rsidRPr="000E13F7">
        <w:rPr>
          <w:i/>
        </w:rPr>
        <w:t>Registered in the System for Award Management (SAM) database</w:t>
      </w:r>
      <w:r>
        <w:t xml:space="preserve"> means that—</w:t>
      </w:r>
    </w:p>
    <w:p w14:paraId="19B6443F" w14:textId="77777777" w:rsidR="00535B19" w:rsidRDefault="00535B19" w:rsidP="00535B19">
      <w:r>
        <w:t xml:space="preserve">    (1)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 database;</w:t>
      </w:r>
    </w:p>
    <w:p w14:paraId="0064F1D8" w14:textId="77777777" w:rsidR="00535B19" w:rsidRPr="001467D4" w:rsidRDefault="00535B19" w:rsidP="00535B19">
      <w:r w:rsidRPr="001467D4">
        <w:t xml:space="preserve">    (2) The offeror has compl</w:t>
      </w:r>
      <w:r>
        <w:t xml:space="preserve">eted the Core, Assertions, and </w:t>
      </w:r>
      <w:r w:rsidRPr="001467D4">
        <w:t>Representations and Certifications, and</w:t>
      </w:r>
      <w:r>
        <w:t xml:space="preserve"> Points of Contact sections </w:t>
      </w:r>
      <w:r w:rsidRPr="001467D4">
        <w:t>of the registration in the SAM database;</w:t>
      </w:r>
    </w:p>
    <w:p w14:paraId="3B9E8D7D" w14:textId="77777777" w:rsidR="00535B19" w:rsidRPr="001467D4" w:rsidRDefault="00535B19" w:rsidP="00535B19">
      <w:r w:rsidRPr="001467D4">
        <w:t xml:space="preserve">    (3) The Government has validated</w:t>
      </w:r>
      <w:r>
        <w:t xml:space="preserve"> all mandatory data fields, to </w:t>
      </w:r>
      <w:r w:rsidRPr="001467D4">
        <w:t>include validation of the Taxpayer Id</w:t>
      </w:r>
      <w:r>
        <w:t xml:space="preserve">entification Number (TIN) with </w:t>
      </w:r>
      <w:r w:rsidRPr="001467D4">
        <w:t>the Internal Revenue Service (IRS). The offeror w</w:t>
      </w:r>
      <w:r>
        <w:t xml:space="preserve">ill be required to </w:t>
      </w:r>
      <w:r w:rsidRPr="001467D4">
        <w:t xml:space="preserve">provide consent for TIN validation </w:t>
      </w:r>
      <w:r>
        <w:t xml:space="preserve">to the Government as a part of </w:t>
      </w:r>
      <w:r w:rsidRPr="001467D4">
        <w:t>the SAM registration process; and</w:t>
      </w:r>
    </w:p>
    <w:p w14:paraId="4CA6B9B8" w14:textId="77777777" w:rsidR="00535B19" w:rsidRDefault="00535B19" w:rsidP="00535B19">
      <w:r w:rsidRPr="001467D4">
        <w:t xml:space="preserve">    (4) The Gov</w:t>
      </w:r>
      <w:r>
        <w:t>ernment has marked the record “Active”</w:t>
      </w:r>
      <w:r w:rsidRPr="001467D4">
        <w:t>.</w:t>
      </w:r>
    </w:p>
    <w:p w14:paraId="332FB0BF" w14:textId="77777777" w:rsidR="00535B19" w:rsidRPr="001467D4" w:rsidRDefault="00535B19" w:rsidP="00535B19">
      <w:r>
        <w:t xml:space="preserve">  </w:t>
      </w:r>
      <w:r w:rsidRPr="000E13F7">
        <w:rPr>
          <w:i/>
        </w:rPr>
        <w:t>Unique entity identifier</w:t>
      </w:r>
      <w:r>
        <w:t xml:space="preserve"> means a number or other identifier used to identify a specific commercial, nonprofit, or Government entity. See </w:t>
      </w:r>
      <w:hyperlink r:id="rId24" w:history="1">
        <w:r w:rsidRPr="000E13F7">
          <w:rPr>
            <w:rStyle w:val="Hyperlink"/>
          </w:rPr>
          <w:t>http://www.sam.gov</w:t>
        </w:r>
      </w:hyperlink>
      <w:r>
        <w:t xml:space="preserve"> for the designated entity for establishing unique entity identifiers.</w:t>
      </w:r>
    </w:p>
    <w:p w14:paraId="479C4E40" w14:textId="77777777" w:rsidR="00535B19" w:rsidRDefault="00535B19" w:rsidP="00535B19">
      <w:r>
        <w:t xml:space="preserve">  (b)(1) By submission of an offer, the Offeror acknowledges the requirement that a prospective awardee shall be registered in the SAM database prior to award, during performance, and through final payment of any contract, basic agreement, basic ordering agreement, or blanket purchasing agreement resulting from this solicitation.</w:t>
      </w:r>
    </w:p>
    <w:p w14:paraId="5272D64C" w14:textId="77777777" w:rsidR="00535B19" w:rsidRDefault="00535B19" w:rsidP="00535B19">
      <w:r>
        <w:t xml:space="preserve">    (2)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 database.</w:t>
      </w:r>
    </w:p>
    <w:p w14:paraId="1A9414C7" w14:textId="77777777" w:rsidR="00535B19" w:rsidRDefault="00535B19" w:rsidP="00535B19">
      <w:r>
        <w:t xml:space="preserve">  (c) If the Offeror does not have a unique entity identifier, it should contact the entity designated at </w:t>
      </w:r>
      <w:hyperlink r:id="rId25" w:history="1">
        <w:r w:rsidRPr="00AE5989">
          <w:rPr>
            <w:rStyle w:val="Hyperlink"/>
          </w:rPr>
          <w:t>www.sam.gov</w:t>
        </w:r>
      </w:hyperlink>
      <w:r>
        <w:t xml:space="preserve"> for establishment of the unique entity identifier directly to obtain one. The Offeror should be prepared to provide the following information:</w:t>
      </w:r>
    </w:p>
    <w:p w14:paraId="3DEDD0BD" w14:textId="77777777" w:rsidR="00535B19" w:rsidRDefault="00535B19" w:rsidP="00535B19">
      <w:r>
        <w:t xml:space="preserve">    (1) Company legal business name.</w:t>
      </w:r>
    </w:p>
    <w:p w14:paraId="676DB035" w14:textId="77777777" w:rsidR="00535B19" w:rsidRDefault="00535B19" w:rsidP="00535B19">
      <w:r>
        <w:t xml:space="preserve">    (2) Tradestyle, doing business, or other name by which your entity is commonly recognized.</w:t>
      </w:r>
    </w:p>
    <w:p w14:paraId="760DE161" w14:textId="77777777" w:rsidR="00535B19" w:rsidRDefault="00535B19" w:rsidP="00535B19">
      <w:r>
        <w:t xml:space="preserve">    (3) Company physical street address, city, state, and Zip Code.</w:t>
      </w:r>
    </w:p>
    <w:p w14:paraId="0D8C374F" w14:textId="77777777" w:rsidR="00535B19" w:rsidRDefault="00535B19" w:rsidP="00535B19">
      <w:r>
        <w:t xml:space="preserve">    (4) Company mailing address, city, state and Zip Code (if separate from physical).</w:t>
      </w:r>
    </w:p>
    <w:p w14:paraId="573288EC" w14:textId="77777777" w:rsidR="00535B19" w:rsidRDefault="00535B19" w:rsidP="00535B19">
      <w:r>
        <w:t xml:space="preserve">    (5) Company telephone number.</w:t>
      </w:r>
    </w:p>
    <w:p w14:paraId="48BB9A8E" w14:textId="77777777" w:rsidR="00535B19" w:rsidRDefault="00535B19" w:rsidP="00535B19">
      <w:r>
        <w:t xml:space="preserve">    (6) Date the company was started.</w:t>
      </w:r>
    </w:p>
    <w:p w14:paraId="602504BD" w14:textId="77777777" w:rsidR="00535B19" w:rsidRDefault="00535B19" w:rsidP="00535B19">
      <w:r>
        <w:t xml:space="preserve">    (7) Number of employees at your location.</w:t>
      </w:r>
    </w:p>
    <w:p w14:paraId="0733A79F" w14:textId="77777777" w:rsidR="00535B19" w:rsidRDefault="00535B19" w:rsidP="00535B19">
      <w:r>
        <w:t xml:space="preserve">    (8) Chief executive officer/key manager.</w:t>
      </w:r>
    </w:p>
    <w:p w14:paraId="63B233E2" w14:textId="77777777" w:rsidR="00535B19" w:rsidRDefault="00535B19" w:rsidP="00535B19">
      <w:r>
        <w:t xml:space="preserve">    (9) Line of business (industry).</w:t>
      </w:r>
    </w:p>
    <w:p w14:paraId="467D5CFD" w14:textId="77777777" w:rsidR="00535B19" w:rsidRDefault="00535B19" w:rsidP="00535B19">
      <w:r>
        <w:t xml:space="preserve">    (10) Company headquarters name and address (reporting relationship within your entity). </w:t>
      </w:r>
    </w:p>
    <w:p w14:paraId="5265215D" w14:textId="77777777" w:rsidR="00535B19" w:rsidRDefault="00535B19" w:rsidP="00535B19">
      <w:r>
        <w:t xml:space="preserve">  (d) If the Offeror does not become registered in the SAM database in the time prescribed by the Contracting Officer, the Contracting Officer will proceed to award to the next otherwise successful registered Offeror.</w:t>
      </w:r>
    </w:p>
    <w:p w14:paraId="0CBDC342" w14:textId="77777777" w:rsidR="00535B19" w:rsidRDefault="00535B19" w:rsidP="00535B19">
      <w:r>
        <w:t xml:space="preserve">  (e) Processing time, which normally takes 48 hours, should be taken into consideration when registering. Offerors who are not registered should consider applying for registration immediately upon receipt of this solicitation.</w:t>
      </w:r>
    </w:p>
    <w:p w14:paraId="66F85F9D" w14:textId="77777777" w:rsidR="00535B19" w:rsidRDefault="00535B19" w:rsidP="00535B19">
      <w:r>
        <w:t xml:space="preserve">  (f) Offerors may obtain information on registration at </w:t>
      </w:r>
      <w:hyperlink r:id="rId26" w:history="1">
        <w:r>
          <w:rPr>
            <w:rStyle w:val="Hyperlink"/>
          </w:rPr>
          <w:t>https://www.acquisition.gov</w:t>
        </w:r>
      </w:hyperlink>
      <w:r>
        <w:t>.</w:t>
      </w:r>
    </w:p>
    <w:p w14:paraId="6179036B" w14:textId="77777777" w:rsidR="00535B19" w:rsidRDefault="00535B19" w:rsidP="00535B19">
      <w:pPr>
        <w:jc w:val="center"/>
      </w:pPr>
      <w:r>
        <w:t>(End of Provision)</w:t>
      </w:r>
    </w:p>
    <w:p w14:paraId="2D7FA354" w14:textId="77777777" w:rsidR="00535B19" w:rsidRDefault="00535B19" w:rsidP="00535B19">
      <w:pPr>
        <w:pStyle w:val="Heading2"/>
      </w:pPr>
      <w:bookmarkStart w:id="67" w:name="_Toc256000066"/>
      <w:r>
        <w:t>E.3  52.212-1  INSTRUCTIONS TO OFFERORS—COMMERCIAL ITEMS (JAN 2017)</w:t>
      </w:r>
      <w:bookmarkEnd w:id="67"/>
    </w:p>
    <w:p w14:paraId="14A98EEE" w14:textId="77777777" w:rsidR="00535B19" w:rsidRPr="00650CC1" w:rsidRDefault="00535B19" w:rsidP="00535B19">
      <w:r w:rsidRPr="00650CC1">
        <w:t xml:space="preserve">  (a) </w:t>
      </w:r>
      <w:r w:rsidRPr="00650CC1">
        <w:rPr>
          <w:i/>
        </w:rPr>
        <w:t>North American Industry Classification System (NAICS) code and small business size standard</w:t>
      </w:r>
      <w:r w:rsidRPr="00650CC1">
        <w:t>. 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w:t>
      </w:r>
    </w:p>
    <w:p w14:paraId="47DD09E4" w14:textId="77777777" w:rsidR="00535B19" w:rsidRPr="00650CC1" w:rsidRDefault="00535B19" w:rsidP="00535B19">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14:paraId="05D149F9" w14:textId="77777777" w:rsidR="00535B19" w:rsidRPr="00650CC1" w:rsidRDefault="00535B19" w:rsidP="00535B19">
      <w:r w:rsidRPr="00650CC1">
        <w:t xml:space="preserve">    (1) The solicitation number;</w:t>
      </w:r>
    </w:p>
    <w:p w14:paraId="490F7647" w14:textId="77777777" w:rsidR="00535B19" w:rsidRPr="00650CC1" w:rsidRDefault="00535B19" w:rsidP="00535B19">
      <w:r w:rsidRPr="00650CC1">
        <w:t xml:space="preserve">    (2) The time specified in the solicitation for receipt of offers;</w:t>
      </w:r>
    </w:p>
    <w:p w14:paraId="71394AB2" w14:textId="77777777" w:rsidR="00535B19" w:rsidRPr="00650CC1" w:rsidRDefault="00535B19" w:rsidP="00535B19">
      <w:r w:rsidRPr="00650CC1">
        <w:t xml:space="preserve">    (3) The name, address, and telephone number of the offeror;</w:t>
      </w:r>
    </w:p>
    <w:p w14:paraId="3DF384C0" w14:textId="77777777" w:rsidR="00535B19" w:rsidRPr="00650CC1" w:rsidRDefault="00535B19" w:rsidP="00535B19">
      <w:r w:rsidRPr="00650CC1">
        <w:t xml:space="preserve">    (4) A technical description of the items being offered in sufficient detail to evaluate compliance with the requirements in the solicitation. This may include product literature, or other documents, if necessary;</w:t>
      </w:r>
    </w:p>
    <w:p w14:paraId="42389DC8" w14:textId="77777777" w:rsidR="00535B19" w:rsidRPr="00650CC1" w:rsidRDefault="00535B19" w:rsidP="00535B19">
      <w:r w:rsidRPr="00650CC1">
        <w:t xml:space="preserve">    (5) Terms of any express warranty;</w:t>
      </w:r>
    </w:p>
    <w:p w14:paraId="1109C7F1" w14:textId="77777777" w:rsidR="00535B19" w:rsidRPr="00650CC1" w:rsidRDefault="00535B19" w:rsidP="00535B19">
      <w:r w:rsidRPr="00650CC1">
        <w:t xml:space="preserve">    (6) Price and any discount terms;</w:t>
      </w:r>
    </w:p>
    <w:p w14:paraId="3F482A90" w14:textId="77777777" w:rsidR="00535B19" w:rsidRPr="00650CC1" w:rsidRDefault="00535B19" w:rsidP="00535B19">
      <w:r w:rsidRPr="00650CC1">
        <w:t xml:space="preserve">    (7) "Remit to" address, if different than mailing address;</w:t>
      </w:r>
    </w:p>
    <w:p w14:paraId="4E95B120" w14:textId="77777777" w:rsidR="00535B19" w:rsidRPr="00650CC1" w:rsidRDefault="00535B19" w:rsidP="00535B19">
      <w:r w:rsidRPr="00650CC1">
        <w:t xml:space="preserve">    (8) A completed copy of the representations and certifications at FAR 52.212-3 (see FAR 52.212-3(b) for those representations and certifications that the offeror shall complete electronically);</w:t>
      </w:r>
    </w:p>
    <w:p w14:paraId="5FB8F828" w14:textId="77777777" w:rsidR="00535B19" w:rsidRPr="00650CC1" w:rsidRDefault="00535B19" w:rsidP="00535B19">
      <w:r w:rsidRPr="00650CC1">
        <w:t xml:space="preserve">    (9) Acknowledgment of Solicitation Amendments;</w:t>
      </w:r>
    </w:p>
    <w:p w14:paraId="56150713" w14:textId="77777777" w:rsidR="00535B19" w:rsidRPr="00650CC1" w:rsidRDefault="00535B19" w:rsidP="00535B19">
      <w:r w:rsidRPr="00650CC1">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14:paraId="7FBD36FF" w14:textId="77777777" w:rsidR="00535B19" w:rsidRPr="00650CC1" w:rsidRDefault="00535B19" w:rsidP="00535B19">
      <w:r w:rsidRPr="00650CC1">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18F3BF56" w14:textId="77777777" w:rsidR="00535B19" w:rsidRPr="00650CC1" w:rsidRDefault="00535B19" w:rsidP="00535B19">
      <w:r w:rsidRPr="00650CC1">
        <w:t xml:space="preserve">  (c) </w:t>
      </w:r>
      <w:r w:rsidRPr="00650CC1">
        <w:rPr>
          <w:i/>
        </w:rPr>
        <w:t>Period for acceptance of offers</w:t>
      </w:r>
      <w:r w:rsidRPr="00650CC1">
        <w:t>. The offeror agrees to hold the prices in its offer firm for 30 calendar days from the date specified for receipt of offers, unless another time period is specified in an addendum to the solicitation.</w:t>
      </w:r>
    </w:p>
    <w:p w14:paraId="5A0012E4" w14:textId="77777777" w:rsidR="00535B19" w:rsidRPr="00650CC1" w:rsidRDefault="00535B19" w:rsidP="00535B19">
      <w:r w:rsidRPr="00650CC1">
        <w:t xml:space="preserve">  (d) </w:t>
      </w:r>
      <w:r w:rsidRPr="00650CC1">
        <w:rPr>
          <w:i/>
        </w:rPr>
        <w:t>Product samples</w:t>
      </w:r>
      <w:r w:rsidRPr="00650CC1">
        <w:t>.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w:t>
      </w:r>
    </w:p>
    <w:p w14:paraId="4FE1AE10" w14:textId="77777777" w:rsidR="00535B19" w:rsidRPr="00E87B7D" w:rsidRDefault="00535B19" w:rsidP="00535B19">
      <w:r w:rsidRPr="00650CC1">
        <w:t xml:space="preserve">  (e) </w:t>
      </w:r>
      <w:r w:rsidRPr="00E87B7D">
        <w:rPr>
          <w:i/>
        </w:rPr>
        <w:t xml:space="preserve">Multiple offers. </w:t>
      </w:r>
      <w:r w:rsidRPr="00E87B7D">
        <w:t>Offerors are encouraged to submit multiple offers presenting alternative terms and conditions, including alternative line items (provided that the alternative line items are consistent with subpart 4.10 of the Federal Acquisition Regulation), or alternative commercial items for satisfying the requirements of this solicitation. Each offer submitted will be evaluated separately.</w:t>
      </w:r>
    </w:p>
    <w:p w14:paraId="1FDF719C" w14:textId="77777777" w:rsidR="00535B19" w:rsidRPr="00650CC1" w:rsidRDefault="00535B19" w:rsidP="00535B19">
      <w:r w:rsidRPr="00650CC1">
        <w:t xml:space="preserve">  (f) Late submissions, modifications, revisions, and withdrawals of offers.</w:t>
      </w:r>
    </w:p>
    <w:p w14:paraId="5A162052" w14:textId="77777777" w:rsidR="00535B19" w:rsidRPr="00650CC1" w:rsidRDefault="00535B19" w:rsidP="00535B19">
      <w:r w:rsidRPr="00650CC1">
        <w:t xml:space="preserve">    (1)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14:paraId="1DE2E1E7" w14:textId="77777777" w:rsidR="00535B19" w:rsidRPr="00650CC1" w:rsidRDefault="00535B19" w:rsidP="00535B19">
      <w:r w:rsidRPr="00650CC1">
        <w:t xml:space="preserve">    (2)(i)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240114EA" w14:textId="77777777" w:rsidR="00535B19" w:rsidRPr="00650CC1" w:rsidRDefault="00535B19" w:rsidP="00535B19">
      <w:r w:rsidRPr="00650CC1">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588C1F1C" w14:textId="77777777" w:rsidR="00535B19" w:rsidRPr="00650CC1" w:rsidRDefault="00535B19" w:rsidP="00535B19">
      <w:r w:rsidRPr="00650CC1">
        <w:t xml:space="preserve">        (B) There is acceptable evidence to establish that it was received at the Government installation designated for receipt of offers and was under the Government's control prior to the time set for receipt of offers; or</w:t>
      </w:r>
    </w:p>
    <w:p w14:paraId="129267AA" w14:textId="77777777" w:rsidR="00535B19" w:rsidRPr="00650CC1" w:rsidRDefault="00535B19" w:rsidP="00535B19">
      <w:r w:rsidRPr="00650CC1">
        <w:t xml:space="preserve">        (C) If this solicitation is a request for proposals, it was the only proposal received.</w:t>
      </w:r>
    </w:p>
    <w:p w14:paraId="159FAD37" w14:textId="77777777" w:rsidR="00535B19" w:rsidRPr="00650CC1" w:rsidRDefault="00535B19" w:rsidP="00535B19">
      <w:r w:rsidRPr="00650CC1">
        <w:t xml:space="preserve">      (ii) However, a late modification of an otherwise successful offer, that makes its terms more favorable to the Government, will be considered at any time it is received and may be accepted.</w:t>
      </w:r>
    </w:p>
    <w:p w14:paraId="29C4E342" w14:textId="77777777" w:rsidR="00535B19" w:rsidRPr="00650CC1" w:rsidRDefault="00535B19" w:rsidP="00535B19">
      <w:r w:rsidRPr="00650CC1">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014F315F" w14:textId="77777777" w:rsidR="00535B19" w:rsidRPr="00650CC1" w:rsidRDefault="00535B19" w:rsidP="00535B19">
      <w:r w:rsidRPr="00650CC1">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5625CD8C" w14:textId="77777777" w:rsidR="00535B19" w:rsidRPr="00650CC1" w:rsidRDefault="00535B19" w:rsidP="00535B19">
      <w:r w:rsidRPr="00650CC1">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14:paraId="034B4B02" w14:textId="77777777" w:rsidR="00535B19" w:rsidRPr="00650CC1" w:rsidRDefault="00535B19" w:rsidP="00535B19">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7A892DD1" w14:textId="77777777" w:rsidR="00535B19" w:rsidRPr="00650CC1" w:rsidRDefault="00535B19" w:rsidP="00535B19">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14:paraId="7BAF9D91" w14:textId="77777777" w:rsidR="00535B19" w:rsidRPr="00650CC1" w:rsidRDefault="00535B19" w:rsidP="00535B19">
      <w:r w:rsidRPr="00650CC1">
        <w:t xml:space="preserve">  (i) Availability of requirements documents cited in the solicitation.</w:t>
      </w:r>
    </w:p>
    <w:p w14:paraId="1B3CB126" w14:textId="77777777" w:rsidR="00535B19" w:rsidRPr="00650CC1" w:rsidRDefault="00535B19" w:rsidP="00535B19">
      <w:r w:rsidRPr="00650CC1">
        <w:t xml:space="preserve">    (1)(i) The GSA Index of Federal Specifications, Standards and Commercial Item Descriptions, FPMR Part 101-29, and copies of specifications, standards, and commercial item descriptions cited in this solicitation may be obtained for a fee by submitting a request to—</w:t>
      </w:r>
    </w:p>
    <w:p w14:paraId="0264C0D2" w14:textId="77777777" w:rsidR="00535B19" w:rsidRPr="00650CC1" w:rsidRDefault="00535B19" w:rsidP="00535B19">
      <w:r w:rsidRPr="00650CC1">
        <w:t xml:space="preserve">GSA Federal Supply Service Specifications Section </w:t>
      </w:r>
    </w:p>
    <w:p w14:paraId="6E45ECBD" w14:textId="77777777" w:rsidR="00535B19" w:rsidRPr="00650CC1" w:rsidRDefault="00535B19" w:rsidP="00535B19">
      <w:r w:rsidRPr="00650CC1">
        <w:t>Suite 8100 470 East L'Enfant Plaza, SW</w:t>
      </w:r>
    </w:p>
    <w:p w14:paraId="0B97EE33" w14:textId="77777777" w:rsidR="00535B19" w:rsidRPr="00650CC1" w:rsidRDefault="00535B19" w:rsidP="00535B19">
      <w:r w:rsidRPr="00650CC1">
        <w:t>Washington, DC 20407</w:t>
      </w:r>
    </w:p>
    <w:p w14:paraId="5E99D558" w14:textId="77777777" w:rsidR="00535B19" w:rsidRPr="00650CC1" w:rsidRDefault="00535B19" w:rsidP="00535B19">
      <w:r w:rsidRPr="00650CC1">
        <w:t xml:space="preserve">Telephone (202) 619-8925 </w:t>
      </w:r>
    </w:p>
    <w:p w14:paraId="4E9A815C" w14:textId="77777777" w:rsidR="00535B19" w:rsidRPr="00650CC1" w:rsidRDefault="00535B19" w:rsidP="00535B19">
      <w:r w:rsidRPr="00650CC1">
        <w:t>Facsimile (202) 619-8978.</w:t>
      </w:r>
    </w:p>
    <w:p w14:paraId="186191F2" w14:textId="77777777" w:rsidR="00535B19" w:rsidRPr="00650CC1" w:rsidRDefault="00535B19" w:rsidP="00535B19">
      <w:r w:rsidRPr="00650CC1">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14:paraId="7228BD7D" w14:textId="77777777" w:rsidR="00535B19" w:rsidRPr="00650CC1" w:rsidRDefault="00535B19" w:rsidP="00535B19">
      <w:r w:rsidRPr="00650CC1">
        <w:t xml:space="preserve">    (2) Most unclassified Defense specifications and standards may be downloaded from the following ASSIST websites:</w:t>
      </w:r>
    </w:p>
    <w:p w14:paraId="1FFA56AE" w14:textId="77777777" w:rsidR="00535B19" w:rsidRPr="00650CC1" w:rsidRDefault="00535B19" w:rsidP="00535B19">
      <w:r w:rsidRPr="00650CC1">
        <w:t xml:space="preserve">      (i) ASSIST (</w:t>
      </w:r>
      <w:hyperlink r:id="rId27" w:history="1">
        <w:r w:rsidRPr="00650CC1">
          <w:rPr>
            <w:rStyle w:val="Hyperlink"/>
          </w:rPr>
          <w:t>https://assist.dla.mil/online/start/</w:t>
        </w:r>
      </w:hyperlink>
      <w:r w:rsidRPr="00650CC1">
        <w:t>);</w:t>
      </w:r>
    </w:p>
    <w:p w14:paraId="61DC04D6" w14:textId="77777777" w:rsidR="00535B19" w:rsidRPr="00650CC1" w:rsidRDefault="00535B19" w:rsidP="00535B19">
      <w:r w:rsidRPr="00650CC1">
        <w:t xml:space="preserve">      (ii) Quick Search (</w:t>
      </w:r>
      <w:hyperlink r:id="rId28" w:history="1">
        <w:r w:rsidRPr="00650CC1">
          <w:rPr>
            <w:rStyle w:val="Hyperlink"/>
          </w:rPr>
          <w:t>http://quicksearch.dla.mil/</w:t>
        </w:r>
      </w:hyperlink>
      <w:r w:rsidRPr="00650CC1">
        <w:t>);</w:t>
      </w:r>
    </w:p>
    <w:p w14:paraId="50B2655A" w14:textId="77777777" w:rsidR="00535B19" w:rsidRPr="00650CC1" w:rsidRDefault="00535B19" w:rsidP="00535B19">
      <w:r w:rsidRPr="00650CC1">
        <w:t xml:space="preserve">      (iii) ASSISTdocs.com (</w:t>
      </w:r>
      <w:hyperlink r:id="rId29" w:history="1">
        <w:r w:rsidRPr="00650CC1">
          <w:rPr>
            <w:rStyle w:val="Hyperlink"/>
          </w:rPr>
          <w:t>http://assistdocs.com</w:t>
        </w:r>
      </w:hyperlink>
      <w:r w:rsidRPr="00650CC1">
        <w:t>).</w:t>
      </w:r>
    </w:p>
    <w:p w14:paraId="66E6FED7" w14:textId="77777777" w:rsidR="00535B19" w:rsidRPr="00650CC1" w:rsidRDefault="00535B19" w:rsidP="00535B19">
      <w:r w:rsidRPr="00650CC1">
        <w:t xml:space="preserve">    (3) Documents not available from ASSIST may be ordered from the Department of Defense Single Stock Point (DoDSSP) by?</w:t>
      </w:r>
    </w:p>
    <w:p w14:paraId="46CB7371" w14:textId="77777777" w:rsidR="00535B19" w:rsidRPr="00650CC1" w:rsidRDefault="00535B19" w:rsidP="00535B19">
      <w:r w:rsidRPr="00650CC1">
        <w:t xml:space="preserve">      (i) Using the ASSIST Shopping Wizard (</w:t>
      </w:r>
      <w:hyperlink r:id="rId30" w:history="1">
        <w:r w:rsidRPr="00650CC1">
          <w:rPr>
            <w:rStyle w:val="Hyperlink"/>
          </w:rPr>
          <w:t>https://assist.dla.mil/wizard/index.cfm</w:t>
        </w:r>
      </w:hyperlink>
      <w:r w:rsidRPr="00650CC1">
        <w:t>);</w:t>
      </w:r>
    </w:p>
    <w:p w14:paraId="0618A121" w14:textId="77777777" w:rsidR="00535B19" w:rsidRPr="00650CC1" w:rsidRDefault="00535B19" w:rsidP="00535B19">
      <w:r w:rsidRPr="00650CC1">
        <w:t xml:space="preserve">      (ii) Phoning the DoDSSP Customer Service Desk (215) 697-2179, Mon-Fri, 0730 to 1600 EST; or</w:t>
      </w:r>
    </w:p>
    <w:p w14:paraId="79EA11C0" w14:textId="77777777" w:rsidR="00535B19" w:rsidRPr="00650CC1" w:rsidRDefault="00535B19" w:rsidP="00535B19">
      <w:r w:rsidRPr="00650CC1">
        <w:t xml:space="preserve">      (iii) Ordering from DoDSSP, Building 4, Section D, 700 Robbins Avenue, Philadelphia, PA 19111-5094, Telephone (215) 697-2667/2179, Facsimile (215) 697-1462.</w:t>
      </w:r>
    </w:p>
    <w:p w14:paraId="23B7FDBE" w14:textId="77777777" w:rsidR="00535B19" w:rsidRPr="00650CC1" w:rsidRDefault="00535B19" w:rsidP="00535B19">
      <w:r w:rsidRPr="00650CC1">
        <w:t xml:space="preserve">    (4) Nongovernment (voluntary) standards must be obtained from the organization responsible for their preparation, publication, or maintenance.</w:t>
      </w:r>
    </w:p>
    <w:p w14:paraId="648E39C3" w14:textId="77777777" w:rsidR="00535B19" w:rsidRPr="00C12578" w:rsidRDefault="00535B19" w:rsidP="00535B19">
      <w:r w:rsidRPr="00650CC1">
        <w:t xml:space="preserve">  (j) </w:t>
      </w:r>
      <w:r w:rsidRPr="00C12578">
        <w:rPr>
          <w:i/>
        </w:rPr>
        <w:t>Unique entity identifier</w:t>
      </w:r>
      <w:r w:rsidRPr="00C12578">
        <w:t>. (Applies to all</w:t>
      </w:r>
      <w:r>
        <w:t xml:space="preserve"> </w:t>
      </w:r>
      <w:r w:rsidRPr="00C12578">
        <w:t>offers exceeding $3,500, and offers of $3,500</w:t>
      </w:r>
      <w:r>
        <w:t xml:space="preserve"> </w:t>
      </w:r>
      <w:r w:rsidRPr="00C12578">
        <w:t>or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31"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32" w:history="1">
        <w:r w:rsidRPr="00C12578">
          <w:rPr>
            <w:rStyle w:val="Hyperlink"/>
          </w:rPr>
          <w:t>www.sam.gov</w:t>
        </w:r>
      </w:hyperlink>
      <w:r w:rsidRPr="00C12578">
        <w:t xml:space="preserve"> for establishing the unique</w:t>
      </w:r>
      <w:r>
        <w:t xml:space="preserve"> </w:t>
      </w:r>
      <w:r w:rsidRPr="00C12578">
        <w:t>entity identifier.</w:t>
      </w:r>
    </w:p>
    <w:p w14:paraId="3F4AE294" w14:textId="77777777" w:rsidR="00535B19" w:rsidRPr="00650CC1" w:rsidRDefault="00535B19" w:rsidP="00535B19">
      <w:r w:rsidRPr="00650CC1">
        <w:t xml:space="preserve">  (k) </w:t>
      </w:r>
      <w:r w:rsidRPr="00650CC1">
        <w:rPr>
          <w:i/>
        </w:rPr>
        <w:t>System for Award Management</w:t>
      </w:r>
      <w:r w:rsidRPr="00650CC1">
        <w:t xml:space="preserve">.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33" w:history="1">
        <w:r w:rsidRPr="00650CC1">
          <w:rPr>
            <w:rStyle w:val="Hyperlink"/>
          </w:rPr>
          <w:t>https://www.acquisition.gov</w:t>
        </w:r>
      </w:hyperlink>
      <w:r w:rsidRPr="00650CC1">
        <w:t>.</w:t>
      </w:r>
    </w:p>
    <w:p w14:paraId="36E32175" w14:textId="77777777" w:rsidR="00535B19" w:rsidRPr="00650CC1" w:rsidRDefault="00535B19" w:rsidP="00535B19">
      <w:r w:rsidRPr="00650CC1">
        <w:t xml:space="preserve">  (l) </w:t>
      </w:r>
      <w:r w:rsidRPr="00650CC1">
        <w:rPr>
          <w:i/>
        </w:rPr>
        <w:t>Debriefing</w:t>
      </w:r>
      <w:r w:rsidRPr="00650CC1">
        <w:t>. If a post-award debriefing is given to requesting offerors, the Government shall disclose the following information, if applicable:</w:t>
      </w:r>
    </w:p>
    <w:p w14:paraId="4287493D" w14:textId="77777777" w:rsidR="00535B19" w:rsidRPr="00650CC1" w:rsidRDefault="00535B19" w:rsidP="00535B19">
      <w:r w:rsidRPr="00650CC1">
        <w:t xml:space="preserve">    (1) The agency's evaluation of the significant weak or deficient factors in the debriefed offeror's offer.</w:t>
      </w:r>
    </w:p>
    <w:p w14:paraId="5B118ACA" w14:textId="77777777" w:rsidR="00535B19" w:rsidRPr="00650CC1" w:rsidRDefault="00535B19" w:rsidP="00535B19">
      <w:r w:rsidRPr="00650CC1">
        <w:t xml:space="preserve">    (2) The overall evaluated cost or price and technical rating of the successful and the debriefed offeror and past performance information on the debriefed offeror.</w:t>
      </w:r>
    </w:p>
    <w:p w14:paraId="4B065B39" w14:textId="77777777" w:rsidR="00535B19" w:rsidRPr="00650CC1" w:rsidRDefault="00535B19" w:rsidP="00535B19">
      <w:r w:rsidRPr="00650CC1">
        <w:t xml:space="preserve">    (3) The overall ranking of all offerors, when any ranking was developed by the agency during source selection.</w:t>
      </w:r>
    </w:p>
    <w:p w14:paraId="4DE66C81" w14:textId="77777777" w:rsidR="00535B19" w:rsidRPr="00650CC1" w:rsidRDefault="00535B19" w:rsidP="00535B19">
      <w:r w:rsidRPr="00650CC1">
        <w:t xml:space="preserve">    (4) A summary of the rationale for award;</w:t>
      </w:r>
    </w:p>
    <w:p w14:paraId="1BDD5FB1" w14:textId="77777777" w:rsidR="00535B19" w:rsidRPr="00650CC1" w:rsidRDefault="00535B19" w:rsidP="00535B19">
      <w:r w:rsidRPr="00650CC1">
        <w:t xml:space="preserve">    (5) For acquisitions of commercial items, the make and model of the item to be delivered by the successful offeror.</w:t>
      </w:r>
    </w:p>
    <w:p w14:paraId="16ACC014" w14:textId="77777777" w:rsidR="00535B19" w:rsidRPr="00650CC1" w:rsidRDefault="00535B19" w:rsidP="00535B19">
      <w:r w:rsidRPr="00650CC1">
        <w:t xml:space="preserve">    (6) Reasonable responses to relevant questions posed by the debriefed offeror as to whether source-selection procedures set forth in the solicitation, applicable regulations, and other applicable authorities were followed by the agency.</w:t>
      </w:r>
    </w:p>
    <w:p w14:paraId="7C516A45" w14:textId="77777777" w:rsidR="00535B19" w:rsidRDefault="00535B19" w:rsidP="00535B19">
      <w:pPr>
        <w:jc w:val="center"/>
      </w:pPr>
      <w:r>
        <w:t>(End of Provision)</w:t>
      </w:r>
    </w:p>
    <w:p w14:paraId="598EBE4C" w14:textId="77777777" w:rsidR="00535B19" w:rsidRDefault="00535B19" w:rsidP="00535B19">
      <w:pPr>
        <w:pStyle w:val="Heading2"/>
      </w:pPr>
      <w:bookmarkStart w:id="68" w:name="_Toc256000067"/>
      <w:r>
        <w:t>E.4 ADDENDUM to FAR 52.212-1 INSTRUCTIONS TO OFFERORS—COMMERCIAL ITEMS</w:t>
      </w:r>
      <w:bookmarkEnd w:id="68"/>
    </w:p>
    <w:p w14:paraId="542753C8" w14:textId="77777777" w:rsidR="00535B19" w:rsidRPr="0078721C" w:rsidRDefault="00535B19" w:rsidP="00535B19">
      <w:pPr>
        <w:pStyle w:val="NoSpacing"/>
        <w:numPr>
          <w:ilvl w:val="0"/>
          <w:numId w:val="20"/>
        </w:numPr>
        <w:rPr>
          <w:rFonts w:ascii="Times New Roman" w:hAnsi="Times New Roman" w:cs="Times New Roman"/>
          <w:b/>
        </w:rPr>
      </w:pPr>
      <w:r w:rsidRPr="0078721C">
        <w:rPr>
          <w:rFonts w:ascii="Times New Roman" w:hAnsi="Times New Roman" w:cs="Times New Roman"/>
          <w:b/>
        </w:rPr>
        <w:t xml:space="preserve">Submission of Quotes:  </w:t>
      </w:r>
      <w:r w:rsidRPr="0078721C">
        <w:rPr>
          <w:rFonts w:ascii="Times New Roman" w:hAnsi="Times New Roman" w:cs="Times New Roman"/>
        </w:rPr>
        <w:t>Quotes shall be returned to the below listed address no later than the date and time specified in block #8, Page #1 of the SF 1449.  Quotes shall not be hand carried.  Faxed Quotes shall not be accepted.  Emailed Quotes are the only method of submitted Quotes</w:t>
      </w:r>
      <w:r>
        <w:rPr>
          <w:rFonts w:ascii="Times New Roman" w:hAnsi="Times New Roman" w:cs="Times New Roman"/>
        </w:rPr>
        <w:t xml:space="preserve"> (4</w:t>
      </w:r>
      <w:r w:rsidRPr="0078721C">
        <w:rPr>
          <w:rFonts w:ascii="Times New Roman" w:hAnsi="Times New Roman" w:cs="Times New Roman"/>
        </w:rPr>
        <w:t xml:space="preserve">MB email limit).  The Government reserves the right to make award solely on initial Quotes received.  Offerors bear the burden of ensuring that all portions of the offer (and any authorized amendments) reach the designed office before the deadline specified in the solicitation.  Quotes can be delivered to address shown in block #9, Page #1 of the SF 1449.  </w:t>
      </w:r>
      <w:r w:rsidRPr="0078721C">
        <w:rPr>
          <w:rFonts w:ascii="Times New Roman" w:hAnsi="Times New Roman" w:cs="Times New Roman"/>
          <w:b/>
        </w:rPr>
        <w:t>This RF</w:t>
      </w:r>
      <w:r>
        <w:rPr>
          <w:rFonts w:ascii="Times New Roman" w:hAnsi="Times New Roman" w:cs="Times New Roman"/>
          <w:b/>
        </w:rPr>
        <w:t>Q</w:t>
      </w:r>
      <w:r w:rsidRPr="0078721C">
        <w:rPr>
          <w:rFonts w:ascii="Times New Roman" w:hAnsi="Times New Roman" w:cs="Times New Roman"/>
          <w:b/>
        </w:rPr>
        <w:t xml:space="preserve"> shall be completed in its entirety, and signed and dated, failure shall not be considered for award.</w:t>
      </w:r>
    </w:p>
    <w:p w14:paraId="03C60843" w14:textId="77777777" w:rsidR="00535B19" w:rsidRPr="0078721C" w:rsidRDefault="00535B19" w:rsidP="00535B19">
      <w:pPr>
        <w:pStyle w:val="NoSpacing"/>
        <w:ind w:left="360"/>
        <w:rPr>
          <w:rFonts w:ascii="Times New Roman" w:hAnsi="Times New Roman" w:cs="Times New Roman"/>
          <w:highlight w:val="yellow"/>
        </w:rPr>
      </w:pPr>
    </w:p>
    <w:p w14:paraId="5F379554" w14:textId="77777777" w:rsidR="00535B19" w:rsidRPr="0078721C" w:rsidRDefault="00535B19" w:rsidP="00535B19">
      <w:pPr>
        <w:pStyle w:val="NoSpacing"/>
        <w:numPr>
          <w:ilvl w:val="0"/>
          <w:numId w:val="20"/>
        </w:numPr>
        <w:rPr>
          <w:rFonts w:ascii="Times New Roman" w:hAnsi="Times New Roman" w:cs="Times New Roman"/>
        </w:rPr>
      </w:pPr>
      <w:r w:rsidRPr="0078721C">
        <w:rPr>
          <w:rFonts w:ascii="Times New Roman" w:hAnsi="Times New Roman" w:cs="Times New Roman"/>
          <w:b/>
        </w:rPr>
        <w:t>Authority:</w:t>
      </w:r>
      <w:r w:rsidRPr="0078721C">
        <w:rPr>
          <w:rFonts w:ascii="Times New Roman" w:hAnsi="Times New Roman" w:cs="Times New Roman"/>
        </w:rPr>
        <w:t xml:space="preserve">  The Government will solicit and award this </w:t>
      </w:r>
      <w:r>
        <w:rPr>
          <w:rFonts w:ascii="Times New Roman" w:hAnsi="Times New Roman" w:cs="Times New Roman"/>
        </w:rPr>
        <w:t>BPA</w:t>
      </w:r>
      <w:r w:rsidRPr="0078721C">
        <w:rPr>
          <w:rFonts w:ascii="Times New Roman" w:hAnsi="Times New Roman" w:cs="Times New Roman"/>
        </w:rPr>
        <w:t xml:space="preserve"> using Simplified Acquisition Procedures, in accordance with FAR subpart 13.5.  As a result of this authority, certain requirements for soliciting, awarding, and notification are streamlined.  In accordance with FAR 12.102(c), when a policy is inconsistent with FAR 12, Part 12 shall take precedence. </w:t>
      </w:r>
    </w:p>
    <w:p w14:paraId="7268B10C" w14:textId="77777777" w:rsidR="00535B19" w:rsidRPr="0078721C" w:rsidRDefault="00535B19" w:rsidP="00535B19">
      <w:pPr>
        <w:pStyle w:val="NoSpacing"/>
        <w:rPr>
          <w:rFonts w:ascii="Times New Roman" w:hAnsi="Times New Roman" w:cs="Times New Roman"/>
        </w:rPr>
      </w:pPr>
    </w:p>
    <w:p w14:paraId="355D0B07" w14:textId="77777777" w:rsidR="00535B19" w:rsidRPr="0078721C" w:rsidRDefault="00535B19" w:rsidP="00535B19">
      <w:pPr>
        <w:pStyle w:val="NoSpacing"/>
        <w:numPr>
          <w:ilvl w:val="0"/>
          <w:numId w:val="20"/>
        </w:numPr>
        <w:rPr>
          <w:rFonts w:ascii="Times New Roman" w:hAnsi="Times New Roman" w:cs="Times New Roman"/>
        </w:rPr>
      </w:pPr>
      <w:r w:rsidRPr="0078721C">
        <w:rPr>
          <w:rFonts w:ascii="Times New Roman" w:hAnsi="Times New Roman" w:cs="Times New Roman"/>
          <w:b/>
        </w:rPr>
        <w:t>Period of Acceptance of Offerors:</w:t>
      </w:r>
      <w:r w:rsidRPr="0078721C">
        <w:rPr>
          <w:rFonts w:ascii="Times New Roman" w:hAnsi="Times New Roman" w:cs="Times New Roman"/>
        </w:rPr>
        <w:t xml:space="preserve">  </w:t>
      </w:r>
      <w:r>
        <w:rPr>
          <w:rFonts w:ascii="Times New Roman" w:hAnsi="Times New Roman" w:cs="Times New Roman"/>
        </w:rPr>
        <w:t xml:space="preserve">This replaces 52.212-1(c).  </w:t>
      </w:r>
      <w:r w:rsidRPr="00A75056">
        <w:rPr>
          <w:rFonts w:ascii="Times New Roman" w:hAnsi="Times New Roman" w:cs="Times New Roman"/>
        </w:rPr>
        <w:t>The offeror agrees to hold the prices in its offer firm</w:t>
      </w:r>
      <w:r>
        <w:rPr>
          <w:rFonts w:ascii="Times New Roman" w:hAnsi="Times New Roman" w:cs="Times New Roman"/>
        </w:rPr>
        <w:t xml:space="preserve"> fo</w:t>
      </w:r>
      <w:r w:rsidRPr="0078721C">
        <w:rPr>
          <w:rFonts w:ascii="Times New Roman" w:hAnsi="Times New Roman" w:cs="Times New Roman"/>
        </w:rPr>
        <w:t xml:space="preserve">r 90 </w:t>
      </w:r>
      <w:r>
        <w:rPr>
          <w:rFonts w:ascii="Times New Roman" w:hAnsi="Times New Roman" w:cs="Times New Roman"/>
        </w:rPr>
        <w:t>calendar days</w:t>
      </w:r>
      <w:r w:rsidRPr="00A75056">
        <w:t xml:space="preserve"> </w:t>
      </w:r>
      <w:r w:rsidRPr="00A75056">
        <w:rPr>
          <w:rFonts w:ascii="Times New Roman" w:hAnsi="Times New Roman" w:cs="Times New Roman"/>
        </w:rPr>
        <w:t xml:space="preserve">from the date </w:t>
      </w:r>
      <w:r>
        <w:rPr>
          <w:rFonts w:ascii="Times New Roman" w:hAnsi="Times New Roman" w:cs="Times New Roman"/>
        </w:rPr>
        <w:t>specified for receipt of offers</w:t>
      </w:r>
      <w:r w:rsidRPr="0078721C">
        <w:rPr>
          <w:rFonts w:ascii="Times New Roman" w:hAnsi="Times New Roman" w:cs="Times New Roman"/>
        </w:rPr>
        <w:t>.</w:t>
      </w:r>
    </w:p>
    <w:p w14:paraId="4D7CD426" w14:textId="77777777" w:rsidR="00535B19" w:rsidRPr="0078721C" w:rsidRDefault="00535B19" w:rsidP="00535B19">
      <w:pPr>
        <w:pStyle w:val="NoSpacing"/>
        <w:rPr>
          <w:rFonts w:ascii="Times New Roman" w:hAnsi="Times New Roman" w:cs="Times New Roman"/>
        </w:rPr>
      </w:pPr>
    </w:p>
    <w:p w14:paraId="48E39005" w14:textId="77777777" w:rsidR="00535B19" w:rsidRPr="0078721C" w:rsidRDefault="00535B19" w:rsidP="00535B19">
      <w:pPr>
        <w:pStyle w:val="NoSpacing"/>
        <w:numPr>
          <w:ilvl w:val="0"/>
          <w:numId w:val="20"/>
        </w:numPr>
        <w:rPr>
          <w:rFonts w:ascii="Times New Roman" w:hAnsi="Times New Roman" w:cs="Times New Roman"/>
          <w:b/>
        </w:rPr>
      </w:pPr>
      <w:r w:rsidRPr="0078721C">
        <w:rPr>
          <w:rFonts w:ascii="Times New Roman" w:hAnsi="Times New Roman" w:cs="Times New Roman"/>
          <w:b/>
        </w:rPr>
        <w:t>Questions Concerning the Solicitation:</w:t>
      </w:r>
    </w:p>
    <w:p w14:paraId="5D18DDF7" w14:textId="77777777" w:rsidR="00535B19" w:rsidRPr="0078721C" w:rsidRDefault="00535B19" w:rsidP="00535B19">
      <w:pPr>
        <w:pStyle w:val="NoSpacing"/>
        <w:ind w:left="360"/>
        <w:rPr>
          <w:rFonts w:ascii="Times New Roman" w:hAnsi="Times New Roman" w:cs="Times New Roman"/>
        </w:rPr>
      </w:pPr>
      <w:r w:rsidRPr="0078721C">
        <w:rPr>
          <w:rFonts w:ascii="Times New Roman" w:hAnsi="Times New Roman" w:cs="Times New Roman"/>
        </w:rPr>
        <w:t xml:space="preserve">Questions shall be submitted </w:t>
      </w:r>
      <w:r w:rsidRPr="0078721C">
        <w:rPr>
          <w:rFonts w:ascii="Times New Roman" w:hAnsi="Times New Roman" w:cs="Times New Roman"/>
          <w:b/>
        </w:rPr>
        <w:t>in writing</w:t>
      </w:r>
      <w:r w:rsidRPr="0078721C">
        <w:rPr>
          <w:rFonts w:ascii="Times New Roman" w:hAnsi="Times New Roman" w:cs="Times New Roman"/>
        </w:rPr>
        <w:t xml:space="preserve"> no later than </w:t>
      </w:r>
      <w:r>
        <w:rPr>
          <w:rFonts w:ascii="Times New Roman" w:hAnsi="Times New Roman" w:cs="Times New Roman"/>
        </w:rPr>
        <w:t>September 29</w:t>
      </w:r>
      <w:r w:rsidRPr="0078721C">
        <w:rPr>
          <w:rFonts w:ascii="Times New Roman" w:hAnsi="Times New Roman" w:cs="Times New Roman"/>
        </w:rPr>
        <w:t>, 2017 (1:00 PM MST), to the email address listed below.  No phone questions shall be accepted.  The deadline is necessary to ensure timely award and the Government may, in its sole discretion, choose not to respond to questions received after the deadline.  All questions shall be reviewed and responded to by an amendment to the solicitation:</w:t>
      </w:r>
    </w:p>
    <w:p w14:paraId="1E0837E1" w14:textId="77777777" w:rsidR="00535B19" w:rsidRPr="0078721C" w:rsidRDefault="00535B19" w:rsidP="00535B19">
      <w:pPr>
        <w:pStyle w:val="NoSpacing"/>
        <w:ind w:firstLine="360"/>
        <w:rPr>
          <w:rStyle w:val="Hyperlink"/>
          <w:rFonts w:ascii="Times New Roman" w:hAnsi="Times New Roman" w:cs="Times New Roman"/>
          <w:i/>
        </w:rPr>
      </w:pPr>
      <w:r w:rsidRPr="0078721C">
        <w:rPr>
          <w:rFonts w:ascii="Times New Roman" w:hAnsi="Times New Roman" w:cs="Times New Roman"/>
        </w:rPr>
        <w:t xml:space="preserve">Email address:  </w:t>
      </w:r>
      <w:hyperlink r:id="rId34" w:history="1">
        <w:r w:rsidRPr="0078721C">
          <w:rPr>
            <w:rStyle w:val="Hyperlink"/>
            <w:rFonts w:ascii="Times New Roman" w:hAnsi="Times New Roman" w:cs="Times New Roman"/>
            <w:i/>
          </w:rPr>
          <w:t>kenneth.walden@va.gov</w:t>
        </w:r>
      </w:hyperlink>
    </w:p>
    <w:p w14:paraId="3C5482D6" w14:textId="77777777" w:rsidR="00535B19" w:rsidRPr="0078721C" w:rsidRDefault="00535B19" w:rsidP="00535B19">
      <w:pPr>
        <w:pStyle w:val="NoSpacing"/>
        <w:rPr>
          <w:rFonts w:ascii="Times New Roman" w:hAnsi="Times New Roman" w:cs="Times New Roman"/>
        </w:rPr>
      </w:pPr>
    </w:p>
    <w:p w14:paraId="112C2C41" w14:textId="77777777" w:rsidR="00535B19" w:rsidRPr="0078721C" w:rsidRDefault="00535B19" w:rsidP="00535B19">
      <w:pPr>
        <w:pStyle w:val="NoSpacing"/>
        <w:numPr>
          <w:ilvl w:val="0"/>
          <w:numId w:val="20"/>
        </w:numPr>
        <w:rPr>
          <w:rFonts w:ascii="Times New Roman" w:hAnsi="Times New Roman" w:cs="Times New Roman"/>
          <w:b/>
        </w:rPr>
      </w:pPr>
      <w:r w:rsidRPr="0078721C">
        <w:rPr>
          <w:rFonts w:ascii="Times New Roman" w:hAnsi="Times New Roman" w:cs="Times New Roman"/>
          <w:b/>
        </w:rPr>
        <w:t>Format of Quotes:</w:t>
      </w:r>
    </w:p>
    <w:p w14:paraId="66AA6B4A" w14:textId="77777777" w:rsidR="00535B19" w:rsidRPr="0078721C" w:rsidRDefault="00535B19" w:rsidP="00535B19">
      <w:pPr>
        <w:pStyle w:val="NoSpacing"/>
        <w:rPr>
          <w:rFonts w:ascii="Times New Roman" w:hAnsi="Times New Roman" w:cs="Times New Roman"/>
        </w:rPr>
      </w:pPr>
      <w:r w:rsidRPr="0078721C">
        <w:rPr>
          <w:rFonts w:ascii="Times New Roman" w:hAnsi="Times New Roman" w:cs="Times New Roman"/>
        </w:rPr>
        <w:t xml:space="preserve">This section specifies the contents and format that offerors shall use when submitting Quotes.  All offerors shall submit a technical and a price </w:t>
      </w:r>
      <w:r>
        <w:rPr>
          <w:rFonts w:ascii="Times New Roman" w:hAnsi="Times New Roman" w:cs="Times New Roman"/>
        </w:rPr>
        <w:t>Quote</w:t>
      </w:r>
      <w:r w:rsidRPr="0078721C">
        <w:rPr>
          <w:rFonts w:ascii="Times New Roman" w:hAnsi="Times New Roman" w:cs="Times New Roman"/>
        </w:rPr>
        <w:t xml:space="preserve">.  Offerors must include the name, title, address, and phone number of the individual responsible for the inquiries to the Quotes.  Offerors shall submit one </w:t>
      </w:r>
      <w:r>
        <w:rPr>
          <w:rFonts w:ascii="Times New Roman" w:hAnsi="Times New Roman" w:cs="Times New Roman"/>
        </w:rPr>
        <w:t>Quote</w:t>
      </w:r>
      <w:r w:rsidRPr="0078721C">
        <w:rPr>
          <w:rFonts w:ascii="Times New Roman" w:hAnsi="Times New Roman" w:cs="Times New Roman"/>
        </w:rPr>
        <w:t>.  To expedite the review of Quotes, offerors shall submit their Quotes in sections based on the following format:</w:t>
      </w:r>
    </w:p>
    <w:p w14:paraId="32E2E022" w14:textId="77777777" w:rsidR="00535B19" w:rsidRPr="0078721C" w:rsidRDefault="00535B19" w:rsidP="00535B19">
      <w:pPr>
        <w:pStyle w:val="NoSpacing"/>
        <w:numPr>
          <w:ilvl w:val="0"/>
          <w:numId w:val="21"/>
        </w:numPr>
        <w:rPr>
          <w:rFonts w:ascii="Times New Roman" w:hAnsi="Times New Roman" w:cs="Times New Roman"/>
        </w:rPr>
      </w:pPr>
      <w:r w:rsidRPr="0078721C">
        <w:rPr>
          <w:rFonts w:ascii="Times New Roman" w:hAnsi="Times New Roman" w:cs="Times New Roman"/>
        </w:rPr>
        <w:t>Standard Form of the Contract (1449), Amendments:  Standard</w:t>
      </w:r>
      <w:r w:rsidRPr="0078721C">
        <w:rPr>
          <w:rFonts w:ascii="Times New Roman" w:hAnsi="Times New Roman" w:cs="Times New Roman"/>
          <w:spacing w:val="19"/>
        </w:rPr>
        <w:t xml:space="preserve"> </w:t>
      </w:r>
      <w:r w:rsidRPr="0078721C">
        <w:rPr>
          <w:rFonts w:ascii="Times New Roman" w:hAnsi="Times New Roman" w:cs="Times New Roman"/>
        </w:rPr>
        <w:t>Form</w:t>
      </w:r>
      <w:r w:rsidRPr="0078721C">
        <w:rPr>
          <w:rFonts w:ascii="Times New Roman" w:hAnsi="Times New Roman" w:cs="Times New Roman"/>
          <w:spacing w:val="21"/>
        </w:rPr>
        <w:t xml:space="preserve"> </w:t>
      </w:r>
      <w:r w:rsidRPr="0078721C">
        <w:rPr>
          <w:rFonts w:ascii="Times New Roman" w:hAnsi="Times New Roman" w:cs="Times New Roman"/>
        </w:rPr>
        <w:t>of</w:t>
      </w:r>
      <w:r w:rsidRPr="0078721C">
        <w:rPr>
          <w:rFonts w:ascii="Times New Roman" w:hAnsi="Times New Roman" w:cs="Times New Roman"/>
          <w:spacing w:val="10"/>
        </w:rPr>
        <w:t xml:space="preserve"> </w:t>
      </w:r>
      <w:r w:rsidRPr="0078721C">
        <w:rPr>
          <w:rFonts w:ascii="Times New Roman" w:hAnsi="Times New Roman" w:cs="Times New Roman"/>
        </w:rPr>
        <w:t>Contract</w:t>
      </w:r>
      <w:r w:rsidRPr="0078721C">
        <w:rPr>
          <w:rFonts w:ascii="Times New Roman" w:hAnsi="Times New Roman" w:cs="Times New Roman"/>
          <w:spacing w:val="14"/>
        </w:rPr>
        <w:t xml:space="preserve"> </w:t>
      </w:r>
      <w:r w:rsidRPr="0078721C">
        <w:rPr>
          <w:rFonts w:ascii="Times New Roman" w:hAnsi="Times New Roman" w:cs="Times New Roman"/>
        </w:rPr>
        <w:t>(SF</w:t>
      </w:r>
      <w:r w:rsidRPr="0078721C">
        <w:rPr>
          <w:rFonts w:ascii="Times New Roman" w:hAnsi="Times New Roman" w:cs="Times New Roman"/>
          <w:spacing w:val="11"/>
        </w:rPr>
        <w:t xml:space="preserve"> </w:t>
      </w:r>
      <w:r w:rsidRPr="0078721C">
        <w:rPr>
          <w:rFonts w:ascii="Times New Roman" w:hAnsi="Times New Roman" w:cs="Times New Roman"/>
        </w:rPr>
        <w:t xml:space="preserve">1449). </w:t>
      </w:r>
      <w:r w:rsidRPr="0078721C">
        <w:rPr>
          <w:rFonts w:ascii="Times New Roman" w:hAnsi="Times New Roman" w:cs="Times New Roman"/>
          <w:spacing w:val="-15"/>
        </w:rPr>
        <w:t xml:space="preserve"> </w:t>
      </w:r>
      <w:r w:rsidRPr="0078721C">
        <w:rPr>
          <w:rFonts w:ascii="Times New Roman" w:hAnsi="Times New Roman" w:cs="Times New Roman"/>
        </w:rPr>
        <w:t>Blocks</w:t>
      </w:r>
      <w:r w:rsidRPr="0078721C">
        <w:rPr>
          <w:rFonts w:ascii="Times New Roman" w:hAnsi="Times New Roman" w:cs="Times New Roman"/>
          <w:spacing w:val="32"/>
        </w:rPr>
        <w:t xml:space="preserve"> </w:t>
      </w:r>
      <w:r w:rsidRPr="0078721C">
        <w:rPr>
          <w:rFonts w:ascii="Times New Roman" w:hAnsi="Times New Roman" w:cs="Times New Roman"/>
        </w:rPr>
        <w:t>17a,</w:t>
      </w:r>
      <w:r w:rsidRPr="0078721C">
        <w:rPr>
          <w:rFonts w:ascii="Times New Roman" w:hAnsi="Times New Roman" w:cs="Times New Roman"/>
          <w:spacing w:val="-3"/>
        </w:rPr>
        <w:t xml:space="preserve"> </w:t>
      </w:r>
      <w:r w:rsidRPr="0078721C">
        <w:rPr>
          <w:rFonts w:ascii="Times New Roman" w:hAnsi="Times New Roman" w:cs="Times New Roman"/>
        </w:rPr>
        <w:t>30b,</w:t>
      </w:r>
      <w:r w:rsidRPr="0078721C">
        <w:rPr>
          <w:rFonts w:ascii="Times New Roman" w:hAnsi="Times New Roman" w:cs="Times New Roman"/>
          <w:spacing w:val="12"/>
        </w:rPr>
        <w:t xml:space="preserve"> </w:t>
      </w:r>
      <w:r w:rsidRPr="0078721C">
        <w:rPr>
          <w:rFonts w:ascii="Times New Roman" w:hAnsi="Times New Roman" w:cs="Times New Roman"/>
        </w:rPr>
        <w:t>and</w:t>
      </w:r>
      <w:r w:rsidRPr="0078721C">
        <w:rPr>
          <w:rFonts w:ascii="Times New Roman" w:hAnsi="Times New Roman" w:cs="Times New Roman"/>
          <w:spacing w:val="8"/>
        </w:rPr>
        <w:t xml:space="preserve"> </w:t>
      </w:r>
      <w:r w:rsidRPr="0078721C">
        <w:rPr>
          <w:rFonts w:ascii="Times New Roman" w:hAnsi="Times New Roman" w:cs="Times New Roman"/>
        </w:rPr>
        <w:t>30c</w:t>
      </w:r>
      <w:r w:rsidRPr="0078721C">
        <w:rPr>
          <w:rFonts w:ascii="Times New Roman" w:hAnsi="Times New Roman" w:cs="Times New Roman"/>
          <w:spacing w:val="7"/>
        </w:rPr>
        <w:t xml:space="preserve"> </w:t>
      </w:r>
      <w:r w:rsidRPr="0078721C">
        <w:rPr>
          <w:rFonts w:ascii="Times New Roman" w:hAnsi="Times New Roman" w:cs="Times New Roman"/>
        </w:rPr>
        <w:t>of</w:t>
      </w:r>
      <w:r w:rsidRPr="0078721C">
        <w:rPr>
          <w:rFonts w:ascii="Times New Roman" w:hAnsi="Times New Roman" w:cs="Times New Roman"/>
          <w:spacing w:val="3"/>
        </w:rPr>
        <w:t xml:space="preserve"> </w:t>
      </w:r>
      <w:r w:rsidRPr="0078721C">
        <w:rPr>
          <w:rFonts w:ascii="Times New Roman" w:hAnsi="Times New Roman" w:cs="Times New Roman"/>
        </w:rPr>
        <w:t>page</w:t>
      </w:r>
      <w:r w:rsidRPr="0078721C">
        <w:rPr>
          <w:rFonts w:ascii="Times New Roman" w:hAnsi="Times New Roman" w:cs="Times New Roman"/>
          <w:spacing w:val="33"/>
        </w:rPr>
        <w:t xml:space="preserve"> </w:t>
      </w:r>
      <w:r w:rsidRPr="0078721C">
        <w:rPr>
          <w:rFonts w:ascii="Times New Roman" w:hAnsi="Times New Roman" w:cs="Times New Roman"/>
        </w:rPr>
        <w:t>I</w:t>
      </w:r>
      <w:r w:rsidRPr="0078721C">
        <w:rPr>
          <w:rFonts w:ascii="Times New Roman" w:hAnsi="Times New Roman" w:cs="Times New Roman"/>
          <w:spacing w:val="31"/>
        </w:rPr>
        <w:t xml:space="preserve"> </w:t>
      </w:r>
      <w:r w:rsidRPr="0078721C">
        <w:rPr>
          <w:rFonts w:ascii="Times New Roman" w:hAnsi="Times New Roman" w:cs="Times New Roman"/>
        </w:rPr>
        <w:t>of</w:t>
      </w:r>
      <w:r w:rsidRPr="0078721C">
        <w:rPr>
          <w:rFonts w:ascii="Times New Roman" w:hAnsi="Times New Roman" w:cs="Times New Roman"/>
          <w:spacing w:val="19"/>
        </w:rPr>
        <w:t xml:space="preserve"> </w:t>
      </w:r>
      <w:r w:rsidRPr="0078721C">
        <w:rPr>
          <w:rFonts w:ascii="Times New Roman" w:hAnsi="Times New Roman" w:cs="Times New Roman"/>
        </w:rPr>
        <w:t>Standard</w:t>
      </w:r>
      <w:r w:rsidRPr="0078721C">
        <w:rPr>
          <w:rFonts w:ascii="Times New Roman" w:hAnsi="Times New Roman" w:cs="Times New Roman"/>
          <w:spacing w:val="5"/>
        </w:rPr>
        <w:t xml:space="preserve"> </w:t>
      </w:r>
      <w:r w:rsidRPr="0078721C">
        <w:rPr>
          <w:rFonts w:ascii="Times New Roman" w:hAnsi="Times New Roman" w:cs="Times New Roman"/>
        </w:rPr>
        <w:t>Form</w:t>
      </w:r>
      <w:r w:rsidRPr="0078721C">
        <w:rPr>
          <w:rFonts w:ascii="Times New Roman" w:hAnsi="Times New Roman" w:cs="Times New Roman"/>
          <w:spacing w:val="37"/>
        </w:rPr>
        <w:t xml:space="preserve"> </w:t>
      </w:r>
      <w:r w:rsidRPr="0078721C">
        <w:rPr>
          <w:rFonts w:ascii="Times New Roman" w:hAnsi="Times New Roman" w:cs="Times New Roman"/>
        </w:rPr>
        <w:t>1449</w:t>
      </w:r>
      <w:r w:rsidRPr="0078721C">
        <w:rPr>
          <w:rFonts w:ascii="Times New Roman" w:hAnsi="Times New Roman" w:cs="Times New Roman"/>
          <w:spacing w:val="-9"/>
        </w:rPr>
        <w:t xml:space="preserve"> </w:t>
      </w:r>
      <w:r w:rsidRPr="0078721C">
        <w:rPr>
          <w:rFonts w:ascii="Times New Roman" w:hAnsi="Times New Roman" w:cs="Times New Roman"/>
        </w:rPr>
        <w:t>shall be</w:t>
      </w:r>
      <w:r w:rsidRPr="0078721C">
        <w:rPr>
          <w:rFonts w:ascii="Times New Roman" w:hAnsi="Times New Roman" w:cs="Times New Roman"/>
          <w:spacing w:val="-1"/>
        </w:rPr>
        <w:t xml:space="preserve"> </w:t>
      </w:r>
      <w:r w:rsidRPr="0078721C">
        <w:rPr>
          <w:rFonts w:ascii="Times New Roman" w:hAnsi="Times New Roman" w:cs="Times New Roman"/>
        </w:rPr>
        <w:t>completed</w:t>
      </w:r>
      <w:r w:rsidRPr="0078721C">
        <w:rPr>
          <w:rFonts w:ascii="Times New Roman" w:hAnsi="Times New Roman" w:cs="Times New Roman"/>
          <w:spacing w:val="-5"/>
        </w:rPr>
        <w:t xml:space="preserve"> </w:t>
      </w:r>
      <w:r w:rsidRPr="0078721C">
        <w:rPr>
          <w:rFonts w:ascii="Times New Roman" w:hAnsi="Times New Roman" w:cs="Times New Roman"/>
        </w:rPr>
        <w:t>by</w:t>
      </w:r>
      <w:r w:rsidRPr="0078721C">
        <w:rPr>
          <w:rFonts w:ascii="Times New Roman" w:hAnsi="Times New Roman" w:cs="Times New Roman"/>
          <w:spacing w:val="-3"/>
        </w:rPr>
        <w:t xml:space="preserve"> </w:t>
      </w:r>
      <w:r w:rsidRPr="0078721C">
        <w:rPr>
          <w:rFonts w:ascii="Times New Roman" w:hAnsi="Times New Roman" w:cs="Times New Roman"/>
        </w:rPr>
        <w:t>offerors</w:t>
      </w:r>
      <w:r w:rsidRPr="0078721C">
        <w:rPr>
          <w:rFonts w:ascii="Times New Roman" w:hAnsi="Times New Roman" w:cs="Times New Roman"/>
          <w:spacing w:val="-1"/>
        </w:rPr>
        <w:t xml:space="preserve"> </w:t>
      </w:r>
      <w:r w:rsidRPr="0078721C">
        <w:rPr>
          <w:rFonts w:ascii="Times New Roman" w:hAnsi="Times New Roman" w:cs="Times New Roman"/>
        </w:rPr>
        <w:t>and</w:t>
      </w:r>
      <w:r w:rsidRPr="0078721C">
        <w:rPr>
          <w:rFonts w:ascii="Times New Roman" w:hAnsi="Times New Roman" w:cs="Times New Roman"/>
          <w:spacing w:val="-12"/>
        </w:rPr>
        <w:t xml:space="preserve"> </w:t>
      </w:r>
      <w:r w:rsidRPr="0078721C">
        <w:rPr>
          <w:rFonts w:ascii="Times New Roman" w:hAnsi="Times New Roman" w:cs="Times New Roman"/>
        </w:rPr>
        <w:t>Block 30a</w:t>
      </w:r>
      <w:r w:rsidRPr="0078721C">
        <w:rPr>
          <w:rFonts w:ascii="Times New Roman" w:hAnsi="Times New Roman" w:cs="Times New Roman"/>
          <w:spacing w:val="-7"/>
        </w:rPr>
        <w:t xml:space="preserve"> </w:t>
      </w:r>
      <w:r w:rsidRPr="0078721C">
        <w:rPr>
          <w:rFonts w:ascii="Times New Roman" w:hAnsi="Times New Roman" w:cs="Times New Roman"/>
        </w:rPr>
        <w:t>shall</w:t>
      </w:r>
      <w:r w:rsidRPr="0078721C">
        <w:rPr>
          <w:rFonts w:ascii="Times New Roman" w:hAnsi="Times New Roman" w:cs="Times New Roman"/>
          <w:spacing w:val="-10"/>
        </w:rPr>
        <w:t xml:space="preserve"> </w:t>
      </w:r>
      <w:r w:rsidRPr="0078721C">
        <w:rPr>
          <w:rFonts w:ascii="Times New Roman" w:hAnsi="Times New Roman" w:cs="Times New Roman"/>
        </w:rPr>
        <w:t>be signed</w:t>
      </w:r>
      <w:r w:rsidRPr="0078721C">
        <w:rPr>
          <w:rFonts w:ascii="Times New Roman" w:hAnsi="Times New Roman" w:cs="Times New Roman"/>
          <w:spacing w:val="-11"/>
        </w:rPr>
        <w:t xml:space="preserve"> </w:t>
      </w:r>
      <w:r w:rsidRPr="0078721C">
        <w:rPr>
          <w:rFonts w:ascii="Times New Roman" w:hAnsi="Times New Roman" w:cs="Times New Roman"/>
        </w:rPr>
        <w:t>to</w:t>
      </w:r>
      <w:r w:rsidRPr="0078721C">
        <w:rPr>
          <w:rFonts w:ascii="Times New Roman" w:hAnsi="Times New Roman" w:cs="Times New Roman"/>
          <w:spacing w:val="-3"/>
        </w:rPr>
        <w:t xml:space="preserve"> </w:t>
      </w:r>
      <w:r w:rsidRPr="0078721C">
        <w:rPr>
          <w:rFonts w:ascii="Times New Roman" w:hAnsi="Times New Roman" w:cs="Times New Roman"/>
        </w:rPr>
        <w:t>show</w:t>
      </w:r>
      <w:r w:rsidRPr="0078721C">
        <w:rPr>
          <w:rFonts w:ascii="Times New Roman" w:hAnsi="Times New Roman" w:cs="Times New Roman"/>
          <w:spacing w:val="-13"/>
        </w:rPr>
        <w:t xml:space="preserve"> </w:t>
      </w:r>
      <w:r w:rsidRPr="0078721C">
        <w:rPr>
          <w:rFonts w:ascii="Times New Roman" w:hAnsi="Times New Roman" w:cs="Times New Roman"/>
        </w:rPr>
        <w:t>the</w:t>
      </w:r>
      <w:r w:rsidRPr="0078721C">
        <w:rPr>
          <w:rFonts w:ascii="Times New Roman" w:hAnsi="Times New Roman" w:cs="Times New Roman"/>
          <w:spacing w:val="-3"/>
        </w:rPr>
        <w:t xml:space="preserve"> </w:t>
      </w:r>
      <w:r w:rsidRPr="0078721C">
        <w:rPr>
          <w:rFonts w:ascii="Times New Roman" w:hAnsi="Times New Roman" w:cs="Times New Roman"/>
        </w:rPr>
        <w:t>offeror</w:t>
      </w:r>
      <w:r w:rsidRPr="0078721C">
        <w:rPr>
          <w:rFonts w:ascii="Times New Roman" w:hAnsi="Times New Roman" w:cs="Times New Roman"/>
          <w:spacing w:val="-5"/>
        </w:rPr>
        <w:t xml:space="preserve"> </w:t>
      </w:r>
      <w:r w:rsidRPr="0078721C">
        <w:rPr>
          <w:rFonts w:ascii="Times New Roman" w:hAnsi="Times New Roman" w:cs="Times New Roman"/>
        </w:rPr>
        <w:t>has</w:t>
      </w:r>
      <w:r w:rsidRPr="0078721C">
        <w:rPr>
          <w:rFonts w:ascii="Times New Roman" w:hAnsi="Times New Roman" w:cs="Times New Roman"/>
          <w:spacing w:val="-8"/>
        </w:rPr>
        <w:t xml:space="preserve"> </w:t>
      </w:r>
      <w:r w:rsidRPr="0078721C">
        <w:rPr>
          <w:rFonts w:ascii="Times New Roman" w:hAnsi="Times New Roman" w:cs="Times New Roman"/>
        </w:rPr>
        <w:t>read</w:t>
      </w:r>
      <w:r w:rsidRPr="0078721C">
        <w:rPr>
          <w:rFonts w:ascii="Times New Roman" w:hAnsi="Times New Roman" w:cs="Times New Roman"/>
          <w:spacing w:val="-1"/>
        </w:rPr>
        <w:t xml:space="preserve"> </w:t>
      </w:r>
      <w:r w:rsidRPr="0078721C">
        <w:rPr>
          <w:rFonts w:ascii="Times New Roman" w:hAnsi="Times New Roman" w:cs="Times New Roman"/>
        </w:rPr>
        <w:t>and</w:t>
      </w:r>
      <w:r w:rsidRPr="0078721C">
        <w:rPr>
          <w:rFonts w:ascii="Times New Roman" w:hAnsi="Times New Roman" w:cs="Times New Roman"/>
          <w:spacing w:val="-7"/>
        </w:rPr>
        <w:t xml:space="preserve"> </w:t>
      </w:r>
      <w:r w:rsidRPr="0078721C">
        <w:rPr>
          <w:rFonts w:ascii="Times New Roman" w:hAnsi="Times New Roman" w:cs="Times New Roman"/>
        </w:rPr>
        <w:t>agrees</w:t>
      </w:r>
      <w:r w:rsidRPr="0078721C">
        <w:rPr>
          <w:rFonts w:ascii="Times New Roman" w:hAnsi="Times New Roman" w:cs="Times New Roman"/>
          <w:spacing w:val="-7"/>
        </w:rPr>
        <w:t xml:space="preserve"> </w:t>
      </w:r>
      <w:r w:rsidRPr="0078721C">
        <w:rPr>
          <w:rFonts w:ascii="Times New Roman" w:hAnsi="Times New Roman" w:cs="Times New Roman"/>
        </w:rPr>
        <w:t>to</w:t>
      </w:r>
      <w:r w:rsidRPr="0078721C">
        <w:rPr>
          <w:rFonts w:ascii="Times New Roman" w:hAnsi="Times New Roman" w:cs="Times New Roman"/>
          <w:spacing w:val="-4"/>
        </w:rPr>
        <w:t xml:space="preserve"> </w:t>
      </w:r>
      <w:r w:rsidRPr="0078721C">
        <w:rPr>
          <w:rFonts w:ascii="Times New Roman" w:hAnsi="Times New Roman" w:cs="Times New Roman"/>
        </w:rPr>
        <w:t>comply</w:t>
      </w:r>
      <w:r w:rsidRPr="0078721C">
        <w:rPr>
          <w:rFonts w:ascii="Times New Roman" w:hAnsi="Times New Roman" w:cs="Times New Roman"/>
          <w:spacing w:val="-10"/>
        </w:rPr>
        <w:t xml:space="preserve"> </w:t>
      </w:r>
      <w:r w:rsidRPr="0078721C">
        <w:rPr>
          <w:rFonts w:ascii="Times New Roman" w:hAnsi="Times New Roman" w:cs="Times New Roman"/>
        </w:rPr>
        <w:t>with</w:t>
      </w:r>
      <w:r w:rsidRPr="0078721C">
        <w:rPr>
          <w:rFonts w:ascii="Times New Roman" w:hAnsi="Times New Roman" w:cs="Times New Roman"/>
          <w:spacing w:val="-1"/>
        </w:rPr>
        <w:t xml:space="preserve"> </w:t>
      </w:r>
      <w:r w:rsidRPr="0078721C">
        <w:rPr>
          <w:rFonts w:ascii="Times New Roman" w:hAnsi="Times New Roman" w:cs="Times New Roman"/>
        </w:rPr>
        <w:t>all terms,</w:t>
      </w:r>
      <w:r w:rsidRPr="0078721C">
        <w:rPr>
          <w:rFonts w:ascii="Times New Roman" w:hAnsi="Times New Roman" w:cs="Times New Roman"/>
          <w:spacing w:val="-2"/>
        </w:rPr>
        <w:t xml:space="preserve"> </w:t>
      </w:r>
      <w:r w:rsidRPr="0078721C">
        <w:rPr>
          <w:rFonts w:ascii="Times New Roman" w:hAnsi="Times New Roman" w:cs="Times New Roman"/>
        </w:rPr>
        <w:t>conditions,</w:t>
      </w:r>
      <w:r w:rsidRPr="0078721C">
        <w:rPr>
          <w:rFonts w:ascii="Times New Roman" w:hAnsi="Times New Roman" w:cs="Times New Roman"/>
          <w:spacing w:val="-2"/>
        </w:rPr>
        <w:t xml:space="preserve"> </w:t>
      </w:r>
      <w:r w:rsidRPr="0078721C">
        <w:rPr>
          <w:rFonts w:ascii="Times New Roman" w:hAnsi="Times New Roman" w:cs="Times New Roman"/>
        </w:rPr>
        <w:t>and</w:t>
      </w:r>
      <w:r w:rsidRPr="0078721C">
        <w:rPr>
          <w:rFonts w:ascii="Times New Roman" w:hAnsi="Times New Roman" w:cs="Times New Roman"/>
          <w:spacing w:val="-11"/>
        </w:rPr>
        <w:t xml:space="preserve"> </w:t>
      </w:r>
      <w:r w:rsidRPr="0078721C">
        <w:rPr>
          <w:rFonts w:ascii="Times New Roman" w:hAnsi="Times New Roman" w:cs="Times New Roman"/>
        </w:rPr>
        <w:t>instructions</w:t>
      </w:r>
      <w:r w:rsidRPr="0078721C">
        <w:rPr>
          <w:rFonts w:ascii="Times New Roman" w:hAnsi="Times New Roman" w:cs="Times New Roman"/>
          <w:spacing w:val="-6"/>
        </w:rPr>
        <w:t xml:space="preserve"> </w:t>
      </w:r>
      <w:r w:rsidRPr="0078721C">
        <w:rPr>
          <w:rFonts w:ascii="Times New Roman" w:hAnsi="Times New Roman" w:cs="Times New Roman"/>
        </w:rPr>
        <w:t>provided</w:t>
      </w:r>
      <w:r w:rsidRPr="0078721C">
        <w:rPr>
          <w:rFonts w:ascii="Times New Roman" w:hAnsi="Times New Roman" w:cs="Times New Roman"/>
          <w:spacing w:val="1"/>
        </w:rPr>
        <w:t xml:space="preserve"> </w:t>
      </w:r>
      <w:r w:rsidRPr="0078721C">
        <w:rPr>
          <w:rFonts w:ascii="Times New Roman" w:hAnsi="Times New Roman" w:cs="Times New Roman"/>
        </w:rPr>
        <w:t>in</w:t>
      </w:r>
      <w:r w:rsidRPr="0078721C">
        <w:rPr>
          <w:rFonts w:ascii="Times New Roman" w:hAnsi="Times New Roman" w:cs="Times New Roman"/>
          <w:spacing w:val="-18"/>
        </w:rPr>
        <w:t xml:space="preserve"> </w:t>
      </w:r>
      <w:r w:rsidRPr="0078721C">
        <w:rPr>
          <w:rFonts w:ascii="Times New Roman" w:hAnsi="Times New Roman" w:cs="Times New Roman"/>
        </w:rPr>
        <w:t>the</w:t>
      </w:r>
      <w:r w:rsidRPr="0078721C">
        <w:rPr>
          <w:rFonts w:ascii="Times New Roman" w:hAnsi="Times New Roman" w:cs="Times New Roman"/>
          <w:spacing w:val="-8"/>
        </w:rPr>
        <w:t xml:space="preserve"> </w:t>
      </w:r>
      <w:r w:rsidRPr="0078721C">
        <w:rPr>
          <w:rFonts w:ascii="Times New Roman" w:hAnsi="Times New Roman" w:cs="Times New Roman"/>
        </w:rPr>
        <w:t>solicitation</w:t>
      </w:r>
      <w:r w:rsidRPr="0078721C">
        <w:rPr>
          <w:rFonts w:ascii="Times New Roman" w:hAnsi="Times New Roman" w:cs="Times New Roman"/>
          <w:spacing w:val="-6"/>
        </w:rPr>
        <w:t xml:space="preserve"> </w:t>
      </w:r>
      <w:r w:rsidRPr="0078721C">
        <w:rPr>
          <w:rFonts w:ascii="Times New Roman" w:hAnsi="Times New Roman" w:cs="Times New Roman"/>
        </w:rPr>
        <w:t>document.  SF 1449 shall be filled out in its entirety, signed, and dated, failure shall not be considered for award.</w:t>
      </w:r>
    </w:p>
    <w:p w14:paraId="44BD418E" w14:textId="77777777" w:rsidR="00535B19" w:rsidRPr="0078721C" w:rsidRDefault="00535B19" w:rsidP="00535B19">
      <w:pPr>
        <w:pStyle w:val="NoSpacing"/>
        <w:numPr>
          <w:ilvl w:val="0"/>
          <w:numId w:val="21"/>
        </w:numPr>
        <w:rPr>
          <w:rFonts w:ascii="Times New Roman" w:hAnsi="Times New Roman" w:cs="Times New Roman"/>
        </w:rPr>
      </w:pPr>
      <w:r w:rsidRPr="0078721C">
        <w:rPr>
          <w:rFonts w:ascii="Times New Roman" w:hAnsi="Times New Roman" w:cs="Times New Roman"/>
        </w:rPr>
        <w:t xml:space="preserve">Amendments. </w:t>
      </w:r>
      <w:r w:rsidRPr="0078721C">
        <w:rPr>
          <w:rFonts w:ascii="Times New Roman" w:hAnsi="Times New Roman" w:cs="Times New Roman"/>
          <w:spacing w:val="6"/>
        </w:rPr>
        <w:t xml:space="preserve"> </w:t>
      </w:r>
      <w:r w:rsidRPr="0078721C">
        <w:rPr>
          <w:rFonts w:ascii="Times New Roman" w:hAnsi="Times New Roman" w:cs="Times New Roman"/>
        </w:rPr>
        <w:t>All amendments</w:t>
      </w:r>
      <w:r w:rsidRPr="0078721C">
        <w:rPr>
          <w:rFonts w:ascii="Times New Roman" w:hAnsi="Times New Roman" w:cs="Times New Roman"/>
          <w:spacing w:val="4"/>
        </w:rPr>
        <w:t xml:space="preserve"> </w:t>
      </w:r>
      <w:r w:rsidRPr="0078721C">
        <w:rPr>
          <w:rFonts w:ascii="Times New Roman" w:hAnsi="Times New Roman" w:cs="Times New Roman"/>
        </w:rPr>
        <w:t>issued shall be signed and dated, failure shall not be considered for award.</w:t>
      </w:r>
    </w:p>
    <w:p w14:paraId="2B88D02F" w14:textId="77777777" w:rsidR="00535B19" w:rsidRDefault="00535B19" w:rsidP="00535B19">
      <w:pPr>
        <w:pStyle w:val="NoSpacing"/>
        <w:numPr>
          <w:ilvl w:val="0"/>
          <w:numId w:val="21"/>
        </w:numPr>
        <w:rPr>
          <w:rFonts w:ascii="Times New Roman" w:hAnsi="Times New Roman" w:cs="Times New Roman"/>
        </w:rPr>
      </w:pPr>
      <w:r w:rsidRPr="0078721C">
        <w:rPr>
          <w:rFonts w:ascii="Times New Roman" w:hAnsi="Times New Roman" w:cs="Times New Roman"/>
        </w:rPr>
        <w:t xml:space="preserve">Technical </w:t>
      </w:r>
      <w:r>
        <w:rPr>
          <w:rFonts w:ascii="Times New Roman" w:hAnsi="Times New Roman" w:cs="Times New Roman"/>
        </w:rPr>
        <w:t xml:space="preserve">Quote:  </w:t>
      </w:r>
      <w:r w:rsidRPr="006A5A28">
        <w:rPr>
          <w:rFonts w:ascii="Times New Roman" w:hAnsi="Times New Roman" w:cs="Times New Roman"/>
        </w:rPr>
        <w:t>The offeror (CNH) shall pass the initial VHA Exclusionary review found in VHA Handbook 1143.2 and received a recommendation to contract from the CNH Review Team.</w:t>
      </w:r>
      <w:r>
        <w:rPr>
          <w:rFonts w:ascii="Times New Roman" w:hAnsi="Times New Roman" w:cs="Times New Roman"/>
        </w:rPr>
        <w:t xml:space="preserve"> The offeror shall submit along with their quote the below items:</w:t>
      </w:r>
    </w:p>
    <w:p w14:paraId="3AA76E9F" w14:textId="77777777" w:rsidR="00535B19" w:rsidRDefault="00535B19" w:rsidP="00535B19">
      <w:pPr>
        <w:pStyle w:val="NoSpacing"/>
        <w:numPr>
          <w:ilvl w:val="1"/>
          <w:numId w:val="21"/>
        </w:numPr>
        <w:rPr>
          <w:rFonts w:ascii="Times New Roman" w:hAnsi="Times New Roman" w:cs="Times New Roman"/>
        </w:rPr>
      </w:pPr>
      <w:r>
        <w:rPr>
          <w:rFonts w:ascii="Times New Roman" w:hAnsi="Times New Roman" w:cs="Times New Roman"/>
        </w:rPr>
        <w:t>Copy of State licenses</w:t>
      </w:r>
    </w:p>
    <w:p w14:paraId="444B918B" w14:textId="77777777" w:rsidR="00535B19" w:rsidRPr="009B13AF" w:rsidRDefault="00535B19" w:rsidP="00535B19">
      <w:pPr>
        <w:pStyle w:val="NoSpacing"/>
        <w:numPr>
          <w:ilvl w:val="1"/>
          <w:numId w:val="21"/>
        </w:numPr>
        <w:rPr>
          <w:rFonts w:ascii="Times New Roman" w:hAnsi="Times New Roman" w:cs="Times New Roman"/>
        </w:rPr>
      </w:pPr>
      <w:r w:rsidRPr="009B13AF">
        <w:rPr>
          <w:rFonts w:ascii="Times New Roman" w:hAnsi="Times New Roman" w:cs="Times New Roman"/>
        </w:rPr>
        <w:t>Copy of Insurance reflecting coverage per VAAR 852.237-7 Section C10.</w:t>
      </w:r>
    </w:p>
    <w:p w14:paraId="221B5BC9" w14:textId="77777777" w:rsidR="00535B19" w:rsidRPr="0078721C" w:rsidRDefault="00535B19" w:rsidP="00535B19">
      <w:pPr>
        <w:pStyle w:val="NoSpacing"/>
        <w:numPr>
          <w:ilvl w:val="1"/>
          <w:numId w:val="21"/>
        </w:numPr>
        <w:rPr>
          <w:rFonts w:ascii="Times New Roman" w:hAnsi="Times New Roman" w:cs="Times New Roman"/>
        </w:rPr>
      </w:pPr>
      <w:r w:rsidRPr="009B13AF">
        <w:rPr>
          <w:rFonts w:ascii="Times New Roman" w:hAnsi="Times New Roman" w:cs="Times New Roman"/>
        </w:rPr>
        <w:t>Current Copy of Nursing Home Medicaid Rate on State Letter Head</w:t>
      </w:r>
    </w:p>
    <w:p w14:paraId="217EC9DF" w14:textId="0E9D0324" w:rsidR="008A0212" w:rsidRDefault="00535B19" w:rsidP="00535B19">
      <w:r w:rsidRPr="0078721C">
        <w:rPr>
          <w:rFonts w:ascii="Times New Roman" w:hAnsi="Times New Roman" w:cs="Times New Roman"/>
        </w:rPr>
        <w:t xml:space="preserve">Price </w:t>
      </w:r>
      <w:r>
        <w:rPr>
          <w:rFonts w:ascii="Times New Roman" w:hAnsi="Times New Roman" w:cs="Times New Roman"/>
        </w:rPr>
        <w:t>Quote</w:t>
      </w:r>
      <w:r w:rsidRPr="0078721C">
        <w:rPr>
          <w:rFonts w:ascii="Times New Roman" w:hAnsi="Times New Roman" w:cs="Times New Roman"/>
        </w:rPr>
        <w:t xml:space="preserve">:  Price Quotes shall contain pricing information.  The prices shall be provided in the </w:t>
      </w:r>
      <w:r>
        <w:rPr>
          <w:rFonts w:ascii="Times New Roman" w:hAnsi="Times New Roman" w:cs="Times New Roman"/>
        </w:rPr>
        <w:t>Section B.2 Price/Cost Schedule</w:t>
      </w:r>
      <w:r w:rsidRPr="0078721C">
        <w:rPr>
          <w:rFonts w:ascii="Times New Roman" w:hAnsi="Times New Roman" w:cs="Times New Roman"/>
        </w:rPr>
        <w:t xml:space="preserve">, failure to provide pricing shall be cause for rejection of the </w:t>
      </w:r>
      <w:r>
        <w:rPr>
          <w:rFonts w:ascii="Times New Roman" w:hAnsi="Times New Roman" w:cs="Times New Roman"/>
        </w:rPr>
        <w:t>Quote.</w:t>
      </w:r>
    </w:p>
    <w:p w14:paraId="42835EC3" w14:textId="77777777" w:rsidR="00535B19" w:rsidRDefault="00535B19" w:rsidP="00535B19">
      <w:pPr>
        <w:pStyle w:val="Heading2"/>
      </w:pPr>
      <w:bookmarkStart w:id="69" w:name="_Toc256000068"/>
      <w:r>
        <w:t>E.5  52.212-2  EVALUATION—COMMERCIAL ITEMS (OCT 2014)</w:t>
      </w:r>
      <w:bookmarkEnd w:id="69"/>
    </w:p>
    <w:p w14:paraId="44D734B5" w14:textId="77777777" w:rsidR="00535B19" w:rsidRPr="00FB48F7" w:rsidRDefault="00535B19" w:rsidP="00535B19">
      <w:pPr>
        <w:rPr>
          <w:rFonts w:ascii="Times New Roman" w:hAnsi="Times New Roman" w:cs="Times New Roman"/>
        </w:rPr>
      </w:pPr>
      <w:r w:rsidRPr="00FB48F7">
        <w:rPr>
          <w:rFonts w:ascii="Times New Roman" w:hAnsi="Times New Roman" w:cs="Times New Roman"/>
        </w:rPr>
        <w:t xml:space="preserve">  (a) 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14:paraId="0F0DE3BE" w14:textId="77777777" w:rsidR="00535B19" w:rsidRPr="00FB48F7" w:rsidRDefault="00535B19" w:rsidP="00535B19">
      <w:pPr>
        <w:pStyle w:val="NoSpacing"/>
        <w:rPr>
          <w:rFonts w:ascii="Times New Roman" w:hAnsi="Times New Roman" w:cs="Times New Roman"/>
        </w:rPr>
      </w:pPr>
      <w:r w:rsidRPr="00FB48F7">
        <w:rPr>
          <w:rFonts w:ascii="Times New Roman" w:hAnsi="Times New Roman" w:cs="Times New Roman"/>
        </w:rPr>
        <w:t xml:space="preserve">   Technical</w:t>
      </w:r>
    </w:p>
    <w:p w14:paraId="22E6974A" w14:textId="77777777" w:rsidR="00535B19" w:rsidRPr="00FB48F7" w:rsidRDefault="00535B19" w:rsidP="00535B19">
      <w:pPr>
        <w:pStyle w:val="NoSpacing"/>
        <w:rPr>
          <w:rFonts w:ascii="Times New Roman" w:hAnsi="Times New Roman" w:cs="Times New Roman"/>
        </w:rPr>
      </w:pPr>
      <w:r w:rsidRPr="00FB48F7">
        <w:rPr>
          <w:rFonts w:ascii="Times New Roman" w:hAnsi="Times New Roman" w:cs="Times New Roman"/>
        </w:rPr>
        <w:t xml:space="preserve">   Price</w:t>
      </w:r>
    </w:p>
    <w:p w14:paraId="0346AC42" w14:textId="77777777" w:rsidR="00535B19" w:rsidRPr="00FB48F7" w:rsidRDefault="00535B19" w:rsidP="00535B19">
      <w:pPr>
        <w:pStyle w:val="NoSpacing"/>
        <w:rPr>
          <w:rFonts w:ascii="Times New Roman" w:hAnsi="Times New Roman" w:cs="Times New Roman"/>
        </w:rPr>
      </w:pPr>
    </w:p>
    <w:p w14:paraId="494B0032" w14:textId="77777777" w:rsidR="00535B19" w:rsidRPr="00FB48F7" w:rsidRDefault="00535B19" w:rsidP="00535B19">
      <w:pPr>
        <w:pStyle w:val="NoSpacing"/>
        <w:rPr>
          <w:rFonts w:ascii="Times New Roman" w:hAnsi="Times New Roman" w:cs="Times New Roman"/>
        </w:rPr>
      </w:pPr>
      <w:r w:rsidRPr="00FB48F7">
        <w:rPr>
          <w:rFonts w:ascii="Times New Roman" w:hAnsi="Times New Roman" w:cs="Times New Roman"/>
        </w:rPr>
        <w:t xml:space="preserve">  (b) </w:t>
      </w:r>
      <w:r w:rsidRPr="00FB48F7">
        <w:rPr>
          <w:rFonts w:ascii="Times New Roman" w:hAnsi="Times New Roman" w:cs="Times New Roman"/>
          <w:i/>
        </w:rPr>
        <w:t>Options.</w:t>
      </w:r>
      <w:r w:rsidRPr="00FB48F7">
        <w:rPr>
          <w:rFonts w:ascii="Times New Roman" w:hAnsi="Times New Roman" w:cs="Times New Roman"/>
        </w:rP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 For the purposes of the award of this Contract, the Government intends to evaluate the option to extend services under FAR 52.217-8 as follows: The evaluation will consider the possibility that the option can be exercised at any time, and can be exercised in increments of one to six months, but not for more than a total of six months during the life of the contract. The evaluation will assume that the prices for any option exercised under FAR 52.217-8 will be at the same rates as those in effect under the contract at the time the option is exercised. The evaluation will therefore assume that the addition of the price or prices of any possible extension or extensions under FAR 52.217-8 to the total price for the basic requirement and the total price for the priced options has the same effect on the total price of all proposals relative to each other, and will not affect the ranking of proposals based on price, unless, after reviewing the proposals, the Government determines that there is a basis for finding otherwise. This evaluation will not obligate the Government to exercise any option under FAR 52.217-8.</w:t>
      </w:r>
    </w:p>
    <w:p w14:paraId="5D535C0D" w14:textId="77777777" w:rsidR="00535B19" w:rsidRPr="00FB48F7" w:rsidRDefault="00535B19" w:rsidP="00535B19">
      <w:pPr>
        <w:rPr>
          <w:rFonts w:ascii="Times New Roman" w:hAnsi="Times New Roman" w:cs="Times New Roman"/>
        </w:rPr>
      </w:pPr>
      <w:r w:rsidRPr="00FB48F7">
        <w:rPr>
          <w:rFonts w:ascii="Times New Roman" w:hAnsi="Times New Roman" w:cs="Times New Roman"/>
        </w:rPr>
        <w:t xml:space="preserve">  (c)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61FF400E" w14:textId="77777777" w:rsidR="00535B19" w:rsidRDefault="00535B19" w:rsidP="00535B19">
      <w:pPr>
        <w:jc w:val="center"/>
      </w:pPr>
      <w:r>
        <w:t>(End of Provision)</w:t>
      </w:r>
    </w:p>
    <w:p w14:paraId="6CD51180" w14:textId="77777777" w:rsidR="00535B19" w:rsidRDefault="00535B19" w:rsidP="00535B19">
      <w:pPr>
        <w:pStyle w:val="Heading2"/>
        <w:rPr>
          <w:rFonts w:cs="Times New Roman"/>
        </w:rPr>
      </w:pPr>
      <w:bookmarkStart w:id="70" w:name="_Toc256000069"/>
      <w:r>
        <w:t xml:space="preserve">E.6 </w:t>
      </w:r>
      <w:r>
        <w:rPr>
          <w:rFonts w:cs="Times New Roman"/>
        </w:rPr>
        <w:t>ADDENDUM to 52.212-2</w:t>
      </w:r>
      <w:r>
        <w:rPr>
          <w:rStyle w:val="AAMSKBSegmentNumberingHighlight"/>
          <w:rFonts w:cs="Times New Roman"/>
        </w:rPr>
        <w:t xml:space="preserve"> </w:t>
      </w:r>
      <w:r>
        <w:rPr>
          <w:rFonts w:cs="Times New Roman"/>
        </w:rPr>
        <w:t>EVALUATION FACTORS FOR AWARD</w:t>
      </w:r>
      <w:bookmarkEnd w:id="70"/>
    </w:p>
    <w:p w14:paraId="450D54E2" w14:textId="77777777" w:rsidR="00535B19" w:rsidRPr="00E235E4" w:rsidRDefault="00535B19" w:rsidP="00535B19">
      <w:pPr>
        <w:pStyle w:val="NoSpacing"/>
        <w:rPr>
          <w:rFonts w:ascii="Times New Roman" w:hAnsi="Times New Roman" w:cs="Times New Roman"/>
        </w:rPr>
      </w:pPr>
      <w:r w:rsidRPr="00E235E4">
        <w:rPr>
          <w:rFonts w:ascii="Times New Roman" w:hAnsi="Times New Roman" w:cs="Times New Roman"/>
        </w:rPr>
        <w:t>The Government will award multiple Blanket Purchase Agreements (at least one) resulting from this solicitation to the responsible offeror(s) whose offer conforming to the solicitation will be most advantageous to the Government, technical capabilities and price factors considered.</w:t>
      </w:r>
    </w:p>
    <w:p w14:paraId="2B7E45D5" w14:textId="77777777" w:rsidR="00535B19" w:rsidRPr="00E235E4" w:rsidRDefault="00535B19" w:rsidP="00535B19">
      <w:pPr>
        <w:pStyle w:val="NoSpacing"/>
        <w:rPr>
          <w:rFonts w:ascii="Times New Roman" w:hAnsi="Times New Roman" w:cs="Times New Roman"/>
        </w:rPr>
      </w:pPr>
    </w:p>
    <w:p w14:paraId="2649CD27" w14:textId="77777777" w:rsidR="00535B19" w:rsidRPr="00E235E4" w:rsidRDefault="00535B19" w:rsidP="00535B19">
      <w:pPr>
        <w:pStyle w:val="NoSpacing"/>
        <w:rPr>
          <w:rFonts w:ascii="Times New Roman" w:hAnsi="Times New Roman" w:cs="Times New Roman"/>
        </w:rPr>
      </w:pPr>
      <w:r>
        <w:rPr>
          <w:rFonts w:ascii="Times New Roman" w:hAnsi="Times New Roman" w:cs="Times New Roman"/>
        </w:rPr>
        <w:t>BASIS FOR</w:t>
      </w:r>
      <w:r w:rsidRPr="00E235E4">
        <w:rPr>
          <w:rFonts w:ascii="Times New Roman" w:hAnsi="Times New Roman" w:cs="Times New Roman"/>
        </w:rPr>
        <w:t xml:space="preserve"> AWARD:</w:t>
      </w:r>
    </w:p>
    <w:p w14:paraId="785023A9" w14:textId="77777777" w:rsidR="00535B19" w:rsidRPr="00E235E4" w:rsidRDefault="00535B19" w:rsidP="00535B19">
      <w:pPr>
        <w:pStyle w:val="NoSpacing"/>
        <w:rPr>
          <w:rFonts w:ascii="Times New Roman" w:hAnsi="Times New Roman" w:cs="Times New Roman"/>
        </w:rPr>
      </w:pPr>
      <w:r w:rsidRPr="00E235E4">
        <w:rPr>
          <w:rFonts w:ascii="Times New Roman" w:hAnsi="Times New Roman" w:cs="Times New Roman"/>
        </w:rPr>
        <w:t xml:space="preserve">The Government will evaluate all quotes to determine if the quote is technically acceptable. </w:t>
      </w:r>
      <w:r>
        <w:rPr>
          <w:rFonts w:ascii="Times New Roman" w:hAnsi="Times New Roman" w:cs="Times New Roman"/>
        </w:rPr>
        <w:t xml:space="preserve"> </w:t>
      </w:r>
      <w:r w:rsidRPr="00E235E4">
        <w:rPr>
          <w:rFonts w:ascii="Times New Roman" w:hAnsi="Times New Roman" w:cs="Times New Roman"/>
        </w:rPr>
        <w:t xml:space="preserve">Any quote that is rated technically unacceptable will not be considered any further in the evaluation process and the Offeror will be so notified. </w:t>
      </w:r>
      <w:r>
        <w:rPr>
          <w:rFonts w:ascii="Times New Roman" w:hAnsi="Times New Roman" w:cs="Times New Roman"/>
        </w:rPr>
        <w:t xml:space="preserve"> </w:t>
      </w:r>
      <w:r w:rsidRPr="00E235E4">
        <w:rPr>
          <w:rFonts w:ascii="Times New Roman" w:hAnsi="Times New Roman" w:cs="Times New Roman"/>
        </w:rPr>
        <w:t xml:space="preserve">Award may be made based upon initial offers, without discussion; therefore Offerors will be cautioned to include their most favorable terms, price and technical statements in their initial offers. </w:t>
      </w:r>
    </w:p>
    <w:p w14:paraId="35750A13" w14:textId="77777777" w:rsidR="00535B19" w:rsidRPr="00E235E4" w:rsidRDefault="00535B19" w:rsidP="00535B19">
      <w:pPr>
        <w:pStyle w:val="NoSpacing"/>
        <w:rPr>
          <w:rFonts w:ascii="Times New Roman" w:hAnsi="Times New Roman" w:cs="Times New Roman"/>
        </w:rPr>
      </w:pPr>
    </w:p>
    <w:p w14:paraId="66104228" w14:textId="77777777" w:rsidR="00535B19" w:rsidRDefault="00535B19" w:rsidP="00535B19">
      <w:pPr>
        <w:pStyle w:val="NoSpacing"/>
        <w:rPr>
          <w:rFonts w:ascii="Times New Roman" w:eastAsia="Times New Roman" w:hAnsi="Times New Roman" w:cs="Times New Roman"/>
        </w:rPr>
      </w:pPr>
      <w:r w:rsidRPr="00E235E4">
        <w:rPr>
          <w:rFonts w:ascii="Times New Roman" w:eastAsia="Times New Roman" w:hAnsi="Times New Roman" w:cs="Times New Roman"/>
        </w:rPr>
        <w:t xml:space="preserve">All offers shall be evaluated using the evaluation factors described below and must address, at a     minimum, all elements listed in the solicitation’s instructions to Offerors FAR 52.212-1 and Addendum FAR 52.212-1. </w:t>
      </w:r>
      <w:r>
        <w:rPr>
          <w:rFonts w:ascii="Times New Roman" w:eastAsia="Times New Roman" w:hAnsi="Times New Roman" w:cs="Times New Roman"/>
        </w:rPr>
        <w:t xml:space="preserve"> </w:t>
      </w:r>
      <w:r w:rsidRPr="00E235E4">
        <w:rPr>
          <w:rFonts w:ascii="Times New Roman" w:eastAsia="Times New Roman" w:hAnsi="Times New Roman" w:cs="Times New Roman"/>
        </w:rPr>
        <w:t xml:space="preserve">One firm fixed price BPA shall be awarded per location listed in the SOW, Section A. Locations. </w:t>
      </w:r>
    </w:p>
    <w:p w14:paraId="18C6EEC5" w14:textId="77777777" w:rsidR="00535B19" w:rsidRPr="00E235E4" w:rsidRDefault="00535B19" w:rsidP="00535B19">
      <w:pPr>
        <w:pStyle w:val="NoSpacing"/>
        <w:rPr>
          <w:rFonts w:ascii="Times New Roman" w:eastAsia="Times New Roman" w:hAnsi="Times New Roman" w:cs="Times New Roman"/>
        </w:rPr>
      </w:pPr>
    </w:p>
    <w:p w14:paraId="22C2C72C" w14:textId="77777777" w:rsidR="00535B19" w:rsidRDefault="00535B19" w:rsidP="00535B19">
      <w:pPr>
        <w:pStyle w:val="NoSpacing"/>
        <w:contextualSpacing/>
        <w:rPr>
          <w:rFonts w:ascii="Times New Roman" w:hAnsi="Times New Roman" w:cs="Times New Roman"/>
        </w:rPr>
      </w:pPr>
      <w:r w:rsidRPr="00E235E4">
        <w:rPr>
          <w:rFonts w:ascii="Times New Roman" w:hAnsi="Times New Roman" w:cs="Times New Roman"/>
          <w:color w:val="000000"/>
        </w:rPr>
        <w:t xml:space="preserve">Offeror shall send point of contact information </w:t>
      </w:r>
      <w:r w:rsidRPr="00E235E4">
        <w:rPr>
          <w:rFonts w:ascii="Times New Roman" w:hAnsi="Times New Roman" w:cs="Times New Roman"/>
        </w:rPr>
        <w:t xml:space="preserve">IAW Addendum FAR 52.212-1(1). </w:t>
      </w:r>
      <w:r>
        <w:rPr>
          <w:rFonts w:ascii="Times New Roman" w:hAnsi="Times New Roman" w:cs="Times New Roman"/>
        </w:rPr>
        <w:t xml:space="preserve"> </w:t>
      </w:r>
      <w:r w:rsidRPr="00E235E4">
        <w:rPr>
          <w:rFonts w:ascii="Times New Roman" w:hAnsi="Times New Roman" w:cs="Times New Roman"/>
        </w:rPr>
        <w:t xml:space="preserve">After quotes are received, the VA will schedule an inspection of each offeror’s facility IAW Attachment 1, VHA Handbook 1143.2 Appendix. </w:t>
      </w:r>
    </w:p>
    <w:p w14:paraId="255FA107" w14:textId="77777777" w:rsidR="00535B19" w:rsidRPr="00E235E4" w:rsidRDefault="00535B19" w:rsidP="00535B19">
      <w:pPr>
        <w:pStyle w:val="NoSpacing"/>
        <w:contextualSpacing/>
        <w:rPr>
          <w:rFonts w:ascii="Times New Roman" w:hAnsi="Times New Roman" w:cs="Times New Roman"/>
        </w:rPr>
      </w:pPr>
    </w:p>
    <w:p w14:paraId="60B14C4D" w14:textId="77777777" w:rsidR="00535B19" w:rsidRPr="00E235E4" w:rsidRDefault="00535B19" w:rsidP="00535B19">
      <w:pPr>
        <w:pStyle w:val="NoSpacing"/>
        <w:contextualSpacing/>
        <w:rPr>
          <w:rFonts w:ascii="Times New Roman" w:hAnsi="Times New Roman" w:cs="Times New Roman"/>
        </w:rPr>
      </w:pPr>
      <w:r w:rsidRPr="00E235E4">
        <w:rPr>
          <w:rFonts w:ascii="Times New Roman" w:hAnsi="Times New Roman" w:cs="Times New Roman"/>
        </w:rPr>
        <w:t xml:space="preserve">The following evaluation factors will be used to evaluate quotes. </w:t>
      </w:r>
      <w:r>
        <w:rPr>
          <w:rFonts w:ascii="Times New Roman" w:hAnsi="Times New Roman" w:cs="Times New Roman"/>
        </w:rPr>
        <w:t xml:space="preserve"> </w:t>
      </w:r>
      <w:r w:rsidRPr="00E235E4">
        <w:rPr>
          <w:rFonts w:ascii="Times New Roman" w:hAnsi="Times New Roman" w:cs="Times New Roman"/>
          <w:bCs/>
        </w:rPr>
        <w:t>The Government shall evaluate the factors contained in the offeror’s</w:t>
      </w:r>
      <w:r w:rsidRPr="00E235E4">
        <w:rPr>
          <w:rFonts w:ascii="Times New Roman" w:hAnsi="Times New Roman" w:cs="Times New Roman"/>
        </w:rPr>
        <w:t xml:space="preserve"> </w:t>
      </w:r>
      <w:r w:rsidRPr="00E235E4">
        <w:rPr>
          <w:rFonts w:ascii="Times New Roman" w:hAnsi="Times New Roman" w:cs="Times New Roman"/>
          <w:bCs/>
        </w:rPr>
        <w:t xml:space="preserve">quote on a pass/fail basis. </w:t>
      </w:r>
      <w:r>
        <w:rPr>
          <w:rFonts w:ascii="Times New Roman" w:hAnsi="Times New Roman" w:cs="Times New Roman"/>
          <w:bCs/>
        </w:rPr>
        <w:t xml:space="preserve"> </w:t>
      </w:r>
      <w:r w:rsidRPr="00E235E4">
        <w:rPr>
          <w:rFonts w:ascii="Times New Roman" w:hAnsi="Times New Roman" w:cs="Times New Roman"/>
        </w:rPr>
        <w:t>The Government will evaluate quotes for acceptability, but will not rank the quotes by the non-price factors or sub factors:</w:t>
      </w:r>
    </w:p>
    <w:p w14:paraId="0CC9201C" w14:textId="77777777" w:rsidR="00535B19" w:rsidRPr="00E235E4" w:rsidRDefault="00535B19" w:rsidP="00535B19">
      <w:pPr>
        <w:pStyle w:val="NoSpacing"/>
        <w:numPr>
          <w:ilvl w:val="0"/>
          <w:numId w:val="22"/>
        </w:numPr>
        <w:rPr>
          <w:rFonts w:ascii="Times New Roman" w:hAnsi="Times New Roman" w:cs="Times New Roman"/>
        </w:rPr>
      </w:pPr>
      <w:r w:rsidRPr="00E235E4">
        <w:rPr>
          <w:rFonts w:ascii="Times New Roman" w:hAnsi="Times New Roman" w:cs="Times New Roman"/>
        </w:rPr>
        <w:t>Evaluati</w:t>
      </w:r>
      <w:r w:rsidRPr="00E235E4">
        <w:rPr>
          <w:rStyle w:val="NoSpacingChar"/>
          <w:rFonts w:ascii="Times New Roman" w:hAnsi="Times New Roman" w:cs="Times New Roman"/>
        </w:rPr>
        <w:t>o</w:t>
      </w:r>
      <w:r w:rsidRPr="00E235E4">
        <w:rPr>
          <w:rFonts w:ascii="Times New Roman" w:hAnsi="Times New Roman" w:cs="Times New Roman"/>
        </w:rPr>
        <w:t>n Factors:</w:t>
      </w:r>
    </w:p>
    <w:p w14:paraId="1AE1887F" w14:textId="77777777" w:rsidR="00535B19" w:rsidRPr="00E235E4" w:rsidRDefault="00535B19" w:rsidP="00535B19">
      <w:pPr>
        <w:pStyle w:val="NoSpacing"/>
        <w:numPr>
          <w:ilvl w:val="0"/>
          <w:numId w:val="23"/>
        </w:numPr>
        <w:rPr>
          <w:rFonts w:ascii="Times New Roman" w:hAnsi="Times New Roman" w:cs="Times New Roman"/>
        </w:rPr>
      </w:pPr>
      <w:r w:rsidRPr="00E235E4">
        <w:rPr>
          <w:rFonts w:ascii="Times New Roman" w:hAnsi="Times New Roman" w:cs="Times New Roman"/>
        </w:rPr>
        <w:t>Technical Capab</w:t>
      </w:r>
      <w:r w:rsidRPr="00E235E4">
        <w:rPr>
          <w:rStyle w:val="NoSpacingChar"/>
          <w:rFonts w:ascii="Times New Roman" w:hAnsi="Times New Roman" w:cs="Times New Roman"/>
        </w:rPr>
        <w:t>i</w:t>
      </w:r>
      <w:r w:rsidRPr="00E235E4">
        <w:rPr>
          <w:rFonts w:ascii="Times New Roman" w:hAnsi="Times New Roman" w:cs="Times New Roman"/>
        </w:rPr>
        <w:t>lities:</w:t>
      </w:r>
    </w:p>
    <w:p w14:paraId="593E3E10" w14:textId="77777777" w:rsidR="00535B19" w:rsidRPr="00E235E4" w:rsidRDefault="00535B19" w:rsidP="00535B19">
      <w:pPr>
        <w:pStyle w:val="NoSpacing"/>
        <w:numPr>
          <w:ilvl w:val="0"/>
          <w:numId w:val="24"/>
        </w:numPr>
        <w:rPr>
          <w:rFonts w:ascii="Times New Roman" w:hAnsi="Times New Roman" w:cs="Times New Roman"/>
          <w:bCs/>
        </w:rPr>
      </w:pPr>
      <w:r w:rsidRPr="00E235E4">
        <w:rPr>
          <w:rFonts w:ascii="Times New Roman" w:hAnsi="Times New Roman" w:cs="Times New Roman"/>
          <w:u w:val="single"/>
        </w:rPr>
        <w:t>Sub Factor 1</w:t>
      </w:r>
      <w:r w:rsidRPr="00E235E4">
        <w:rPr>
          <w:rFonts w:ascii="Times New Roman" w:hAnsi="Times New Roman" w:cs="Times New Roman"/>
        </w:rPr>
        <w:t>.  Facility and Services:  VA will schedule an inspection IAW, VHA Handbook 1143.2, Initial Inspection form for their facility by a VA official ensuring that the facility conforms to th</w:t>
      </w:r>
      <w:r>
        <w:rPr>
          <w:rFonts w:ascii="Times New Roman" w:hAnsi="Times New Roman" w:cs="Times New Roman"/>
        </w:rPr>
        <w:t>e requirements prior to</w:t>
      </w:r>
      <w:r w:rsidRPr="00E235E4">
        <w:rPr>
          <w:rFonts w:ascii="Times New Roman" w:hAnsi="Times New Roman" w:cs="Times New Roman"/>
        </w:rPr>
        <w:t xml:space="preserve"> award. </w:t>
      </w:r>
    </w:p>
    <w:p w14:paraId="43DFC20E" w14:textId="77777777" w:rsidR="00535B19" w:rsidRPr="00E235E4" w:rsidRDefault="00535B19" w:rsidP="00535B19">
      <w:pPr>
        <w:pStyle w:val="NoSpacing"/>
        <w:ind w:left="1440"/>
        <w:rPr>
          <w:rFonts w:ascii="Times New Roman" w:hAnsi="Times New Roman" w:cs="Times New Roman"/>
          <w:bCs/>
        </w:rPr>
      </w:pPr>
    </w:p>
    <w:tbl>
      <w:tblPr>
        <w:tblStyle w:val="TableGrid"/>
        <w:tblW w:w="0" w:type="auto"/>
        <w:tblInd w:w="720" w:type="dxa"/>
        <w:tblLook w:val="04A0" w:firstRow="1" w:lastRow="0" w:firstColumn="1" w:lastColumn="0" w:noHBand="0" w:noVBand="1"/>
      </w:tblPr>
      <w:tblGrid>
        <w:gridCol w:w="1638"/>
        <w:gridCol w:w="7218"/>
      </w:tblGrid>
      <w:tr w:rsidR="00535B19" w14:paraId="1A4C8635" w14:textId="77777777" w:rsidTr="00535B19">
        <w:tc>
          <w:tcPr>
            <w:tcW w:w="1638" w:type="dxa"/>
            <w:tcBorders>
              <w:top w:val="single" w:sz="4" w:space="0" w:color="auto"/>
              <w:left w:val="single" w:sz="4" w:space="0" w:color="auto"/>
              <w:bottom w:val="single" w:sz="4" w:space="0" w:color="auto"/>
              <w:right w:val="single" w:sz="4" w:space="0" w:color="auto"/>
            </w:tcBorders>
            <w:hideMark/>
          </w:tcPr>
          <w:p w14:paraId="7A246F8B" w14:textId="77777777" w:rsidR="00535B19" w:rsidRPr="00E235E4" w:rsidRDefault="00535B19" w:rsidP="00535B19">
            <w:pPr>
              <w:contextualSpacing/>
              <w:rPr>
                <w:rFonts w:ascii="Times New Roman" w:hAnsi="Times New Roman" w:cs="Times New Roman"/>
              </w:rPr>
            </w:pPr>
            <w:r w:rsidRPr="00E235E4">
              <w:rPr>
                <w:rFonts w:ascii="Times New Roman" w:hAnsi="Times New Roman" w:cs="Times New Roman"/>
              </w:rPr>
              <w:t>Acceptable:</w:t>
            </w:r>
          </w:p>
        </w:tc>
        <w:tc>
          <w:tcPr>
            <w:tcW w:w="7218" w:type="dxa"/>
            <w:tcBorders>
              <w:top w:val="single" w:sz="4" w:space="0" w:color="auto"/>
              <w:left w:val="single" w:sz="4" w:space="0" w:color="auto"/>
              <w:bottom w:val="single" w:sz="4" w:space="0" w:color="auto"/>
              <w:right w:val="single" w:sz="4" w:space="0" w:color="auto"/>
            </w:tcBorders>
            <w:hideMark/>
          </w:tcPr>
          <w:p w14:paraId="62D82D3E" w14:textId="77777777" w:rsidR="00535B19" w:rsidRPr="00E235E4" w:rsidRDefault="00535B19" w:rsidP="00535B19">
            <w:pPr>
              <w:contextualSpacing/>
              <w:rPr>
                <w:rFonts w:ascii="Times New Roman" w:hAnsi="Times New Roman" w:cs="Times New Roman"/>
              </w:rPr>
            </w:pPr>
            <w:r w:rsidRPr="00E235E4">
              <w:rPr>
                <w:rFonts w:ascii="Times New Roman" w:hAnsi="Times New Roman" w:cs="Times New Roman"/>
              </w:rPr>
              <w:t>Offeror shall receive CNH Review Team approval on the initial inspection IAW,  VHA Handbook 1143.2</w:t>
            </w:r>
            <w:r>
              <w:rPr>
                <w:rFonts w:ascii="Times New Roman" w:hAnsi="Times New Roman" w:cs="Times New Roman"/>
              </w:rPr>
              <w:t>.</w:t>
            </w:r>
          </w:p>
        </w:tc>
      </w:tr>
      <w:tr w:rsidR="00535B19" w14:paraId="50704E58" w14:textId="77777777" w:rsidTr="00535B19">
        <w:tc>
          <w:tcPr>
            <w:tcW w:w="1638" w:type="dxa"/>
            <w:tcBorders>
              <w:top w:val="single" w:sz="4" w:space="0" w:color="auto"/>
              <w:left w:val="single" w:sz="4" w:space="0" w:color="auto"/>
              <w:bottom w:val="single" w:sz="4" w:space="0" w:color="auto"/>
              <w:right w:val="single" w:sz="4" w:space="0" w:color="auto"/>
            </w:tcBorders>
            <w:hideMark/>
          </w:tcPr>
          <w:p w14:paraId="04C55B33" w14:textId="77777777" w:rsidR="00535B19" w:rsidRPr="00E235E4" w:rsidRDefault="00535B19" w:rsidP="00535B19">
            <w:pPr>
              <w:contextualSpacing/>
              <w:rPr>
                <w:rFonts w:ascii="Times New Roman" w:hAnsi="Times New Roman" w:cs="Times New Roman"/>
              </w:rPr>
            </w:pPr>
            <w:r w:rsidRPr="00E235E4">
              <w:rPr>
                <w:rFonts w:ascii="Times New Roman" w:hAnsi="Times New Roman" w:cs="Times New Roman"/>
              </w:rPr>
              <w:t>Unacceptable:</w:t>
            </w:r>
          </w:p>
        </w:tc>
        <w:tc>
          <w:tcPr>
            <w:tcW w:w="7218" w:type="dxa"/>
            <w:tcBorders>
              <w:top w:val="single" w:sz="4" w:space="0" w:color="auto"/>
              <w:left w:val="single" w:sz="4" w:space="0" w:color="auto"/>
              <w:bottom w:val="single" w:sz="4" w:space="0" w:color="auto"/>
              <w:right w:val="single" w:sz="4" w:space="0" w:color="auto"/>
            </w:tcBorders>
            <w:hideMark/>
          </w:tcPr>
          <w:p w14:paraId="224872FE" w14:textId="77777777" w:rsidR="00535B19" w:rsidRPr="00E235E4" w:rsidRDefault="00535B19" w:rsidP="00535B19">
            <w:pPr>
              <w:pStyle w:val="NoSpacing"/>
              <w:rPr>
                <w:rFonts w:ascii="Times New Roman" w:hAnsi="Times New Roman" w:cs="Times New Roman"/>
              </w:rPr>
            </w:pPr>
            <w:r w:rsidRPr="00E235E4">
              <w:rPr>
                <w:rFonts w:ascii="Times New Roman" w:hAnsi="Times New Roman" w:cs="Times New Roman"/>
              </w:rPr>
              <w:t xml:space="preserve">Offeror fails to receive approval by the CNH Review Team approval on the initial inspection IAW, VHA Handbook 1143.2, the offeror shall receive an unacceptable rating and the quote shall not be considered. </w:t>
            </w:r>
            <w:r>
              <w:rPr>
                <w:rFonts w:ascii="Times New Roman" w:hAnsi="Times New Roman" w:cs="Times New Roman"/>
              </w:rPr>
              <w:t xml:space="preserve"> </w:t>
            </w:r>
            <w:r w:rsidRPr="00E235E4">
              <w:rPr>
                <w:rFonts w:ascii="Times New Roman" w:hAnsi="Times New Roman" w:cs="Times New Roman"/>
              </w:rPr>
              <w:t xml:space="preserve">Failure of either requirement will rate the offeror unacceptable. </w:t>
            </w:r>
          </w:p>
        </w:tc>
      </w:tr>
    </w:tbl>
    <w:p w14:paraId="7F7A5829" w14:textId="77777777" w:rsidR="00535B19" w:rsidRDefault="00535B19" w:rsidP="00535B19">
      <w:pPr>
        <w:pStyle w:val="NoSpacing"/>
        <w:rPr>
          <w:rFonts w:ascii="Times New Roman" w:hAnsi="Times New Roman" w:cs="Times New Roman"/>
        </w:rPr>
      </w:pPr>
    </w:p>
    <w:p w14:paraId="13952711" w14:textId="77777777" w:rsidR="00535B19" w:rsidRPr="00E235E4" w:rsidRDefault="00535B19" w:rsidP="00535B19">
      <w:pPr>
        <w:pStyle w:val="NoSpacing"/>
        <w:rPr>
          <w:rFonts w:ascii="Times New Roman" w:eastAsia="Calibri" w:hAnsi="Times New Roman" w:cs="Times New Roman"/>
        </w:rPr>
      </w:pPr>
      <w:r w:rsidRPr="00E235E4">
        <w:rPr>
          <w:rFonts w:ascii="Times New Roman" w:hAnsi="Times New Roman" w:cs="Times New Roman"/>
        </w:rPr>
        <w:t xml:space="preserve">Price: </w:t>
      </w:r>
      <w:r>
        <w:rPr>
          <w:rFonts w:ascii="Times New Roman" w:hAnsi="Times New Roman" w:cs="Times New Roman"/>
        </w:rPr>
        <w:t xml:space="preserve"> </w:t>
      </w:r>
      <w:r w:rsidRPr="00E235E4">
        <w:rPr>
          <w:rFonts w:ascii="Times New Roman" w:hAnsi="Times New Roman" w:cs="Times New Roman"/>
        </w:rPr>
        <w:t xml:space="preserve">The Government will evaluate the Medicaid rate and negotiate a fair market markup percentage that makes up the total per diem rate for each level of care identified in the price schedule.  </w:t>
      </w:r>
      <w:r w:rsidRPr="00E235E4">
        <w:rPr>
          <w:rFonts w:ascii="Times New Roman" w:eastAsia="Calibri" w:hAnsi="Times New Roman" w:cs="Times New Roman"/>
        </w:rPr>
        <w:t xml:space="preserve">The Government may use price analysis techniques IAW FAR 15.404 to make a price reasonableness determination.  </w:t>
      </w:r>
      <w:r w:rsidRPr="002779BF">
        <w:rPr>
          <w:rFonts w:ascii="Times New Roman" w:eastAsia="Calibri" w:hAnsi="Times New Roman" w:cs="Times New Roman"/>
        </w:rPr>
        <w:t>Offers that are deemed technically unacceptable shall not be selected regardless of price.</w:t>
      </w:r>
    </w:p>
    <w:p w14:paraId="5C08688D" w14:textId="77777777" w:rsidR="00535B19" w:rsidRPr="005B2245" w:rsidRDefault="00535B19" w:rsidP="00535B19">
      <w:pPr>
        <w:pStyle w:val="NoSpacing"/>
        <w:rPr>
          <w:rFonts w:ascii="Times New Roman" w:hAnsi="Times New Roman" w:cs="Times New Roman"/>
        </w:rPr>
      </w:pPr>
    </w:p>
    <w:p w14:paraId="709964AD" w14:textId="77777777" w:rsidR="00535B19" w:rsidRDefault="00535B19" w:rsidP="00535B19">
      <w:pPr>
        <w:pStyle w:val="Heading2"/>
        <w:tabs>
          <w:tab w:val="left" w:pos="7830"/>
        </w:tabs>
      </w:pPr>
      <w:bookmarkStart w:id="71" w:name="_Toc256000070"/>
      <w:r>
        <w:t>E.7  52.209-5 REPRESENTATION BY CORPORATIONS REGARDING AN UNPAID TAX LIABILITY OR A FELONY CONVICTION UNDER ANY FEDERAL LAW (DEVIATION)(MAR 2012)</w:t>
      </w:r>
      <w:bookmarkEnd w:id="71"/>
    </w:p>
    <w:p w14:paraId="47B83C41" w14:textId="77777777" w:rsidR="00535B19" w:rsidRPr="005727BF" w:rsidRDefault="00535B19" w:rsidP="00535B19">
      <w:pPr>
        <w:rPr>
          <w:rFonts w:ascii="Times New Roman" w:hAnsi="Times New Roman" w:cs="Times New Roman"/>
        </w:rPr>
      </w:pPr>
      <w:r w:rsidRPr="005727BF">
        <w:rPr>
          <w:rFonts w:ascii="Times New Roman" w:hAnsi="Times New Roman" w:cs="Times New Roman"/>
        </w:rPr>
        <w:t xml:space="preserve">  (a) In accordance with Division H, sections 8124 and 8125 of P.L. 112-74 and sections 738 and 739 of P.L. 112-55 none of the funds made available by either Act may be used to enter into a contract with any corporation that—</w:t>
      </w:r>
    </w:p>
    <w:p w14:paraId="01EC69C0" w14:textId="77777777" w:rsidR="00535B19" w:rsidRPr="005727BF" w:rsidRDefault="00535B19" w:rsidP="00535B19">
      <w:pPr>
        <w:rPr>
          <w:rFonts w:ascii="Times New Roman" w:hAnsi="Times New Roman" w:cs="Times New Roman"/>
        </w:rPr>
      </w:pPr>
      <w:r w:rsidRPr="005727BF">
        <w:rPr>
          <w:rFonts w:ascii="Times New Roman" w:hAnsi="Times New Roman" w:cs="Times New Roman"/>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14:paraId="65A19FF2" w14:textId="77777777" w:rsidR="00535B19" w:rsidRPr="005727BF" w:rsidRDefault="00535B19" w:rsidP="00535B19">
      <w:pPr>
        <w:rPr>
          <w:rFonts w:ascii="Times New Roman" w:hAnsi="Times New Roman" w:cs="Times New Roman"/>
        </w:rPr>
      </w:pPr>
      <w:r w:rsidRPr="005727BF">
        <w:rPr>
          <w:rFonts w:ascii="Times New Roman" w:hAnsi="Times New Roman" w:cs="Times New Roman"/>
        </w:rPr>
        <w:t xml:space="preserve">     (2)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14:paraId="048205C6" w14:textId="77777777" w:rsidR="00535B19" w:rsidRPr="005727BF" w:rsidRDefault="00535B19" w:rsidP="00535B19">
      <w:pPr>
        <w:rPr>
          <w:rFonts w:ascii="Times New Roman" w:hAnsi="Times New Roman" w:cs="Times New Roman"/>
        </w:rPr>
      </w:pPr>
      <w:r w:rsidRPr="005727BF">
        <w:rPr>
          <w:rFonts w:ascii="Times New Roman" w:hAnsi="Times New Roman" w:cs="Times New Roman"/>
        </w:rPr>
        <w:t xml:space="preserve">  (b) The Offeror represents that—</w:t>
      </w:r>
    </w:p>
    <w:p w14:paraId="0B2434E8" w14:textId="77777777" w:rsidR="00535B19" w:rsidRPr="005727BF" w:rsidRDefault="00535B19" w:rsidP="00535B19">
      <w:pPr>
        <w:rPr>
          <w:rFonts w:ascii="Times New Roman" w:hAnsi="Times New Roman" w:cs="Times New Roman"/>
        </w:rPr>
      </w:pPr>
      <w:r w:rsidRPr="005727BF">
        <w:rPr>
          <w:rFonts w:ascii="Times New Roman" w:hAnsi="Times New Roman" w:cs="Times New Roman"/>
        </w:rPr>
        <w:t xml:space="preserve">        (1) The offeror does [  ] does not [  ] have any unpaid Federal tax liability that has been assessed and that is  not being paid in a timely manner pursuant to an agreement with the authority responsible for collecting the tax liability.</w:t>
      </w:r>
    </w:p>
    <w:p w14:paraId="070E4FB3" w14:textId="77777777" w:rsidR="00535B19" w:rsidRPr="005727BF" w:rsidRDefault="00535B19" w:rsidP="00535B19">
      <w:pPr>
        <w:rPr>
          <w:rFonts w:ascii="Times New Roman" w:hAnsi="Times New Roman" w:cs="Times New Roman"/>
        </w:rPr>
      </w:pPr>
      <w:r w:rsidRPr="005727BF">
        <w:rPr>
          <w:rFonts w:ascii="Times New Roman" w:hAnsi="Times New Roman" w:cs="Times New Roman"/>
        </w:rPr>
        <w:t xml:space="preserve">        (2) The offeror, its officers or agents acting on its behalf have [  ] have not [  ] been convicted of a felony criminal violation under a Federal or State law within the preceding 24 months.</w:t>
      </w:r>
    </w:p>
    <w:p w14:paraId="4B1427F8" w14:textId="77777777" w:rsidR="00535B19" w:rsidRDefault="00535B19" w:rsidP="00535B19">
      <w:pPr>
        <w:jc w:val="center"/>
      </w:pPr>
      <w:r>
        <w:t>(End of Provision)</w:t>
      </w:r>
    </w:p>
    <w:p w14:paraId="6A9C65E1" w14:textId="77777777" w:rsidR="00535B19" w:rsidRDefault="00535B19" w:rsidP="00535B19">
      <w:pPr>
        <w:pStyle w:val="Heading2"/>
      </w:pPr>
      <w:bookmarkStart w:id="72" w:name="_Toc256000071"/>
      <w:r>
        <w:t>E.8 52.209-7 INFORMATION REGARDING RESPONSIBILITY MATTERS (JUL 2013)</w:t>
      </w:r>
      <w:bookmarkEnd w:id="72"/>
    </w:p>
    <w:p w14:paraId="0CFD5670" w14:textId="77777777" w:rsidR="00535B19" w:rsidRPr="004C7647" w:rsidRDefault="00535B19" w:rsidP="00535B19">
      <w:r>
        <w:t xml:space="preserve">  (a) </w:t>
      </w:r>
      <w:r w:rsidRPr="001D1D0E">
        <w:rPr>
          <w:i/>
        </w:rPr>
        <w:t>Definitions.</w:t>
      </w:r>
      <w:r>
        <w:t xml:space="preserve"> As used in this provision</w:t>
      </w:r>
      <w:r w:rsidRPr="004C7647">
        <w:t>—</w:t>
      </w:r>
    </w:p>
    <w:p w14:paraId="6DE9B72A" w14:textId="77777777" w:rsidR="00535B19" w:rsidRDefault="00535B19" w:rsidP="00535B19">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3A24B41A" w14:textId="77777777" w:rsidR="00535B19" w:rsidRDefault="00535B19" w:rsidP="00535B19">
      <w:r>
        <w:t xml:space="preserve">  "Federal contracts and grants with total value greater than $10,000,000" means</w:t>
      </w:r>
      <w:r w:rsidRPr="004C7647">
        <w:t>—</w:t>
      </w:r>
    </w:p>
    <w:p w14:paraId="2D1E2E60" w14:textId="77777777" w:rsidR="00535B19" w:rsidRDefault="00535B19" w:rsidP="00535B19">
      <w:r>
        <w:t xml:space="preserve">    (1) The total value of all current, active contracts and grants, including all priced options; and</w:t>
      </w:r>
    </w:p>
    <w:p w14:paraId="79E5E60C" w14:textId="77777777" w:rsidR="00535B19" w:rsidRDefault="00535B19" w:rsidP="00535B19">
      <w:r>
        <w:t xml:space="preserve">    (2) The total value of all current, active orders including all priced options under indefinite-delivery, indefinite-quantity, 8(a), or requirements contracts (including task and delivery and multiple-award Schedules).</w:t>
      </w:r>
    </w:p>
    <w:p w14:paraId="03B75E03" w14:textId="77777777" w:rsidR="00535B19" w:rsidRDefault="00535B19" w:rsidP="00535B19">
      <w: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2C9E521D" w14:textId="77777777" w:rsidR="00535B19" w:rsidRDefault="00535B19" w:rsidP="00535B19">
      <w:r>
        <w:t xml:space="preserve">  (b) The offeror [ ] has [ ] does not have current active Federal contracts and grants with total value greater than $10,000,000.</w:t>
      </w:r>
    </w:p>
    <w:p w14:paraId="50C0DEC7" w14:textId="77777777" w:rsidR="00535B19" w:rsidRDefault="00535B19" w:rsidP="00535B19">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122F53A2" w14:textId="77777777" w:rsidR="00535B19" w:rsidRDefault="00535B19" w:rsidP="00535B19">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3CA83170" w14:textId="77777777" w:rsidR="00535B19" w:rsidRDefault="00535B19" w:rsidP="00535B19">
      <w:r>
        <w:t xml:space="preserve">      (i) In a criminal proceeding, a conviction.</w:t>
      </w:r>
    </w:p>
    <w:p w14:paraId="1B7D6963" w14:textId="77777777" w:rsidR="00535B19" w:rsidRDefault="00535B19" w:rsidP="00535B19">
      <w:r>
        <w:t xml:space="preserve">      (ii) In a civil proceeding, a finding of fault and liability that results in the payment of a monetary fine, penalty, reimbursement, restitution, or damages of $5,000 or more.</w:t>
      </w:r>
    </w:p>
    <w:p w14:paraId="3540AA52" w14:textId="77777777" w:rsidR="00535B19" w:rsidRDefault="00535B19" w:rsidP="00535B19">
      <w:r>
        <w:t xml:space="preserve">      (iii) In an administrative proceeding, a finding of fault and liability that results in</w:t>
      </w:r>
      <w:r w:rsidRPr="004C7647">
        <w:t>—</w:t>
      </w:r>
    </w:p>
    <w:p w14:paraId="0CD2DDD7" w14:textId="77777777" w:rsidR="00535B19" w:rsidRDefault="00535B19" w:rsidP="00535B19">
      <w:r>
        <w:t xml:space="preserve">        (A) The payment of a monetary fine or penalty of $5,000 or more; or</w:t>
      </w:r>
    </w:p>
    <w:p w14:paraId="1095309D" w14:textId="77777777" w:rsidR="00535B19" w:rsidRDefault="00535B19" w:rsidP="00535B19">
      <w:r>
        <w:t xml:space="preserve">        (B) The payment of a reimbursement, restitution, or damages in excess of $100,000.</w:t>
      </w:r>
    </w:p>
    <w:p w14:paraId="4676B0A8" w14:textId="77777777" w:rsidR="00535B19" w:rsidRDefault="00535B19" w:rsidP="00535B19">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5263EAA8" w14:textId="77777777" w:rsidR="00535B19" w:rsidRDefault="00535B19" w:rsidP="00535B19">
      <w:r>
        <w:t xml:space="preserve">    (2) If the offeror has been involved in the last five years in any of the occurrences listed in (c)(1) of this provision, whether the offeror has provided the requested information with regard to each occurrence.</w:t>
      </w:r>
    </w:p>
    <w:p w14:paraId="5E2E0FC3" w14:textId="77777777" w:rsidR="00535B19" w:rsidRDefault="00535B19" w:rsidP="00535B19">
      <w:r>
        <w:t xml:space="preserve">  (d) The offeror shall post the information in paragraphs (c)(1)(i) through (c)(1)(iv) of this provision in FAPIIS as required through maintaining an active registration in the System for Award Management database via </w:t>
      </w:r>
      <w:hyperlink r:id="rId35" w:history="1">
        <w:r>
          <w:rPr>
            <w:rStyle w:val="Hyperlink"/>
          </w:rPr>
          <w:t>https://www.acquisition.gov</w:t>
        </w:r>
      </w:hyperlink>
      <w:r>
        <w:t xml:space="preserve"> (see 52.204-7).</w:t>
      </w:r>
    </w:p>
    <w:p w14:paraId="281F98CA" w14:textId="77777777" w:rsidR="00535B19" w:rsidRDefault="00535B19" w:rsidP="00535B19">
      <w:pPr>
        <w:jc w:val="center"/>
      </w:pPr>
      <w:r>
        <w:t>(End of Provision)</w:t>
      </w:r>
    </w:p>
    <w:p w14:paraId="50765C25" w14:textId="77777777" w:rsidR="00535B19" w:rsidRDefault="00535B19" w:rsidP="00535B19">
      <w:pPr>
        <w:pStyle w:val="Heading2"/>
      </w:pPr>
      <w:bookmarkStart w:id="73" w:name="_Toc256000072"/>
      <w:r>
        <w:t>E.9  52.212-3  OFFEROR REPRESENTATIONS AND CERTIFICATIONS—COMMERCIAL ITEMS (JAN 2017)</w:t>
      </w:r>
      <w:bookmarkEnd w:id="73"/>
    </w:p>
    <w:p w14:paraId="67B9D8C5" w14:textId="77777777" w:rsidR="00535B19" w:rsidRDefault="00535B19" w:rsidP="00535B19">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36"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5FBDFBE5" w14:textId="77777777" w:rsidR="00535B19" w:rsidRDefault="00535B19" w:rsidP="00535B19">
      <w:r w:rsidRPr="00654586">
        <w:t xml:space="preserve">  (a) </w:t>
      </w:r>
      <w:r w:rsidRPr="00654586">
        <w:rPr>
          <w:i/>
        </w:rPr>
        <w:t>Definitions.</w:t>
      </w:r>
      <w:r w:rsidRPr="00654586">
        <w:t xml:space="preserve">  As used in this provision—</w:t>
      </w:r>
    </w:p>
    <w:p w14:paraId="16756379" w14:textId="77777777" w:rsidR="00535B19" w:rsidRDefault="00535B19" w:rsidP="00535B19">
      <w:r w:rsidRPr="00722B6F">
        <w:rPr>
          <w:i/>
        </w:rPr>
        <w:t xml:space="preserve">  Administrative merits determination </w:t>
      </w:r>
      <w:r>
        <w:t>means certain notices or findings of labor law violations issued by an enforcement agency following an investigation. An administrative merits determination may be final or be subject to appeal or further review. To determine whether a particular notice or finding is covered by this definition, it is necessary to consult section II.B. in the DOL Guidance.</w:t>
      </w:r>
    </w:p>
    <w:p w14:paraId="3075E649" w14:textId="77777777" w:rsidR="00535B19" w:rsidRDefault="00535B19" w:rsidP="00535B19">
      <w:r>
        <w:t xml:space="preserve">  </w:t>
      </w:r>
      <w:r w:rsidRPr="00722B6F">
        <w:rPr>
          <w:i/>
        </w:rPr>
        <w:t>Arbitral award or decisio</w:t>
      </w:r>
      <w:r>
        <w:t>n means an arbitrator or arbitral panel determination that a labor law violation occurred, or that enjoined or restrained a violation of labor law. It includes an award or decision that is not final or is subject to being confirmed, modified, or vacated by a court, and includes an award or decision resulting from private or confidential proceedings. To determine whether a particular award or decision is covered by this definition, it is necessary to consult section II.B. in the DOL Guidance.</w:t>
      </w:r>
    </w:p>
    <w:p w14:paraId="36104361" w14:textId="77777777" w:rsidR="00535B19" w:rsidRDefault="00535B19" w:rsidP="00535B19">
      <w:r w:rsidRPr="00722B6F">
        <w:rPr>
          <w:i/>
        </w:rPr>
        <w:t xml:space="preserve">  Civil judgment means</w:t>
      </w:r>
      <w:r>
        <w:t>—</w:t>
      </w:r>
    </w:p>
    <w:p w14:paraId="28F5B74F" w14:textId="77777777" w:rsidR="00535B19" w:rsidRDefault="00535B19" w:rsidP="00535B19">
      <w:r>
        <w:t xml:space="preserve">    (1) In paragraph (h) of this provision: A judgment or finding of a civil offense by any court of competent jurisdiction.</w:t>
      </w:r>
    </w:p>
    <w:p w14:paraId="758607B8" w14:textId="77777777" w:rsidR="00535B19" w:rsidRDefault="00535B19" w:rsidP="00535B19">
      <w:r>
        <w:t xml:space="preserve">    (2) In paragraph (s) of this provision: Any judgment or order entered by any Federal or State court in which the court determined that a labor law violation occurred, or enjoined or restrained a violation of labor law. It includes a judgment or order that is not final or is subject to appeal. To determine whether a particular judgment or order is covered by this definition, it is necessary to consult section II.B. in the DOL Guidance.</w:t>
      </w:r>
    </w:p>
    <w:p w14:paraId="31E31CA0" w14:textId="77777777" w:rsidR="00535B19" w:rsidRPr="00654586" w:rsidRDefault="00535B19" w:rsidP="00535B19">
      <w:r w:rsidRPr="00722B6F">
        <w:rPr>
          <w:i/>
        </w:rPr>
        <w:t xml:space="preserve">  DOL Guidance</w:t>
      </w:r>
      <w:r w:rsidRPr="00722B6F">
        <w:t xml:space="preserve"> means the Department of Labor (DOL) Guidance entitled: “Guidance for Executive Order 13673, ‘Fair Pay and Safe Workplaces’ “. The DOL Guidance, dated August 25, 2016, can be obtained from </w:t>
      </w:r>
      <w:hyperlink r:id="rId37" w:history="1">
        <w:r w:rsidRPr="00722B6F">
          <w:rPr>
            <w:rStyle w:val="Hyperlink"/>
          </w:rPr>
          <w:t>www.dol.gov/fairpayandsafeworkplaces</w:t>
        </w:r>
      </w:hyperlink>
      <w:r w:rsidRPr="00722B6F">
        <w:t>.</w:t>
      </w:r>
    </w:p>
    <w:p w14:paraId="70CDE67C" w14:textId="77777777" w:rsidR="00535B19" w:rsidRDefault="00535B19" w:rsidP="00535B19">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26102460" w14:textId="77777777" w:rsidR="00535B19" w:rsidRDefault="00535B19" w:rsidP="00535B19">
      <w:r>
        <w:t xml:space="preserve">  </w:t>
      </w:r>
      <w:r w:rsidRPr="00722B6F">
        <w:rPr>
          <w:i/>
        </w:rPr>
        <w:t>Enforcement agency</w:t>
      </w:r>
      <w:r>
        <w:t xml:space="preserve"> means any agency granted authority to enforce the Federal labor laws. It includes the enforcement components of DOL (Wage and Hour Division, Office of Federal Contract Compliance Programs, and Occupational Safety and Health Administration), the Equal Employment Opportunity Commission, the Occupational Safety and Health Review Commission, and the National Labor Relations Board. It also means a State agency designated to administer an OSHA-approved State Plan, but only to the extent that the State agency is acting in its capacity as administrator of such plan. It does not include other Federal agencies which, in their capacity as contracting agencies, conduct investigations of potential labor law violations. The enforcement agencies associated with each labor law under E.O. 13673 are—</w:t>
      </w:r>
    </w:p>
    <w:p w14:paraId="54503E22" w14:textId="77777777" w:rsidR="00535B19" w:rsidRDefault="00535B19" w:rsidP="00535B19">
      <w:r>
        <w:t xml:space="preserve">    (1) Department of Labor Wage and Hour Division (WHD) for—</w:t>
      </w:r>
    </w:p>
    <w:p w14:paraId="256C6E3A" w14:textId="77777777" w:rsidR="00535B19" w:rsidRDefault="00535B19" w:rsidP="00535B19">
      <w:r>
        <w:t xml:space="preserve">      (i) The Fair Labor Standards Act;</w:t>
      </w:r>
    </w:p>
    <w:p w14:paraId="4BCD72AC" w14:textId="77777777" w:rsidR="00535B19" w:rsidRDefault="00535B19" w:rsidP="00535B19">
      <w:r>
        <w:t xml:space="preserve">      (ii) The Migrant and Seasonal Agricultural Worker Protection Act;</w:t>
      </w:r>
    </w:p>
    <w:p w14:paraId="23B514E4" w14:textId="77777777" w:rsidR="00535B19" w:rsidRDefault="00535B19" w:rsidP="00535B19">
      <w:r>
        <w:t xml:space="preserve">      (iii) 40 U.S.C. chapter 31, subchapter IV, formerly known as the Davis-Bacon Act;</w:t>
      </w:r>
    </w:p>
    <w:p w14:paraId="74EF3196" w14:textId="77777777" w:rsidR="00535B19" w:rsidRDefault="00535B19" w:rsidP="00535B19">
      <w:r>
        <w:t xml:space="preserve">      (iv) 41 U.S.C. chapter 67, formerly known as the Service Contract Act;</w:t>
      </w:r>
    </w:p>
    <w:p w14:paraId="174E41A1" w14:textId="77777777" w:rsidR="00535B19" w:rsidRDefault="00535B19" w:rsidP="00535B19">
      <w:r>
        <w:t xml:space="preserve">      (v) The Family and Medical Leave Act; and</w:t>
      </w:r>
    </w:p>
    <w:p w14:paraId="303873F6" w14:textId="77777777" w:rsidR="00535B19" w:rsidRDefault="00535B19" w:rsidP="00535B19">
      <w:r>
        <w:t xml:space="preserve">      (vi) E.O. 13658 of February 12, 2014 (Establishing a Minimum Wage for Contractors);</w:t>
      </w:r>
    </w:p>
    <w:p w14:paraId="00C5803C" w14:textId="77777777" w:rsidR="00535B19" w:rsidRDefault="00535B19" w:rsidP="00535B19">
      <w:r>
        <w:t xml:space="preserve">    (2) Department of Labor Occupational Safety and Health Administration (OSHA) for—</w:t>
      </w:r>
    </w:p>
    <w:p w14:paraId="33D5256F" w14:textId="77777777" w:rsidR="00535B19" w:rsidRDefault="00535B19" w:rsidP="00535B19">
      <w:r>
        <w:t xml:space="preserve">      (i) The Occupational Safety and Health Act of 1970; and</w:t>
      </w:r>
    </w:p>
    <w:p w14:paraId="1309F08A" w14:textId="77777777" w:rsidR="00535B19" w:rsidRDefault="00535B19" w:rsidP="00535B19">
      <w:r>
        <w:t xml:space="preserve">      (ii) OSHA-approved State Plans;</w:t>
      </w:r>
    </w:p>
    <w:p w14:paraId="7F5D9B9C" w14:textId="77777777" w:rsidR="00535B19" w:rsidRDefault="00535B19" w:rsidP="00535B19">
      <w:r>
        <w:t xml:space="preserve">    (3) Department of Labor Office of Federal Contract Compliance Programs (OFCCP) for—</w:t>
      </w:r>
    </w:p>
    <w:p w14:paraId="45279E14" w14:textId="77777777" w:rsidR="00535B19" w:rsidRDefault="00535B19" w:rsidP="00535B19">
      <w:r>
        <w:t xml:space="preserve">      (i) Section 503 of the Rehabilitation Act of 1973;</w:t>
      </w:r>
    </w:p>
    <w:p w14:paraId="1BE844CD" w14:textId="77777777" w:rsidR="00535B19" w:rsidRDefault="00535B19" w:rsidP="00535B19">
      <w:r>
        <w:t xml:space="preserve">      (ii) The Vietnam Era Veterans' Readjustment Assistance Act of 1972 and the Vietnam Era Veterans' Readjustment Assistance Act of 1974; and</w:t>
      </w:r>
    </w:p>
    <w:p w14:paraId="38A436A7" w14:textId="77777777" w:rsidR="00535B19" w:rsidRDefault="00535B19" w:rsidP="00535B19">
      <w:r>
        <w:t xml:space="preserve">      (iii) E.O. 11246 of September 24, 1965 (Equal Employment Opportunity);</w:t>
      </w:r>
    </w:p>
    <w:p w14:paraId="0ED177C4" w14:textId="77777777" w:rsidR="00535B19" w:rsidRDefault="00535B19" w:rsidP="00535B19">
      <w:r>
        <w:t xml:space="preserve">    (4) National Labor Relations Board (NLRB) for the National Labor Relations Act; and</w:t>
      </w:r>
    </w:p>
    <w:p w14:paraId="14EC5E8A" w14:textId="77777777" w:rsidR="00535B19" w:rsidRDefault="00535B19" w:rsidP="00535B19">
      <w:r>
        <w:t xml:space="preserve">    (5) Equal Employment Opportunity Commission (EEOC) for—</w:t>
      </w:r>
    </w:p>
    <w:p w14:paraId="4AF3A0C9" w14:textId="77777777" w:rsidR="00535B19" w:rsidRDefault="00535B19" w:rsidP="00535B19">
      <w:r>
        <w:t xml:space="preserve">      (i) Title VII of the Civil Rights Act of 1964;</w:t>
      </w:r>
    </w:p>
    <w:p w14:paraId="7F6C11E3" w14:textId="77777777" w:rsidR="00535B19" w:rsidRDefault="00535B19" w:rsidP="00535B19">
      <w:r>
        <w:t xml:space="preserve">      (ii) The Americans with Disabilities Act of 1990;</w:t>
      </w:r>
    </w:p>
    <w:p w14:paraId="6FF72D9E" w14:textId="77777777" w:rsidR="00535B19" w:rsidRDefault="00535B19" w:rsidP="00535B19">
      <w:r>
        <w:t xml:space="preserve">      (iii) The Age Discrimination in Employment Act of 1967; and</w:t>
      </w:r>
    </w:p>
    <w:p w14:paraId="789E05D9" w14:textId="77777777" w:rsidR="00535B19" w:rsidRDefault="00535B19" w:rsidP="00535B19">
      <w:r>
        <w:t xml:space="preserve">      (iv) Section 6(d) of the Fair Labor Standards Act (Equal Pay Act).</w:t>
      </w:r>
    </w:p>
    <w:p w14:paraId="615354FC" w14:textId="77777777" w:rsidR="00535B19" w:rsidRPr="00654586" w:rsidRDefault="00535B19" w:rsidP="00535B19">
      <w:r w:rsidRPr="00654586">
        <w:t xml:space="preserve">  </w:t>
      </w:r>
      <w:r w:rsidRPr="00654A92">
        <w:rPr>
          <w:i/>
        </w:rPr>
        <w:t>Forced or indentured child labor</w:t>
      </w:r>
      <w:r w:rsidRPr="00654586">
        <w:t xml:space="preserve"> means all work or service—</w:t>
      </w:r>
    </w:p>
    <w:p w14:paraId="54F02AD3" w14:textId="77777777" w:rsidR="00535B19" w:rsidRPr="00654586" w:rsidRDefault="00535B19" w:rsidP="00535B19">
      <w:r w:rsidRPr="00654586">
        <w:t xml:space="preserve">    (1) Exacted from any person under the age of 18 under the menace of any penalty for its nonperformance and for which the worker does not offer himself voluntarily; or</w:t>
      </w:r>
    </w:p>
    <w:p w14:paraId="1CA7D458" w14:textId="77777777" w:rsidR="00535B19" w:rsidRPr="00736D33" w:rsidRDefault="00535B19" w:rsidP="00535B19">
      <w:r w:rsidRPr="00736D33">
        <w:t xml:space="preserve">    (2) Performed by any person under the age of 18 pursuant to a contract the enforcement of which can be accomplished by process or penalties.</w:t>
      </w:r>
    </w:p>
    <w:p w14:paraId="6D89F8D3" w14:textId="77777777" w:rsidR="00535B19" w:rsidRPr="00736D33" w:rsidRDefault="00535B19" w:rsidP="00535B19">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611BB415" w14:textId="77777777" w:rsidR="00535B19" w:rsidRPr="00406717" w:rsidRDefault="00535B19" w:rsidP="00535B19">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7ED86629" w14:textId="77777777" w:rsidR="00535B19" w:rsidRDefault="00535B19" w:rsidP="00535B19">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4ED43F9C" w14:textId="77777777" w:rsidR="00535B19" w:rsidRPr="00722B6F" w:rsidRDefault="00535B19" w:rsidP="00535B19">
      <w:pPr>
        <w:rPr>
          <w:szCs w:val="20"/>
        </w:rPr>
      </w:pPr>
      <w:r>
        <w:rPr>
          <w:szCs w:val="20"/>
        </w:rPr>
        <w:t xml:space="preserve">  </w:t>
      </w:r>
      <w:r w:rsidRPr="00722B6F">
        <w:rPr>
          <w:i/>
          <w:szCs w:val="20"/>
        </w:rPr>
        <w:t>Labor compliance agreement</w:t>
      </w:r>
      <w:r w:rsidRPr="00722B6F">
        <w:rPr>
          <w:szCs w:val="20"/>
        </w:rPr>
        <w:t xml:space="preserve"> means an agreement entered into between a contractor or subcontractor and an enforcement agency to address appropriate remedial measures, compliance assistance, steps to resolve issues to increase compliance with the labor laws, or other related matters.</w:t>
      </w:r>
    </w:p>
    <w:p w14:paraId="3F99224F" w14:textId="77777777" w:rsidR="00535B19" w:rsidRPr="00722B6F" w:rsidRDefault="00535B19" w:rsidP="00535B19">
      <w:pPr>
        <w:rPr>
          <w:szCs w:val="20"/>
        </w:rPr>
      </w:pPr>
      <w:r w:rsidRPr="00722B6F">
        <w:rPr>
          <w:szCs w:val="20"/>
        </w:rPr>
        <w:t xml:space="preserve">  </w:t>
      </w:r>
      <w:r w:rsidRPr="00722B6F">
        <w:rPr>
          <w:i/>
          <w:szCs w:val="20"/>
        </w:rPr>
        <w:t>Labor laws</w:t>
      </w:r>
      <w:r w:rsidRPr="00722B6F">
        <w:rPr>
          <w:szCs w:val="20"/>
        </w:rPr>
        <w:t xml:space="preserve"> means the following labor laws and E.O.s:</w:t>
      </w:r>
    </w:p>
    <w:p w14:paraId="70C5F3FB" w14:textId="77777777" w:rsidR="00535B19" w:rsidRPr="00722B6F" w:rsidRDefault="00535B19" w:rsidP="00535B19">
      <w:pPr>
        <w:rPr>
          <w:szCs w:val="20"/>
        </w:rPr>
      </w:pPr>
      <w:r w:rsidRPr="00722B6F">
        <w:rPr>
          <w:szCs w:val="20"/>
        </w:rPr>
        <w:t xml:space="preserve">    (1) The Fair Labor Standards Act.</w:t>
      </w:r>
    </w:p>
    <w:p w14:paraId="752DE8BB" w14:textId="77777777" w:rsidR="00535B19" w:rsidRPr="00722B6F" w:rsidRDefault="00535B19" w:rsidP="00535B19">
      <w:pPr>
        <w:rPr>
          <w:szCs w:val="20"/>
        </w:rPr>
      </w:pPr>
      <w:r w:rsidRPr="00722B6F">
        <w:rPr>
          <w:szCs w:val="20"/>
        </w:rPr>
        <w:t xml:space="preserve">    (2) The Occupational Safety and Health Act (OSHA) of 1970.</w:t>
      </w:r>
    </w:p>
    <w:p w14:paraId="7D463435" w14:textId="77777777" w:rsidR="00535B19" w:rsidRPr="00722B6F" w:rsidRDefault="00535B19" w:rsidP="00535B19">
      <w:pPr>
        <w:rPr>
          <w:szCs w:val="20"/>
        </w:rPr>
      </w:pPr>
      <w:r w:rsidRPr="00722B6F">
        <w:rPr>
          <w:szCs w:val="20"/>
        </w:rPr>
        <w:t xml:space="preserve">    (3) The Migrant and Seasonal Agricultural Worker Protection Act.</w:t>
      </w:r>
    </w:p>
    <w:p w14:paraId="094DD336" w14:textId="77777777" w:rsidR="00535B19" w:rsidRPr="00722B6F" w:rsidRDefault="00535B19" w:rsidP="00535B19">
      <w:pPr>
        <w:rPr>
          <w:szCs w:val="20"/>
        </w:rPr>
      </w:pPr>
      <w:r w:rsidRPr="00722B6F">
        <w:rPr>
          <w:szCs w:val="20"/>
        </w:rPr>
        <w:t xml:space="preserve">    (4) The National Labor Relations Act.</w:t>
      </w:r>
    </w:p>
    <w:p w14:paraId="09AC7F22" w14:textId="77777777" w:rsidR="00535B19" w:rsidRPr="00722B6F" w:rsidRDefault="00535B19" w:rsidP="00535B19">
      <w:pPr>
        <w:rPr>
          <w:szCs w:val="20"/>
        </w:rPr>
      </w:pPr>
      <w:r w:rsidRPr="00722B6F">
        <w:rPr>
          <w:szCs w:val="20"/>
        </w:rPr>
        <w:t xml:space="preserve">    (5) 40 U.S.C. chapter 31, subchapter IV, formerly known as the Davis-Bacon Act.</w:t>
      </w:r>
    </w:p>
    <w:p w14:paraId="3995FDE3" w14:textId="77777777" w:rsidR="00535B19" w:rsidRPr="00722B6F" w:rsidRDefault="00535B19" w:rsidP="00535B19">
      <w:pPr>
        <w:rPr>
          <w:szCs w:val="20"/>
        </w:rPr>
      </w:pPr>
      <w:r w:rsidRPr="00722B6F">
        <w:rPr>
          <w:szCs w:val="20"/>
        </w:rPr>
        <w:t xml:space="preserve">    (6) 41 U.S.C. chapter 67, formerly known as the Service Contract Act.</w:t>
      </w:r>
    </w:p>
    <w:p w14:paraId="4A39D2B1" w14:textId="77777777" w:rsidR="00535B19" w:rsidRPr="00722B6F" w:rsidRDefault="00535B19" w:rsidP="00535B19">
      <w:pPr>
        <w:rPr>
          <w:szCs w:val="20"/>
        </w:rPr>
      </w:pPr>
      <w:r w:rsidRPr="00722B6F">
        <w:rPr>
          <w:szCs w:val="20"/>
        </w:rPr>
        <w:t xml:space="preserve">    (7) E.O. 11246 of September 24, 1965 (Equal Employment Opportunity).</w:t>
      </w:r>
    </w:p>
    <w:p w14:paraId="2754B95A" w14:textId="77777777" w:rsidR="00535B19" w:rsidRPr="00722B6F" w:rsidRDefault="00535B19" w:rsidP="00535B19">
      <w:pPr>
        <w:rPr>
          <w:szCs w:val="20"/>
        </w:rPr>
      </w:pPr>
      <w:r w:rsidRPr="00722B6F">
        <w:rPr>
          <w:szCs w:val="20"/>
        </w:rPr>
        <w:t xml:space="preserve">    (8) Section 503 of the Rehabilitation Act of 1973.</w:t>
      </w:r>
    </w:p>
    <w:p w14:paraId="78577E7E" w14:textId="77777777" w:rsidR="00535B19" w:rsidRPr="00722B6F" w:rsidRDefault="00535B19" w:rsidP="00535B19">
      <w:pPr>
        <w:rPr>
          <w:szCs w:val="20"/>
        </w:rPr>
      </w:pPr>
      <w:r w:rsidRPr="00722B6F">
        <w:rPr>
          <w:szCs w:val="20"/>
        </w:rPr>
        <w:t xml:space="preserve">    (9) The Vietnam Era Veterans' Readjustment Assistance Act of 1972 and the Vietnam Era Veterans' Readjustment Assistance Act of 1974.</w:t>
      </w:r>
    </w:p>
    <w:p w14:paraId="4F9CAEF2" w14:textId="77777777" w:rsidR="00535B19" w:rsidRPr="00722B6F" w:rsidRDefault="00535B19" w:rsidP="00535B19">
      <w:pPr>
        <w:rPr>
          <w:szCs w:val="20"/>
        </w:rPr>
      </w:pPr>
      <w:r w:rsidRPr="00722B6F">
        <w:rPr>
          <w:szCs w:val="20"/>
        </w:rPr>
        <w:t xml:space="preserve">    (10) The Family and Medical Leave Act.</w:t>
      </w:r>
    </w:p>
    <w:p w14:paraId="48F04777" w14:textId="77777777" w:rsidR="00535B19" w:rsidRPr="00722B6F" w:rsidRDefault="00535B19" w:rsidP="00535B19">
      <w:pPr>
        <w:rPr>
          <w:szCs w:val="20"/>
        </w:rPr>
      </w:pPr>
      <w:r w:rsidRPr="00722B6F">
        <w:rPr>
          <w:szCs w:val="20"/>
        </w:rPr>
        <w:t xml:space="preserve">    (11) Title VII of the Civil Rights Act of 1964.</w:t>
      </w:r>
    </w:p>
    <w:p w14:paraId="44F279FF" w14:textId="77777777" w:rsidR="00535B19" w:rsidRPr="00722B6F" w:rsidRDefault="00535B19" w:rsidP="00535B19">
      <w:pPr>
        <w:rPr>
          <w:szCs w:val="20"/>
        </w:rPr>
      </w:pPr>
      <w:r w:rsidRPr="00722B6F">
        <w:rPr>
          <w:szCs w:val="20"/>
        </w:rPr>
        <w:t xml:space="preserve">    (12) The Americans with Disabilities Act of 1990.</w:t>
      </w:r>
    </w:p>
    <w:p w14:paraId="253EF658" w14:textId="77777777" w:rsidR="00535B19" w:rsidRPr="00722B6F" w:rsidRDefault="00535B19" w:rsidP="00535B19">
      <w:pPr>
        <w:rPr>
          <w:szCs w:val="20"/>
        </w:rPr>
      </w:pPr>
      <w:r w:rsidRPr="00722B6F">
        <w:rPr>
          <w:szCs w:val="20"/>
        </w:rPr>
        <w:t xml:space="preserve">    (13) The Age Discrimination in Employment Act of 1967.</w:t>
      </w:r>
    </w:p>
    <w:p w14:paraId="7B7D451D" w14:textId="77777777" w:rsidR="00535B19" w:rsidRPr="00722B6F" w:rsidRDefault="00535B19" w:rsidP="00535B19">
      <w:pPr>
        <w:rPr>
          <w:szCs w:val="20"/>
        </w:rPr>
      </w:pPr>
      <w:r w:rsidRPr="00722B6F">
        <w:rPr>
          <w:szCs w:val="20"/>
        </w:rPr>
        <w:t xml:space="preserve">    (14) E.O. 13658 of February 12, 2014 (Establishing a Minimum Wage for Contractors).</w:t>
      </w:r>
    </w:p>
    <w:p w14:paraId="0FD15DC1" w14:textId="77777777" w:rsidR="00535B19" w:rsidRPr="00722B6F" w:rsidRDefault="00535B19" w:rsidP="00535B19">
      <w:pPr>
        <w:rPr>
          <w:szCs w:val="20"/>
        </w:rPr>
      </w:pPr>
      <w:r w:rsidRPr="00722B6F">
        <w:rPr>
          <w:szCs w:val="20"/>
        </w:rPr>
        <w:t xml:space="preserve">    (15) Equivalent State laws as defined in the DOL Guidance. (The only equivalent State laws implemented in the FAR are OSHA-approved State Plans, which can be found at </w:t>
      </w:r>
      <w:hyperlink r:id="rId38" w:history="1">
        <w:r w:rsidRPr="00722B6F">
          <w:rPr>
            <w:rStyle w:val="Hyperlink"/>
            <w:szCs w:val="20"/>
          </w:rPr>
          <w:t>www.osha.gov/dcsp/osp/approved_state_plans.html</w:t>
        </w:r>
      </w:hyperlink>
      <w:r w:rsidRPr="00722B6F">
        <w:rPr>
          <w:szCs w:val="20"/>
        </w:rPr>
        <w:t>).</w:t>
      </w:r>
    </w:p>
    <w:p w14:paraId="6E065E19" w14:textId="77777777" w:rsidR="00535B19" w:rsidRDefault="00535B19" w:rsidP="00535B19">
      <w:pPr>
        <w:rPr>
          <w:szCs w:val="20"/>
        </w:rPr>
      </w:pPr>
      <w:r w:rsidRPr="00722B6F">
        <w:rPr>
          <w:szCs w:val="20"/>
        </w:rPr>
        <w:t xml:space="preserve">  </w:t>
      </w:r>
      <w:r w:rsidRPr="00722B6F">
        <w:rPr>
          <w:i/>
          <w:szCs w:val="20"/>
        </w:rPr>
        <w:t>Labor law decision</w:t>
      </w:r>
      <w:r w:rsidRPr="00722B6F">
        <w:rPr>
          <w:szCs w:val="20"/>
        </w:rPr>
        <w:t xml:space="preserve"> means an administrative merits determination, arbitral award or decision, or civil judgment, which resulted from a violation of one or more of the laws listed in the definition of “labor laws”.</w:t>
      </w:r>
    </w:p>
    <w:p w14:paraId="0554CCA3" w14:textId="77777777" w:rsidR="00535B19" w:rsidRPr="009762AE" w:rsidRDefault="00535B19" w:rsidP="00535B19">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213B3DE4" w14:textId="77777777" w:rsidR="00535B19" w:rsidRPr="009762AE" w:rsidRDefault="00535B19" w:rsidP="00535B19">
      <w:r w:rsidRPr="009762AE">
        <w:t xml:space="preserve">    (1) PSC 5510, Lumber and Related Basic Wood Materials;</w:t>
      </w:r>
    </w:p>
    <w:p w14:paraId="78C221E6" w14:textId="77777777" w:rsidR="00535B19" w:rsidRPr="009762AE" w:rsidRDefault="00535B19" w:rsidP="00535B19">
      <w:pPr>
        <w:rPr>
          <w:szCs w:val="20"/>
        </w:rPr>
      </w:pPr>
      <w:r w:rsidRPr="009762AE">
        <w:rPr>
          <w:szCs w:val="20"/>
        </w:rPr>
        <w:t xml:space="preserve">    (2) Product or Service Group (PSG) 87, Agricultural Supplies;</w:t>
      </w:r>
    </w:p>
    <w:p w14:paraId="4A9B7F19" w14:textId="77777777" w:rsidR="00535B19" w:rsidRPr="009762AE" w:rsidRDefault="00535B19" w:rsidP="00535B19">
      <w:pPr>
        <w:rPr>
          <w:szCs w:val="20"/>
        </w:rPr>
      </w:pPr>
      <w:r w:rsidRPr="009762AE">
        <w:rPr>
          <w:szCs w:val="20"/>
        </w:rPr>
        <w:t xml:space="preserve">    (3) PSG 88, Live Animals;</w:t>
      </w:r>
    </w:p>
    <w:p w14:paraId="4A67B660" w14:textId="77777777" w:rsidR="00535B19" w:rsidRPr="009762AE" w:rsidRDefault="00535B19" w:rsidP="00535B19">
      <w:pPr>
        <w:rPr>
          <w:szCs w:val="20"/>
        </w:rPr>
      </w:pPr>
      <w:r w:rsidRPr="009762AE">
        <w:rPr>
          <w:szCs w:val="20"/>
        </w:rPr>
        <w:t xml:space="preserve">    (4) PSG 89, Subsistence;</w:t>
      </w:r>
    </w:p>
    <w:p w14:paraId="07CC67FB" w14:textId="77777777" w:rsidR="00535B19" w:rsidRPr="009762AE" w:rsidRDefault="00535B19" w:rsidP="00535B19">
      <w:pPr>
        <w:rPr>
          <w:szCs w:val="20"/>
        </w:rPr>
      </w:pPr>
      <w:r w:rsidRPr="009762AE">
        <w:rPr>
          <w:szCs w:val="20"/>
        </w:rPr>
        <w:t xml:space="preserve">    (5) PSC 9410, Crude Grades of Plant Materials;</w:t>
      </w:r>
    </w:p>
    <w:p w14:paraId="47BDB943" w14:textId="77777777" w:rsidR="00535B19" w:rsidRPr="009762AE" w:rsidRDefault="00535B19" w:rsidP="00535B19">
      <w:pPr>
        <w:rPr>
          <w:szCs w:val="20"/>
        </w:rPr>
      </w:pPr>
      <w:r w:rsidRPr="009762AE">
        <w:rPr>
          <w:szCs w:val="20"/>
        </w:rPr>
        <w:t xml:space="preserve">    (6) PSC 9430, Miscellaneous Crude Animal Products, Inedible;</w:t>
      </w:r>
    </w:p>
    <w:p w14:paraId="54791834" w14:textId="77777777" w:rsidR="00535B19" w:rsidRPr="009762AE" w:rsidRDefault="00535B19" w:rsidP="00535B19">
      <w:pPr>
        <w:rPr>
          <w:szCs w:val="20"/>
        </w:rPr>
      </w:pPr>
      <w:r w:rsidRPr="009762AE">
        <w:rPr>
          <w:szCs w:val="20"/>
        </w:rPr>
        <w:t xml:space="preserve">    (7) PSC 9440, Miscellaneous Crude Agricultural and Forestry Products;</w:t>
      </w:r>
    </w:p>
    <w:p w14:paraId="44A26D10" w14:textId="77777777" w:rsidR="00535B19" w:rsidRPr="009762AE" w:rsidRDefault="00535B19" w:rsidP="00535B19">
      <w:pPr>
        <w:rPr>
          <w:szCs w:val="20"/>
        </w:rPr>
      </w:pPr>
      <w:r w:rsidRPr="009762AE">
        <w:rPr>
          <w:szCs w:val="20"/>
        </w:rPr>
        <w:t xml:space="preserve">    (8) PSC 9610, Ores;</w:t>
      </w:r>
    </w:p>
    <w:p w14:paraId="263EE76A" w14:textId="77777777" w:rsidR="00535B19" w:rsidRPr="009762AE" w:rsidRDefault="00535B19" w:rsidP="00535B19">
      <w:pPr>
        <w:rPr>
          <w:szCs w:val="20"/>
        </w:rPr>
      </w:pPr>
      <w:r w:rsidRPr="009762AE">
        <w:rPr>
          <w:szCs w:val="20"/>
        </w:rPr>
        <w:t xml:space="preserve">    (9) PSC 9620, Minerals, Natural and Synthetic; and</w:t>
      </w:r>
    </w:p>
    <w:p w14:paraId="564096DD" w14:textId="77777777" w:rsidR="00535B19" w:rsidRPr="009762AE" w:rsidRDefault="00535B19" w:rsidP="00535B19">
      <w:r w:rsidRPr="009762AE">
        <w:t xml:space="preserve">    (10) PSC 9630, Additive Metal Materials.</w:t>
      </w:r>
    </w:p>
    <w:p w14:paraId="06E86F76" w14:textId="77777777" w:rsidR="00535B19" w:rsidRDefault="00535B19" w:rsidP="00535B19">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1E08A6CF" w14:textId="77777777" w:rsidR="00535B19" w:rsidRPr="00654586" w:rsidRDefault="00535B19" w:rsidP="00535B19">
      <w:r>
        <w:t xml:space="preserve">  </w:t>
      </w:r>
      <w:r w:rsidRPr="00654A92">
        <w:rPr>
          <w:i/>
        </w:rPr>
        <w:t>Predecessor</w:t>
      </w:r>
      <w:r>
        <w:t xml:space="preserve"> means an entity that is replaced by a successor and includes any predecessors of the predecessor.</w:t>
      </w:r>
    </w:p>
    <w:p w14:paraId="4CF41BBB" w14:textId="77777777" w:rsidR="00535B19" w:rsidRPr="00654586" w:rsidRDefault="00535B19" w:rsidP="00535B19">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4BD8A82E" w14:textId="77777777" w:rsidR="00535B19" w:rsidRPr="00654586" w:rsidRDefault="00535B19" w:rsidP="00535B19">
      <w:r w:rsidRPr="00654586">
        <w:t xml:space="preserve">    (1) Are conducted under contract directly and exclusively with the regional government of southern Sudan;</w:t>
      </w:r>
    </w:p>
    <w:p w14:paraId="51B8BEFB" w14:textId="77777777" w:rsidR="00535B19" w:rsidRPr="00654586" w:rsidRDefault="00535B19" w:rsidP="00535B19">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37838DF5" w14:textId="77777777" w:rsidR="00535B19" w:rsidRPr="00654586" w:rsidRDefault="00535B19" w:rsidP="00535B19">
      <w:r w:rsidRPr="00654586">
        <w:t xml:space="preserve">    (3) Consist of providing goods or services to marginalized populations of Sudan;</w:t>
      </w:r>
    </w:p>
    <w:p w14:paraId="4CE9C3A0" w14:textId="77777777" w:rsidR="00535B19" w:rsidRPr="00654586" w:rsidRDefault="00535B19" w:rsidP="00535B19">
      <w:r w:rsidRPr="00654586">
        <w:t xml:space="preserve">    (4) Consist of providing goods or services to an internationally recognized peacekeeping force or humanitarian organization;</w:t>
      </w:r>
    </w:p>
    <w:p w14:paraId="3F029FE0" w14:textId="77777777" w:rsidR="00535B19" w:rsidRPr="00654586" w:rsidRDefault="00535B19" w:rsidP="00535B19">
      <w:r w:rsidRPr="00654586">
        <w:t xml:space="preserve">    (5) Consist of providing goods or services that are used only to promote health or education; or</w:t>
      </w:r>
    </w:p>
    <w:p w14:paraId="62BC2A8A" w14:textId="77777777" w:rsidR="00535B19" w:rsidRPr="00654586" w:rsidRDefault="00535B19" w:rsidP="00535B19">
      <w:r w:rsidRPr="00654586">
        <w:t xml:space="preserve">    (6) Have been voluntarily suspended.</w:t>
      </w:r>
    </w:p>
    <w:p w14:paraId="67B8EBFD" w14:textId="77777777" w:rsidR="00535B19" w:rsidRPr="00654586" w:rsidRDefault="00535B19" w:rsidP="00535B19">
      <w:r w:rsidRPr="00654586">
        <w:t xml:space="preserve">  </w:t>
      </w:r>
      <w:r>
        <w:t>“</w:t>
      </w:r>
      <w:r w:rsidRPr="00654586">
        <w:t>Sensitive technology</w:t>
      </w:r>
      <w:r>
        <w:t>”</w:t>
      </w:r>
      <w:r w:rsidRPr="00654586">
        <w:t>—</w:t>
      </w:r>
    </w:p>
    <w:p w14:paraId="3C422C6A" w14:textId="77777777" w:rsidR="00535B19" w:rsidRPr="00654586" w:rsidRDefault="00535B19" w:rsidP="00535B19">
      <w:r w:rsidRPr="00654586">
        <w:t xml:space="preserve">    (1) Means hardware, software, telecommunications equipment, or any other technology that is to be used specifically—</w:t>
      </w:r>
    </w:p>
    <w:p w14:paraId="51AEC0BD" w14:textId="77777777" w:rsidR="00535B19" w:rsidRPr="00654586" w:rsidRDefault="00535B19" w:rsidP="00535B19">
      <w:r w:rsidRPr="00654586">
        <w:t xml:space="preserve">      (i) To restrict the free flow of unbiased information in Iran; or</w:t>
      </w:r>
    </w:p>
    <w:p w14:paraId="3824F185" w14:textId="77777777" w:rsidR="00535B19" w:rsidRPr="00654586" w:rsidRDefault="00535B19" w:rsidP="00535B19">
      <w:r w:rsidRPr="00654586">
        <w:t xml:space="preserve">      (ii) To disrupt, monitor, or otherwise restrict speech of the people of Iran; and</w:t>
      </w:r>
    </w:p>
    <w:p w14:paraId="7C525381" w14:textId="77777777" w:rsidR="00535B19" w:rsidRPr="00654586" w:rsidRDefault="00535B19" w:rsidP="00535B19">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7D5A740B" w14:textId="77777777" w:rsidR="00535B19" w:rsidRPr="00654586" w:rsidRDefault="00535B19" w:rsidP="00535B19">
      <w:r w:rsidRPr="00654586">
        <w:t xml:space="preserve">  </w:t>
      </w:r>
      <w:r w:rsidRPr="00575911">
        <w:rPr>
          <w:i/>
        </w:rPr>
        <w:t>Service-disabled veteran-owned small business concern</w:t>
      </w:r>
      <w:r w:rsidRPr="00654586">
        <w:t>—</w:t>
      </w:r>
    </w:p>
    <w:p w14:paraId="1222D7B0" w14:textId="77777777" w:rsidR="00535B19" w:rsidRPr="00654586" w:rsidRDefault="00535B19" w:rsidP="00535B19">
      <w:r w:rsidRPr="00654586">
        <w:t xml:space="preserve">    (1) Means a small business concern—</w:t>
      </w:r>
    </w:p>
    <w:p w14:paraId="5DB940FE" w14:textId="77777777" w:rsidR="00535B19" w:rsidRPr="00654586" w:rsidRDefault="00535B19" w:rsidP="00535B19">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26FF4A1C" w14:textId="77777777" w:rsidR="00535B19" w:rsidRPr="00654586" w:rsidRDefault="00535B19" w:rsidP="00535B19">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2ACAD4FD" w14:textId="77777777" w:rsidR="00535B19" w:rsidRPr="007F09CA" w:rsidRDefault="00535B19" w:rsidP="00535B19">
      <w:r w:rsidRPr="007F09CA">
        <w:t xml:space="preserve">    (2) Service-disabled veteran means a veteran, as defined in 38 U.S.C. 101(2), with a disability that is service-connected, as defined in 38 U.S.C. 101(16).</w:t>
      </w:r>
    </w:p>
    <w:p w14:paraId="4259A5F5" w14:textId="77777777" w:rsidR="00535B19" w:rsidRPr="007F09CA" w:rsidRDefault="00535B19" w:rsidP="00535B19">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04407CC0" w14:textId="77777777" w:rsidR="00535B19" w:rsidRPr="007F09CA" w:rsidRDefault="00535B19" w:rsidP="00535B19">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38FE95EF" w14:textId="77777777" w:rsidR="00535B19" w:rsidRPr="007F09CA" w:rsidRDefault="00535B19" w:rsidP="00535B19">
      <w:pPr>
        <w:rPr>
          <w:lang w:val="en"/>
        </w:rPr>
      </w:pPr>
      <w:r w:rsidRPr="007F09CA">
        <w:rPr>
          <w:lang w:val="en"/>
        </w:rPr>
        <w:t xml:space="preserve">    (1) Is at least 51 percent unconditionally and directly owned (as defined at 13 CFR 124.105) by—</w:t>
      </w:r>
    </w:p>
    <w:p w14:paraId="19CAD6E8" w14:textId="77777777" w:rsidR="00535B19" w:rsidRPr="007F09CA" w:rsidRDefault="00535B19" w:rsidP="00535B19">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15A33709" w14:textId="77777777" w:rsidR="00535B19" w:rsidRPr="007F09CA" w:rsidRDefault="00535B19" w:rsidP="00535B19">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318302F3" w14:textId="77777777" w:rsidR="00535B19" w:rsidRPr="007F09CA" w:rsidRDefault="00535B19" w:rsidP="00535B19">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0A150457" w14:textId="77777777" w:rsidR="00535B19" w:rsidRPr="007F09CA" w:rsidRDefault="00535B19" w:rsidP="00535B19">
      <w:r w:rsidRPr="007F09CA">
        <w:t xml:space="preserve">  </w:t>
      </w:r>
      <w:r w:rsidRPr="00575911">
        <w:rPr>
          <w:i/>
        </w:rPr>
        <w:t>Subsidiary</w:t>
      </w:r>
      <w:r w:rsidRPr="007F09CA">
        <w:t xml:space="preserve"> means an entity in which more than 50 percent of the entity is owned—</w:t>
      </w:r>
    </w:p>
    <w:p w14:paraId="63542BD6" w14:textId="77777777" w:rsidR="00535B19" w:rsidRPr="007F09CA" w:rsidRDefault="00535B19" w:rsidP="00535B19">
      <w:r w:rsidRPr="007F09CA">
        <w:t xml:space="preserve">    (1) Directly by a parent corporation; or</w:t>
      </w:r>
    </w:p>
    <w:p w14:paraId="2F228D5B" w14:textId="77777777" w:rsidR="00535B19" w:rsidRDefault="00535B19" w:rsidP="00535B19">
      <w:r w:rsidRPr="00654586">
        <w:t xml:space="preserve">    (2) Through another subsidiary of a parent corporation.</w:t>
      </w:r>
    </w:p>
    <w:p w14:paraId="5B95A304" w14:textId="77777777" w:rsidR="00535B19" w:rsidRPr="00654586" w:rsidRDefault="00535B19" w:rsidP="00535B19">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169BAAD2" w14:textId="77777777" w:rsidR="00535B19" w:rsidRPr="00654586" w:rsidRDefault="00535B19" w:rsidP="00535B19">
      <w:r w:rsidRPr="00654586">
        <w:t xml:space="preserve">  </w:t>
      </w:r>
      <w:r w:rsidRPr="00575911">
        <w:rPr>
          <w:i/>
        </w:rPr>
        <w:t>Veteran-owned small business concern</w:t>
      </w:r>
      <w:r w:rsidRPr="00654586">
        <w:t xml:space="preserve"> means a small business concern—</w:t>
      </w:r>
    </w:p>
    <w:p w14:paraId="6CF4F003" w14:textId="77777777" w:rsidR="00535B19" w:rsidRPr="00654586" w:rsidRDefault="00535B19" w:rsidP="00535B19">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0BA88600" w14:textId="77777777" w:rsidR="00535B19" w:rsidRPr="00654586" w:rsidRDefault="00535B19" w:rsidP="00535B19">
      <w:r w:rsidRPr="00654586">
        <w:t xml:space="preserve">    (2) The management and daily business operations of which are controlled by one or more veterans.</w:t>
      </w:r>
    </w:p>
    <w:p w14:paraId="5B29587C" w14:textId="77777777" w:rsidR="00535B19" w:rsidRPr="00654586" w:rsidRDefault="00535B19" w:rsidP="00535B19">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5C346683" w14:textId="77777777" w:rsidR="00535B19" w:rsidRPr="00654586" w:rsidRDefault="00535B19" w:rsidP="00535B19">
      <w:r w:rsidRPr="00654586">
        <w:t xml:space="preserve">  </w:t>
      </w:r>
      <w:r w:rsidRPr="00575911">
        <w:rPr>
          <w:i/>
        </w:rPr>
        <w:t>Women-owned small business concern</w:t>
      </w:r>
      <w:r w:rsidRPr="00654586">
        <w:t xml:space="preserve"> means a small business concern—</w:t>
      </w:r>
    </w:p>
    <w:p w14:paraId="614D84C8" w14:textId="77777777" w:rsidR="00535B19" w:rsidRPr="00654586" w:rsidRDefault="00535B19" w:rsidP="00535B19">
      <w:r w:rsidRPr="00654586">
        <w:t xml:space="preserve">    (1) That is at least 51 percent owned by one or more women; or, in the case of any publicly owned business, at least 51 percent of the stock of which is owned by one or more women; and</w:t>
      </w:r>
    </w:p>
    <w:p w14:paraId="75EBDAA6" w14:textId="77777777" w:rsidR="00535B19" w:rsidRPr="00654586" w:rsidRDefault="00535B19" w:rsidP="00535B19">
      <w:r w:rsidRPr="00654586">
        <w:t xml:space="preserve">    (2) Whose management and daily business operations are controlled by one or more women.</w:t>
      </w:r>
    </w:p>
    <w:p w14:paraId="74300504" w14:textId="77777777" w:rsidR="00535B19" w:rsidRDefault="00535B19" w:rsidP="00535B19">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713D6E40" w14:textId="77777777" w:rsidR="00535B19" w:rsidRPr="00654586" w:rsidRDefault="00535B19" w:rsidP="00535B19">
      <w:r>
        <w:t xml:space="preserve">  </w:t>
      </w:r>
      <w:r w:rsidRPr="00C5393B">
        <w:rPr>
          <w:b/>
        </w:rPr>
        <w:t>Note to paragraph (a):</w:t>
      </w:r>
      <w:r>
        <w:t xml:space="preserve"> By a court order issued on October 24, 2016, the following definitions in this paragraph (a) are enjoined indefinitely as of the date of the order: “Administrative merits determination”, “Arbitral award or decision”, paragraph (2) of “Civil judgment”, “DOL Guidance”, “Enforcement agency”, “Labor compliance agreement”, “Labor laws”, and “Labor law decision”. The enjoined definitions will become effective immediately if the court terminates the injunction. At that time, DoD, GSA, and NASA will publish a document in the </w:t>
      </w:r>
      <w:r w:rsidRPr="00C5393B">
        <w:rPr>
          <w:b/>
        </w:rPr>
        <w:t xml:space="preserve">Federal Register </w:t>
      </w:r>
      <w:r>
        <w:t>advising the public of the termination of the injunction.</w:t>
      </w:r>
    </w:p>
    <w:p w14:paraId="5CBB7A92" w14:textId="77777777" w:rsidR="00535B19" w:rsidRPr="00654586" w:rsidRDefault="00535B19" w:rsidP="00535B19">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1F5A0D7B" w14:textId="77777777" w:rsidR="00535B19" w:rsidRPr="00654586" w:rsidRDefault="00535B19" w:rsidP="00535B19">
      <w:r w:rsidRPr="00654586">
        <w:t xml:space="preserve">    (2) The offeror has completed the annual representations and certifications electronically via the SAM website access through </w:t>
      </w:r>
      <w:hyperlink r:id="rId39" w:history="1">
        <w:r w:rsidRPr="00654586">
          <w:rPr>
            <w:rStyle w:val="Hyperlink"/>
          </w:rPr>
          <w:t>http://www.acquisition.gov</w:t>
        </w:r>
      </w:hyperlink>
      <w:r w:rsidRPr="00654586">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5CC3E460" w14:textId="77777777" w:rsidR="00535B19" w:rsidRPr="00654586" w:rsidRDefault="00535B19" w:rsidP="00535B19">
      <w:r w:rsidRPr="00654586">
        <w:t xml:space="preserve">  (c) Offerors must complete the following representations when the resulting contract will be performed in the United States or its outlying areas.  Check all that apply.</w:t>
      </w:r>
    </w:p>
    <w:p w14:paraId="621D15A8" w14:textId="77777777" w:rsidR="00535B19" w:rsidRPr="00654586" w:rsidRDefault="00535B19" w:rsidP="00535B19">
      <w:r w:rsidRPr="00654586">
        <w:t xml:space="preserve">    (1) </w:t>
      </w:r>
      <w:r w:rsidRPr="00654586">
        <w:rPr>
          <w:i/>
        </w:rPr>
        <w:t>Small business concern</w:t>
      </w:r>
      <w:r w:rsidRPr="00654586">
        <w:t>.  The offeror represents as part of its offer that it [  ]  is, [  ] is not a small business concern.</w:t>
      </w:r>
    </w:p>
    <w:p w14:paraId="10D4C59F" w14:textId="77777777" w:rsidR="00535B19" w:rsidRPr="00654586" w:rsidRDefault="00535B19" w:rsidP="00535B19">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veteran-owned small business concern.</w:t>
      </w:r>
    </w:p>
    <w:p w14:paraId="4DAE1457" w14:textId="77777777" w:rsidR="00535B19" w:rsidRPr="00654586" w:rsidRDefault="00535B19" w:rsidP="00535B19">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its offer that it [  ] is, [  ] is not a service-disabled veteran-owned small business concern.</w:t>
      </w:r>
    </w:p>
    <w:p w14:paraId="2A4F348F" w14:textId="77777777" w:rsidR="00535B19" w:rsidRPr="00654586" w:rsidRDefault="00535B19" w:rsidP="00535B19">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3BA01B74" w14:textId="77777777" w:rsidR="00535B19" w:rsidRPr="00654586" w:rsidRDefault="00535B19" w:rsidP="00535B19">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084A1240" w14:textId="77777777" w:rsidR="00535B19" w:rsidRPr="00654586" w:rsidRDefault="00535B19" w:rsidP="00535B19">
      <w:r w:rsidRPr="00654586">
        <w:t xml:space="preserve">    (6) WOSB concern eligible under the WOSB Program. [Complete only if the offeror represented itself as a women-owned small business concern in paragraph (c)(5) of this provision.] The offeror represents that—</w:t>
      </w:r>
    </w:p>
    <w:p w14:paraId="1CAAE450" w14:textId="77777777" w:rsidR="00535B19" w:rsidRPr="00654586" w:rsidRDefault="00535B19" w:rsidP="00535B19">
      <w:r w:rsidRPr="00654586">
        <w:t xml:space="preserve">      (i) It [ ] is, [ ] is not a WOSB concern eligible under the WOSB Program, has provided all the required documents to the WOSB Repository, and no change in circumstances or adverse decisions have been issued that affects its eligibility; and</w:t>
      </w:r>
    </w:p>
    <w:p w14:paraId="63059A57" w14:textId="77777777" w:rsidR="00535B19" w:rsidRPr="00654586" w:rsidRDefault="00535B19" w:rsidP="00535B19">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68FEEE2B" w14:textId="77777777" w:rsidR="00535B19" w:rsidRPr="00654586" w:rsidRDefault="00535B19" w:rsidP="00535B19">
      <w:r w:rsidRPr="00654586">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1703DD69" w14:textId="77777777" w:rsidR="00535B19" w:rsidRPr="00654586" w:rsidRDefault="00535B19" w:rsidP="00535B19">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0A51CD4E" w14:textId="77777777" w:rsidR="00535B19" w:rsidRPr="00654586" w:rsidRDefault="00535B19" w:rsidP="00535B19">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7F3DD9BC" w14:textId="77777777" w:rsidR="00535B19" w:rsidRPr="00654586" w:rsidRDefault="00535B19" w:rsidP="00535B19">
      <w:r w:rsidRPr="00654586">
        <w:rPr>
          <w:b/>
        </w:rPr>
        <w:t>Note:</w:t>
      </w:r>
      <w:r w:rsidRPr="00654586">
        <w:t xml:space="preserve"> Complete paragraphs (c)(8) and (c)(9) only if this solicitation is expected to exceed the simplified acquisition threshold.</w:t>
      </w:r>
    </w:p>
    <w:p w14:paraId="02D70E8A" w14:textId="77777777" w:rsidR="00535B19" w:rsidRPr="00654586" w:rsidRDefault="00535B19" w:rsidP="00535B19">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 concern.</w:t>
      </w:r>
    </w:p>
    <w:p w14:paraId="0F5586BF" w14:textId="77777777" w:rsidR="00535B19" w:rsidRPr="00654586" w:rsidRDefault="00535B19" w:rsidP="00535B19">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5F1F1338" w14:textId="77777777" w:rsidR="00535B19" w:rsidRPr="00654586" w:rsidRDefault="00535B19" w:rsidP="00535B19">
      <w:r w:rsidRPr="00654586">
        <w:t xml:space="preserve">    ___________________________________________</w:t>
      </w:r>
    </w:p>
    <w:p w14:paraId="46314746" w14:textId="77777777" w:rsidR="00535B19" w:rsidRPr="00654586" w:rsidRDefault="00535B19" w:rsidP="00535B19">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6B8832E7" w14:textId="77777777" w:rsidR="00535B19" w:rsidRPr="00654586" w:rsidRDefault="00535B19" w:rsidP="00535B19">
      <w:r w:rsidRPr="00654586">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6315A607" w14:textId="77777777" w:rsidR="00535B19" w:rsidRPr="00654586" w:rsidRDefault="00535B19" w:rsidP="00535B19">
      <w:r w:rsidRPr="00654586">
        <w:t xml:space="preserve">      (ii) It [ ] is, [ ] is not a joint venture that complies with the requirements of 13 CFR Part 126, and the re</w:t>
      </w:r>
      <w:r>
        <w:t>presentation in paragraph (c)(10</w:t>
      </w:r>
      <w:r w:rsidRPr="00654586">
        <w:t>)(i) of this provision is accurate for the HUBZone small business 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14:paraId="508F39C7" w14:textId="77777777" w:rsidR="00535B19" w:rsidRPr="00654586" w:rsidRDefault="00535B19" w:rsidP="00535B19">
      <w:r w:rsidRPr="00654586">
        <w:t xml:space="preserve">  (d)  Representations required to implement provisions of Executive Order 11246—</w:t>
      </w:r>
    </w:p>
    <w:p w14:paraId="21A85BF7" w14:textId="77777777" w:rsidR="00535B19" w:rsidRPr="00654586" w:rsidRDefault="00535B19" w:rsidP="00535B19">
      <w:r w:rsidRPr="00654586">
        <w:t xml:space="preserve">    (1) </w:t>
      </w:r>
      <w:r w:rsidRPr="00654586">
        <w:rPr>
          <w:i/>
        </w:rPr>
        <w:t>Previous contracts and compliance</w:t>
      </w:r>
      <w:r w:rsidRPr="00654586">
        <w:t>.  The offeror represents that—</w:t>
      </w:r>
    </w:p>
    <w:p w14:paraId="52DCCFF2" w14:textId="77777777" w:rsidR="00535B19" w:rsidRPr="00654586" w:rsidRDefault="00535B19" w:rsidP="00535B19">
      <w:r w:rsidRPr="00654586">
        <w:t xml:space="preserve">      (i)  It [  ] has, [  ] has not participated in a previous contract or subcontract subject to the Equal Opportunity clause of this solicitation; and</w:t>
      </w:r>
    </w:p>
    <w:p w14:paraId="7C22601C" w14:textId="77777777" w:rsidR="00535B19" w:rsidRPr="00654586" w:rsidRDefault="00535B19" w:rsidP="00535B19">
      <w:r w:rsidRPr="00654586">
        <w:t xml:space="preserve">      (ii)  It [  ] has, [  ] has not filed all required compliance reports.</w:t>
      </w:r>
    </w:p>
    <w:p w14:paraId="4DCE1346" w14:textId="77777777" w:rsidR="00535B19" w:rsidRPr="00654586" w:rsidRDefault="00535B19" w:rsidP="00535B19">
      <w:r w:rsidRPr="00654586">
        <w:t xml:space="preserve">    (2) </w:t>
      </w:r>
      <w:r w:rsidRPr="00654586">
        <w:rPr>
          <w:i/>
        </w:rPr>
        <w:t>Affirmative Action Compliance.</w:t>
      </w:r>
      <w:r w:rsidRPr="00654586">
        <w:t xml:space="preserve">  The offeror represents that—</w:t>
      </w:r>
    </w:p>
    <w:p w14:paraId="75C63D11" w14:textId="77777777" w:rsidR="00535B19" w:rsidRPr="00654586" w:rsidRDefault="00535B19" w:rsidP="00535B19">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5121B0CF" w14:textId="77777777" w:rsidR="00535B19" w:rsidRPr="00654586" w:rsidRDefault="00535B19" w:rsidP="00535B19">
      <w:r w:rsidRPr="00654586">
        <w:t xml:space="preserve">      (ii) It [  ] has not previously had contracts subject to the written affirmative action programs requirement of the rules and regulations of the Secretary of Labor.</w:t>
      </w:r>
    </w:p>
    <w:p w14:paraId="1488C3F4" w14:textId="77777777" w:rsidR="00535B19" w:rsidRPr="00654586" w:rsidRDefault="00535B19" w:rsidP="00535B19">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5DD21772" w14:textId="77777777" w:rsidR="00535B19" w:rsidRPr="00654586" w:rsidRDefault="00535B19" w:rsidP="00535B19">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5FDA45E8" w14:textId="77777777" w:rsidR="00535B19" w:rsidRPr="00654586" w:rsidRDefault="00535B19" w:rsidP="00535B19">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53B8B8C9" w14:textId="77777777" w:rsidR="00535B19" w:rsidRPr="00654586" w:rsidRDefault="00535B19" w:rsidP="00535B19">
      <w:r w:rsidRPr="00654586">
        <w:t xml:space="preserve">    (2) Foreign End Products:</w:t>
      </w:r>
    </w:p>
    <w:p w14:paraId="7095D93F" w14:textId="77777777" w:rsidR="00535B19" w:rsidRPr="00654586" w:rsidRDefault="00535B19" w:rsidP="00535B19">
      <w:r w:rsidRPr="00654586">
        <w:t xml:space="preserve">      Line Item No             Country of Origin</w:t>
      </w:r>
    </w:p>
    <w:p w14:paraId="3FBC4B1C" w14:textId="77777777" w:rsidR="00535B19" w:rsidRPr="00654586" w:rsidRDefault="00535B19" w:rsidP="00535B19">
      <w:r w:rsidRPr="00654586">
        <w:t xml:space="preserve">      ______________           _________________</w:t>
      </w:r>
    </w:p>
    <w:p w14:paraId="359A4983" w14:textId="77777777" w:rsidR="00535B19" w:rsidRPr="00654586" w:rsidRDefault="00535B19" w:rsidP="00535B19">
      <w:r w:rsidRPr="00654586">
        <w:t xml:space="preserve">      ______________           _________________</w:t>
      </w:r>
    </w:p>
    <w:p w14:paraId="7B030658" w14:textId="77777777" w:rsidR="00535B19" w:rsidRPr="00654586" w:rsidRDefault="00535B19" w:rsidP="00535B19">
      <w:r w:rsidRPr="00654586">
        <w:t xml:space="preserve">      ______________           _________________</w:t>
      </w:r>
    </w:p>
    <w:p w14:paraId="3E17636B" w14:textId="77777777" w:rsidR="00535B19" w:rsidRPr="00654586" w:rsidRDefault="00535B19" w:rsidP="00535B19">
      <w:pPr>
        <w:rPr>
          <w:i/>
        </w:rPr>
      </w:pPr>
      <w:r w:rsidRPr="00654586">
        <w:rPr>
          <w:i/>
        </w:rPr>
        <w:t>[List as necessary]</w:t>
      </w:r>
    </w:p>
    <w:p w14:paraId="224DC6AE" w14:textId="77777777" w:rsidR="00535B19" w:rsidRPr="00654586" w:rsidRDefault="00535B19" w:rsidP="00535B19">
      <w:r w:rsidRPr="00654586">
        <w:t xml:space="preserve">    (3) The Government will evaluate offers in accordance with the policies and procedures of FAR Part 25.</w:t>
      </w:r>
    </w:p>
    <w:p w14:paraId="1CCBCDA4" w14:textId="77777777" w:rsidR="00535B19" w:rsidRPr="00654586" w:rsidRDefault="00535B19" w:rsidP="00535B19">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519CCA8B" w14:textId="77777777" w:rsidR="00535B19" w:rsidRPr="00654586" w:rsidRDefault="00535B19" w:rsidP="00535B19">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071318A8" w14:textId="77777777" w:rsidR="00535B19" w:rsidRPr="00654586" w:rsidRDefault="00535B19" w:rsidP="00535B19">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02A59690" w14:textId="77777777" w:rsidR="00535B19" w:rsidRPr="00654586" w:rsidRDefault="00535B19" w:rsidP="00535B19">
      <w:r w:rsidRPr="00654586">
        <w:t xml:space="preserve">      Free Trade Agreement Country End Products (Other than Bahrainian, Moroccan, Omani, Panamanian, or Peruvian End Products) or Israeli End Products:</w:t>
      </w:r>
    </w:p>
    <w:p w14:paraId="258DC843" w14:textId="77777777" w:rsidR="00535B19" w:rsidRPr="00654586" w:rsidRDefault="00535B19" w:rsidP="00535B19">
      <w:r w:rsidRPr="00654586">
        <w:t xml:space="preserve">      Line Item No.           Country of Origin</w:t>
      </w:r>
    </w:p>
    <w:p w14:paraId="4B4883CA" w14:textId="77777777" w:rsidR="00535B19" w:rsidRPr="00654586" w:rsidRDefault="00535B19" w:rsidP="00535B19">
      <w:r w:rsidRPr="00654586">
        <w:t xml:space="preserve">      ______________          _________________</w:t>
      </w:r>
    </w:p>
    <w:p w14:paraId="37F4B7DF" w14:textId="77777777" w:rsidR="00535B19" w:rsidRPr="00654586" w:rsidRDefault="00535B19" w:rsidP="00535B19">
      <w:r w:rsidRPr="00654586">
        <w:t xml:space="preserve">      ______________          _________________</w:t>
      </w:r>
    </w:p>
    <w:p w14:paraId="423EB789" w14:textId="77777777" w:rsidR="00535B19" w:rsidRPr="00654586" w:rsidRDefault="00535B19" w:rsidP="00535B19">
      <w:r w:rsidRPr="00654586">
        <w:t xml:space="preserve">      ______________          _________________</w:t>
      </w:r>
    </w:p>
    <w:p w14:paraId="7B13CE38" w14:textId="77777777" w:rsidR="00535B19" w:rsidRPr="00654586" w:rsidRDefault="00535B19" w:rsidP="00535B19">
      <w:pPr>
        <w:rPr>
          <w:i/>
        </w:rPr>
      </w:pPr>
      <w:r w:rsidRPr="00654586">
        <w:rPr>
          <w:i/>
        </w:rPr>
        <w:t>[List as necessary]</w:t>
      </w:r>
    </w:p>
    <w:p w14:paraId="41DB372D" w14:textId="77777777" w:rsidR="00535B19" w:rsidRPr="00654586" w:rsidRDefault="00535B19" w:rsidP="00535B19">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11E08481" w14:textId="77777777" w:rsidR="00535B19" w:rsidRPr="00654586" w:rsidRDefault="00535B19" w:rsidP="00535B19">
      <w:r w:rsidRPr="00654586">
        <w:t xml:space="preserve">      Other Foreign End Products:</w:t>
      </w:r>
    </w:p>
    <w:p w14:paraId="6D480374" w14:textId="77777777" w:rsidR="00535B19" w:rsidRPr="00654586" w:rsidRDefault="00535B19" w:rsidP="00535B19">
      <w:r w:rsidRPr="00654586">
        <w:t xml:space="preserve">      Line Item No.           Country of Origin</w:t>
      </w:r>
    </w:p>
    <w:p w14:paraId="7EB97AFD" w14:textId="77777777" w:rsidR="00535B19" w:rsidRPr="00654586" w:rsidRDefault="00535B19" w:rsidP="00535B19">
      <w:r w:rsidRPr="00654586">
        <w:t xml:space="preserve">      ______________          _________________</w:t>
      </w:r>
    </w:p>
    <w:p w14:paraId="2CB033DF" w14:textId="77777777" w:rsidR="00535B19" w:rsidRPr="00654586" w:rsidRDefault="00535B19" w:rsidP="00535B19">
      <w:r w:rsidRPr="00654586">
        <w:t xml:space="preserve">      ______________          _________________</w:t>
      </w:r>
    </w:p>
    <w:p w14:paraId="7EC2C481" w14:textId="77777777" w:rsidR="00535B19" w:rsidRPr="00654586" w:rsidRDefault="00535B19" w:rsidP="00535B19">
      <w:r w:rsidRPr="00654586">
        <w:t xml:space="preserve">      ______________          _________________</w:t>
      </w:r>
    </w:p>
    <w:p w14:paraId="10F9888B" w14:textId="77777777" w:rsidR="00535B19" w:rsidRPr="00654586" w:rsidRDefault="00535B19" w:rsidP="00535B19">
      <w:pPr>
        <w:rPr>
          <w:i/>
        </w:rPr>
      </w:pPr>
      <w:r w:rsidRPr="00654586">
        <w:rPr>
          <w:i/>
        </w:rPr>
        <w:t>[List as necessary]</w:t>
      </w:r>
    </w:p>
    <w:p w14:paraId="4FF803C1" w14:textId="77777777" w:rsidR="00535B19" w:rsidRPr="00654586" w:rsidRDefault="00535B19" w:rsidP="00535B19">
      <w:r w:rsidRPr="00654586">
        <w:t xml:space="preserve">      (iv) The Government will evaluate offers in accordance with the policies and procedures of FAR Part 25.</w:t>
      </w:r>
    </w:p>
    <w:p w14:paraId="78B4D2FC" w14:textId="77777777" w:rsidR="00535B19" w:rsidRPr="00654586" w:rsidRDefault="00535B19" w:rsidP="00535B19">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4C0EFF83" w14:textId="77777777" w:rsidR="00535B19" w:rsidRPr="00654586" w:rsidRDefault="00535B19" w:rsidP="00535B19">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766D2911" w14:textId="77777777" w:rsidR="00535B19" w:rsidRPr="00654586" w:rsidRDefault="00535B19" w:rsidP="00535B19">
      <w:r w:rsidRPr="00654586">
        <w:t xml:space="preserve">      Canadian End Products:</w:t>
      </w:r>
    </w:p>
    <w:p w14:paraId="54CD6144" w14:textId="77777777" w:rsidR="00535B19" w:rsidRPr="00654586" w:rsidRDefault="00535B19" w:rsidP="00535B19">
      <w:r w:rsidRPr="00654586">
        <w:t xml:space="preserve">      Line Item No.</w:t>
      </w:r>
    </w:p>
    <w:p w14:paraId="661963B7" w14:textId="77777777" w:rsidR="00535B19" w:rsidRPr="00654586" w:rsidRDefault="00535B19" w:rsidP="00535B19">
      <w:r w:rsidRPr="00654586">
        <w:t xml:space="preserve">      __________________________________________</w:t>
      </w:r>
    </w:p>
    <w:p w14:paraId="7713408A" w14:textId="77777777" w:rsidR="00535B19" w:rsidRPr="00654586" w:rsidRDefault="00535B19" w:rsidP="00535B19">
      <w:r w:rsidRPr="00654586">
        <w:t xml:space="preserve">      __________________________________________</w:t>
      </w:r>
    </w:p>
    <w:p w14:paraId="389FDEE7" w14:textId="77777777" w:rsidR="00535B19" w:rsidRPr="00654586" w:rsidRDefault="00535B19" w:rsidP="00535B19">
      <w:r w:rsidRPr="00654586">
        <w:t xml:space="preserve">      __________________________________________</w:t>
      </w:r>
    </w:p>
    <w:p w14:paraId="683705A1" w14:textId="77777777" w:rsidR="00535B19" w:rsidRPr="00654586" w:rsidRDefault="00535B19" w:rsidP="00535B19">
      <w:pPr>
        <w:rPr>
          <w:i/>
        </w:rPr>
      </w:pPr>
      <w:r w:rsidRPr="00654586">
        <w:rPr>
          <w:i/>
        </w:rPr>
        <w:t>[List as necessary]</w:t>
      </w:r>
    </w:p>
    <w:p w14:paraId="21DFD6CB" w14:textId="77777777" w:rsidR="00535B19" w:rsidRPr="00654586" w:rsidRDefault="00535B19" w:rsidP="00535B19">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233FF367" w14:textId="77777777" w:rsidR="00535B19" w:rsidRPr="00654586" w:rsidRDefault="00535B19" w:rsidP="00535B19">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67697F19" w14:textId="77777777" w:rsidR="00535B19" w:rsidRPr="00654586" w:rsidRDefault="00535B19" w:rsidP="00535B19">
      <w:r w:rsidRPr="00654586">
        <w:t xml:space="preserve">      Canadian or Israeli End Products:</w:t>
      </w:r>
    </w:p>
    <w:p w14:paraId="553DC343" w14:textId="77777777" w:rsidR="00535B19" w:rsidRPr="00654586" w:rsidRDefault="00535B19" w:rsidP="00535B19">
      <w:r w:rsidRPr="00654586">
        <w:t xml:space="preserve">      Line Item No.           Country of Origin</w:t>
      </w:r>
    </w:p>
    <w:p w14:paraId="3D78D1BC" w14:textId="77777777" w:rsidR="00535B19" w:rsidRPr="00654586" w:rsidRDefault="00535B19" w:rsidP="00535B19">
      <w:r w:rsidRPr="00654586">
        <w:t xml:space="preserve">      ______________          _________________</w:t>
      </w:r>
    </w:p>
    <w:p w14:paraId="5F12DE74" w14:textId="77777777" w:rsidR="00535B19" w:rsidRPr="00654586" w:rsidRDefault="00535B19" w:rsidP="00535B19">
      <w:r w:rsidRPr="00654586">
        <w:t xml:space="preserve">      ______________          _________________</w:t>
      </w:r>
    </w:p>
    <w:p w14:paraId="71ECFB14" w14:textId="77777777" w:rsidR="00535B19" w:rsidRPr="00654586" w:rsidRDefault="00535B19" w:rsidP="00535B19">
      <w:r w:rsidRPr="00654586">
        <w:t xml:space="preserve">      ______________          _________________</w:t>
      </w:r>
    </w:p>
    <w:p w14:paraId="2B692088" w14:textId="77777777" w:rsidR="00535B19" w:rsidRPr="00654586" w:rsidRDefault="00535B19" w:rsidP="00535B19">
      <w:pPr>
        <w:rPr>
          <w:i/>
        </w:rPr>
      </w:pPr>
      <w:r w:rsidRPr="00654586">
        <w:rPr>
          <w:i/>
        </w:rPr>
        <w:t>[List as necessary]</w:t>
      </w:r>
    </w:p>
    <w:p w14:paraId="7B11DB64" w14:textId="77777777" w:rsidR="00535B19" w:rsidRPr="00654586" w:rsidRDefault="00535B19" w:rsidP="00535B19">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771A914C" w14:textId="77777777" w:rsidR="00535B19" w:rsidRPr="00654586" w:rsidRDefault="00535B19" w:rsidP="00535B19">
      <w:r w:rsidRPr="00654586">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5145081F" w14:textId="77777777" w:rsidR="00535B19" w:rsidRPr="00654586" w:rsidRDefault="00535B19" w:rsidP="00535B19">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60555C4F" w14:textId="77777777" w:rsidR="00535B19" w:rsidRPr="00654586" w:rsidRDefault="00535B19" w:rsidP="00535B19">
      <w:r w:rsidRPr="00654586">
        <w:t xml:space="preserve">      Line Item No.           Country of Origin</w:t>
      </w:r>
    </w:p>
    <w:p w14:paraId="45C334BD" w14:textId="77777777" w:rsidR="00535B19" w:rsidRPr="00654586" w:rsidRDefault="00535B19" w:rsidP="00535B19">
      <w:r w:rsidRPr="00654586">
        <w:t xml:space="preserve">      ______________          _________________</w:t>
      </w:r>
    </w:p>
    <w:p w14:paraId="6CCB2208" w14:textId="77777777" w:rsidR="00535B19" w:rsidRPr="00654586" w:rsidRDefault="00535B19" w:rsidP="00535B19">
      <w:r w:rsidRPr="00654586">
        <w:t xml:space="preserve">      ______________          _________________</w:t>
      </w:r>
    </w:p>
    <w:p w14:paraId="47E571E9" w14:textId="77777777" w:rsidR="00535B19" w:rsidRPr="00654586" w:rsidRDefault="00535B19" w:rsidP="00535B19">
      <w:r w:rsidRPr="00654586">
        <w:t xml:space="preserve">      ______________          _________________</w:t>
      </w:r>
    </w:p>
    <w:p w14:paraId="484FCBCA" w14:textId="77777777" w:rsidR="00535B19" w:rsidRPr="00654586" w:rsidRDefault="00535B19" w:rsidP="00535B19">
      <w:pPr>
        <w:rPr>
          <w:i/>
        </w:rPr>
      </w:pPr>
      <w:r w:rsidRPr="00654586">
        <w:rPr>
          <w:i/>
        </w:rPr>
        <w:t>[List as necessary]</w:t>
      </w:r>
    </w:p>
    <w:p w14:paraId="3849DD8C" w14:textId="77777777" w:rsidR="00535B19" w:rsidRPr="00654586" w:rsidRDefault="00535B19" w:rsidP="00535B19">
      <w:r w:rsidRPr="00654586">
        <w:t xml:space="preserve">    (5) </w:t>
      </w:r>
      <w:r w:rsidRPr="00654586">
        <w:rPr>
          <w:i/>
        </w:rPr>
        <w:t>Trade Agreements Certificate.</w:t>
      </w:r>
      <w:r w:rsidRPr="00654586">
        <w:t xml:space="preserve"> (Applies only if the clause at FAR 52.225-5, Trade Agreements, is included in this solicitation.)</w:t>
      </w:r>
    </w:p>
    <w:p w14:paraId="04C5238C" w14:textId="77777777" w:rsidR="00535B19" w:rsidRPr="00654586" w:rsidRDefault="00535B19" w:rsidP="00535B19">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19F1639D" w14:textId="77777777" w:rsidR="00535B19" w:rsidRPr="00654586" w:rsidRDefault="00535B19" w:rsidP="00535B19">
      <w:r w:rsidRPr="00654586">
        <w:t xml:space="preserve">      (ii) The offeror shall list as other end products those end products that are not </w:t>
      </w:r>
      <w:r>
        <w:t>U.S.-made or designated country</w:t>
      </w:r>
      <w:r w:rsidRPr="00654586">
        <w:t xml:space="preserve"> end products.</w:t>
      </w:r>
    </w:p>
    <w:p w14:paraId="5C8748E3" w14:textId="77777777" w:rsidR="00535B19" w:rsidRPr="00654586" w:rsidRDefault="00535B19" w:rsidP="00535B19">
      <w:r w:rsidRPr="00654586">
        <w:t xml:space="preserve">      Other End Products:</w:t>
      </w:r>
    </w:p>
    <w:p w14:paraId="4D0417E9" w14:textId="77777777" w:rsidR="00535B19" w:rsidRPr="00654586" w:rsidRDefault="00535B19" w:rsidP="00535B19">
      <w:r w:rsidRPr="00654586">
        <w:t xml:space="preserve">      Line Item No.           Country of Origin</w:t>
      </w:r>
    </w:p>
    <w:p w14:paraId="3116319E" w14:textId="77777777" w:rsidR="00535B19" w:rsidRPr="00654586" w:rsidRDefault="00535B19" w:rsidP="00535B19">
      <w:r w:rsidRPr="00654586">
        <w:t xml:space="preserve">      ______________          _________________</w:t>
      </w:r>
    </w:p>
    <w:p w14:paraId="3B7A4A6C" w14:textId="77777777" w:rsidR="00535B19" w:rsidRPr="00654586" w:rsidRDefault="00535B19" w:rsidP="00535B19">
      <w:r w:rsidRPr="00654586">
        <w:t xml:space="preserve">      ______________          _________________</w:t>
      </w:r>
    </w:p>
    <w:p w14:paraId="5D85EAC6" w14:textId="77777777" w:rsidR="00535B19" w:rsidRPr="00654586" w:rsidRDefault="00535B19" w:rsidP="00535B19">
      <w:r w:rsidRPr="00654586">
        <w:t xml:space="preserve">      ______________          _________________</w:t>
      </w:r>
    </w:p>
    <w:p w14:paraId="758C8A17" w14:textId="77777777" w:rsidR="00535B19" w:rsidRPr="00654586" w:rsidRDefault="00535B19" w:rsidP="00535B19">
      <w:pPr>
        <w:rPr>
          <w:i/>
        </w:rPr>
      </w:pPr>
      <w:r w:rsidRPr="00654586">
        <w:rPr>
          <w:i/>
        </w:rPr>
        <w:t>[List as necessary]</w:t>
      </w:r>
    </w:p>
    <w:p w14:paraId="2B9A7E3B" w14:textId="77777777" w:rsidR="00535B19" w:rsidRPr="00654586" w:rsidRDefault="00535B19" w:rsidP="00535B19">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60E96A3C" w14:textId="77777777" w:rsidR="00535B19" w:rsidRPr="00654586" w:rsidRDefault="00535B19" w:rsidP="00535B19">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759D609A" w14:textId="77777777" w:rsidR="00535B19" w:rsidRPr="00654586" w:rsidRDefault="00535B19" w:rsidP="00535B19">
      <w:r w:rsidRPr="00654586">
        <w:t xml:space="preserve">    (1) [  ] Are, [  ] are not presently debarred, suspended, proposed for debarment, or declared ineligible for the award of contracts by any Federal agency;</w:t>
      </w:r>
    </w:p>
    <w:p w14:paraId="318FE7DC" w14:textId="77777777" w:rsidR="00535B19" w:rsidRPr="00654586" w:rsidRDefault="00535B19" w:rsidP="00535B19">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78BEBCC2" w14:textId="77777777" w:rsidR="00535B19" w:rsidRPr="00654586" w:rsidRDefault="00535B19" w:rsidP="00535B19">
      <w:r w:rsidRPr="00654586">
        <w:t xml:space="preserve">    (3) [  ] Are, [  ] are not presently indicted for, or otherwise criminally or civilly charged by a Government entity with, commission of any of these offenses enumerated in paragraph (h)(2) of this clause; and</w:t>
      </w:r>
    </w:p>
    <w:p w14:paraId="485C5683" w14:textId="77777777" w:rsidR="00535B19" w:rsidRPr="00654586" w:rsidRDefault="00535B19" w:rsidP="00535B19">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196FB922" w14:textId="77777777" w:rsidR="00535B19" w:rsidRPr="00654586" w:rsidRDefault="00535B19" w:rsidP="00535B19">
      <w:r w:rsidRPr="00654586">
        <w:t xml:space="preserve">      (i) Taxes are considered delinquent if both of the following criteria apply:</w:t>
      </w:r>
    </w:p>
    <w:p w14:paraId="6E1E0326" w14:textId="77777777" w:rsidR="00535B19" w:rsidRPr="00654586" w:rsidRDefault="00535B19" w:rsidP="00535B19">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106BB2AE" w14:textId="77777777" w:rsidR="00535B19" w:rsidRPr="00654586" w:rsidRDefault="00535B19" w:rsidP="00535B19">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0EB28A04" w14:textId="77777777" w:rsidR="00535B19" w:rsidRPr="00654586" w:rsidRDefault="00535B19" w:rsidP="00535B19">
      <w:r w:rsidRPr="00654586">
        <w:t xml:space="preserve">      (ii) </w:t>
      </w:r>
      <w:r w:rsidRPr="00654586">
        <w:rPr>
          <w:i/>
        </w:rPr>
        <w:t>Examples.</w:t>
      </w:r>
    </w:p>
    <w:p w14:paraId="726575E5" w14:textId="77777777" w:rsidR="00535B19" w:rsidRPr="00654586" w:rsidRDefault="00535B19" w:rsidP="00535B19">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3968C61B" w14:textId="77777777" w:rsidR="00535B19" w:rsidRPr="00654586" w:rsidRDefault="00535B19" w:rsidP="00535B19">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0384D3A7" w14:textId="77777777" w:rsidR="00535B19" w:rsidRPr="00654586" w:rsidRDefault="00535B19" w:rsidP="00535B19">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19B858FB" w14:textId="77777777" w:rsidR="00535B19" w:rsidRPr="00654586" w:rsidRDefault="00535B19" w:rsidP="00535B19">
      <w:r w:rsidRPr="00654586">
        <w:t xml:space="preserve">        (D) The taxpayer has filed for bankruptcy protection. The taxpayer is not delinquent because enforced collection action is stayed under 11 U.S.C. 362 (the Bankruptcy Code).</w:t>
      </w:r>
    </w:p>
    <w:p w14:paraId="503A4836" w14:textId="77777777" w:rsidR="00535B19" w:rsidRPr="007F3132" w:rsidRDefault="00535B19" w:rsidP="00535B19">
      <w:r w:rsidRPr="007F3132">
        <w:t xml:space="preserve">  (i) </w:t>
      </w:r>
      <w:r w:rsidRPr="007F3132">
        <w:rPr>
          <w:i/>
        </w:rPr>
        <w:t>Certification Regarding Knowledge of Child Labor for Listed End Products (Executive Order 13126)</w:t>
      </w:r>
      <w:r w:rsidRPr="007F3132">
        <w:t>.</w:t>
      </w:r>
    </w:p>
    <w:p w14:paraId="66F10DD7" w14:textId="77777777" w:rsidR="00535B19" w:rsidRPr="007F3132" w:rsidRDefault="00535B19" w:rsidP="00535B19">
      <w:r w:rsidRPr="007F3132">
        <w:t xml:space="preserve">    (1) </w:t>
      </w:r>
      <w:r w:rsidRPr="007F3132">
        <w:rPr>
          <w:i/>
        </w:rPr>
        <w:t>Listed end products.</w:t>
      </w:r>
    </w:p>
    <w:p w14:paraId="48ACE339" w14:textId="77777777" w:rsidR="00535B19" w:rsidRPr="007F3132" w:rsidRDefault="00535B19" w:rsidP="00535B19">
      <w:r w:rsidRPr="007F3132">
        <w:t>Listed End Product</w:t>
      </w:r>
      <w:r w:rsidRPr="007F3132">
        <w:tab/>
        <w:t>Listed Countries of Origin</w:t>
      </w:r>
    </w:p>
    <w:p w14:paraId="2B95CDB0" w14:textId="77777777" w:rsidR="00535B19" w:rsidRPr="007F3132" w:rsidRDefault="00535B19" w:rsidP="00535B19">
      <w:pPr>
        <w:pStyle w:val="NoSpacing"/>
        <w:rPr>
          <w:szCs w:val="20"/>
        </w:rPr>
      </w:pPr>
    </w:p>
    <w:p w14:paraId="2D009375" w14:textId="77777777" w:rsidR="00535B19" w:rsidRPr="007F3132" w:rsidRDefault="00535B19" w:rsidP="00535B19">
      <w:pPr>
        <w:pStyle w:val="NoSpacing"/>
        <w:tabs>
          <w:tab w:val="left" w:pos="6210"/>
        </w:tabs>
      </w:pPr>
      <w:r w:rsidRPr="007F3132">
        <w:tab/>
      </w:r>
    </w:p>
    <w:p w14:paraId="0A25C407" w14:textId="77777777" w:rsidR="00535B19" w:rsidRPr="007F3132" w:rsidRDefault="00535B19" w:rsidP="00535B19">
      <w:pPr>
        <w:pStyle w:val="NoSpacing"/>
        <w:tabs>
          <w:tab w:val="left" w:pos="6210"/>
        </w:tabs>
      </w:pPr>
      <w:r w:rsidRPr="007F3132">
        <w:tab/>
      </w:r>
    </w:p>
    <w:p w14:paraId="65DDEFD2" w14:textId="77777777" w:rsidR="00535B19" w:rsidRPr="007F3132" w:rsidRDefault="00535B19" w:rsidP="00535B19">
      <w:pPr>
        <w:pStyle w:val="NoSpacing"/>
        <w:tabs>
          <w:tab w:val="left" w:pos="6210"/>
        </w:tabs>
      </w:pPr>
      <w:r w:rsidRPr="007F3132">
        <w:tab/>
      </w:r>
    </w:p>
    <w:p w14:paraId="0E463CBC" w14:textId="77777777" w:rsidR="00535B19" w:rsidRPr="007F3132" w:rsidRDefault="00535B19" w:rsidP="00535B19">
      <w:pPr>
        <w:pStyle w:val="NoSpacing"/>
        <w:tabs>
          <w:tab w:val="left" w:pos="6210"/>
        </w:tabs>
      </w:pPr>
      <w:r w:rsidRPr="007F3132">
        <w:tab/>
      </w:r>
    </w:p>
    <w:p w14:paraId="3794ABEC" w14:textId="77777777" w:rsidR="00535B19" w:rsidRPr="007F3132" w:rsidRDefault="00535B19" w:rsidP="00535B19">
      <w:pPr>
        <w:pStyle w:val="NoSpacing"/>
        <w:tabs>
          <w:tab w:val="left" w:pos="6210"/>
        </w:tabs>
      </w:pPr>
      <w:r w:rsidRPr="007F3132">
        <w:tab/>
      </w:r>
    </w:p>
    <w:p w14:paraId="5D945C57" w14:textId="77777777" w:rsidR="00535B19" w:rsidRPr="007F3132" w:rsidRDefault="00535B19" w:rsidP="00535B19">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1FA76D1E" w14:textId="77777777" w:rsidR="00535B19" w:rsidRPr="007F3132" w:rsidRDefault="00535B19" w:rsidP="00535B19">
      <w:r w:rsidRPr="007F3132">
        <w:t xml:space="preserve">    [ ] (i) The offeror will not supply any end product listed in paragraph (i)(1) of this provision that was mined, produced, or manufactured in the corresponding country as listed for that product.</w:t>
      </w:r>
    </w:p>
    <w:p w14:paraId="7511E6DF" w14:textId="77777777" w:rsidR="00535B19" w:rsidRPr="007F3132" w:rsidRDefault="00535B19" w:rsidP="00535B19">
      <w:r w:rsidRPr="007F3132">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4AD2E415" w14:textId="77777777" w:rsidR="00535B19" w:rsidRPr="00654586" w:rsidRDefault="00535B19" w:rsidP="00535B19">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1784E933" w14:textId="77777777" w:rsidR="00535B19" w:rsidRPr="00654586" w:rsidRDefault="00535B19" w:rsidP="00535B19">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60F30EC2" w14:textId="77777777" w:rsidR="00535B19" w:rsidRPr="00654586" w:rsidRDefault="00535B19" w:rsidP="00535B19">
      <w:r w:rsidRPr="00654586">
        <w:t xml:space="preserve">    (2) __ Outside the United States.</w:t>
      </w:r>
    </w:p>
    <w:p w14:paraId="678A2262" w14:textId="77777777" w:rsidR="00535B19" w:rsidRPr="00654586" w:rsidRDefault="00535B19" w:rsidP="00535B19">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p>
    <w:p w14:paraId="3955F7BF" w14:textId="77777777" w:rsidR="00535B19" w:rsidRPr="00654586" w:rsidRDefault="00535B19" w:rsidP="00535B19">
      <w:r w:rsidRPr="00654586">
        <w:t xml:space="preserve">    </w:t>
      </w:r>
      <w:r>
        <w:t xml:space="preserve">[] </w:t>
      </w:r>
      <w:r w:rsidRPr="00654586">
        <w:t>(1) Maintenance, calibration, or repair of certain equipment as described in FAR 22.1003-4(c)(1). The offeror [  ] does [  ] does not certify that—</w:t>
      </w:r>
    </w:p>
    <w:p w14:paraId="320E34AD" w14:textId="77777777" w:rsidR="00535B19" w:rsidRPr="00654586" w:rsidRDefault="00535B19" w:rsidP="00535B19">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6607A5F7" w14:textId="77777777" w:rsidR="00535B19" w:rsidRPr="00654586" w:rsidRDefault="00535B19" w:rsidP="00535B19">
      <w:r w:rsidRPr="00654586">
        <w:t xml:space="preserve">      (ii) The services will be furnished at prices which are, or are based on, established catalog or market prices (see FAR 22.1003- 4(c)(2)(ii)) for the maintenance, calibration, or repair of such equipment; and</w:t>
      </w:r>
    </w:p>
    <w:p w14:paraId="4E76DBC2" w14:textId="77777777" w:rsidR="00535B19" w:rsidRPr="00654586" w:rsidRDefault="00535B19" w:rsidP="00535B19">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40D971F3" w14:textId="77777777" w:rsidR="00535B19" w:rsidRPr="00654586" w:rsidRDefault="00535B19" w:rsidP="00535B19">
      <w:r>
        <w:t xml:space="preserve">    []</w:t>
      </w:r>
      <w:r w:rsidRPr="00654586">
        <w:t xml:space="preserve"> (2) Certain services as described in FAR 22.1003- 4(d)(1). The offeror [  ] does [  ] does not certify that—</w:t>
      </w:r>
    </w:p>
    <w:p w14:paraId="70F55443" w14:textId="77777777" w:rsidR="00535B19" w:rsidRPr="00654586" w:rsidRDefault="00535B19" w:rsidP="00535B19">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0EAE7824" w14:textId="77777777" w:rsidR="00535B19" w:rsidRPr="00654586" w:rsidRDefault="00535B19" w:rsidP="00535B19">
      <w:r w:rsidRPr="00654586">
        <w:t xml:space="preserve">      (ii) The contract services will be furnished at prices that are, or are based on, established catalog or market prices (see FAR 22.1003-4(d)(2)(iii));</w:t>
      </w:r>
    </w:p>
    <w:p w14:paraId="5643C2D6" w14:textId="77777777" w:rsidR="00535B19" w:rsidRPr="00654586" w:rsidRDefault="00535B19" w:rsidP="00535B19">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009669B5" w14:textId="77777777" w:rsidR="00535B19" w:rsidRPr="00654586" w:rsidRDefault="00535B19" w:rsidP="00535B19">
      <w:r w:rsidRPr="00654586">
        <w:t xml:space="preserve">      (iv) The compensation (wage and fringe benefits) plan for all service employees performing work under the contract is the same as that used for these employees and equivalent employees servicing commercial customers.</w:t>
      </w:r>
    </w:p>
    <w:p w14:paraId="2561EFB1" w14:textId="77777777" w:rsidR="00535B19" w:rsidRPr="00654586" w:rsidRDefault="00535B19" w:rsidP="00535B19">
      <w:r w:rsidRPr="00654586">
        <w:t xml:space="preserve">    (3) If paragraph (k)(1) or (k)(2) of this clause applies—</w:t>
      </w:r>
    </w:p>
    <w:p w14:paraId="39350FDA" w14:textId="77777777" w:rsidR="00535B19" w:rsidRPr="00654586" w:rsidRDefault="00535B19" w:rsidP="00535B19">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43ADE62A" w14:textId="77777777" w:rsidR="00535B19" w:rsidRPr="00654586" w:rsidRDefault="00535B19" w:rsidP="00535B19">
      <w:r w:rsidRPr="00654586">
        <w:t xml:space="preserve">      (ii) The Contracting Officer may not make an award to the offeror if the offeror fails to execute the certification in paragraph (k)(1) or (k)(2) of this clause or to contact the Contracting Officer as required in paragraph (k)(3)(i) of this clause.</w:t>
      </w:r>
    </w:p>
    <w:p w14:paraId="0163B1D4" w14:textId="77777777" w:rsidR="00535B19" w:rsidRPr="00654586" w:rsidRDefault="00535B19" w:rsidP="00535B19">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68A9B9F3" w14:textId="77777777" w:rsidR="00535B19" w:rsidRPr="00654586" w:rsidRDefault="00535B19" w:rsidP="00535B19">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524F985D" w14:textId="77777777" w:rsidR="00535B19" w:rsidRPr="00654586" w:rsidRDefault="00535B19" w:rsidP="00535B19">
      <w:r w:rsidRPr="00654586">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5294FB1B" w14:textId="77777777" w:rsidR="00535B19" w:rsidRPr="00654586" w:rsidRDefault="00535B19" w:rsidP="00535B19">
      <w:r w:rsidRPr="00654586">
        <w:t xml:space="preserve">    (3) </w:t>
      </w:r>
      <w:r w:rsidRPr="00654586">
        <w:rPr>
          <w:i/>
        </w:rPr>
        <w:t>Taxpayer Identification Number (TIN).</w:t>
      </w:r>
    </w:p>
    <w:p w14:paraId="3872140D" w14:textId="77777777" w:rsidR="00535B19" w:rsidRPr="00654586" w:rsidRDefault="00535B19" w:rsidP="00535B19">
      <w:r w:rsidRPr="00654586">
        <w:t xml:space="preserve">      [  ] TIN:  _____________________.</w:t>
      </w:r>
    </w:p>
    <w:p w14:paraId="0B77F704" w14:textId="77777777" w:rsidR="00535B19" w:rsidRPr="00654586" w:rsidRDefault="00535B19" w:rsidP="00535B19">
      <w:r w:rsidRPr="00654586">
        <w:t xml:space="preserve">      [  ] TIN has been applied for.</w:t>
      </w:r>
    </w:p>
    <w:p w14:paraId="144C0216" w14:textId="77777777" w:rsidR="00535B19" w:rsidRPr="00654586" w:rsidRDefault="00535B19" w:rsidP="00535B19">
      <w:r w:rsidRPr="00654586">
        <w:t xml:space="preserve">      [  ] TIN is not required because:</w:t>
      </w:r>
    </w:p>
    <w:p w14:paraId="42F8D138" w14:textId="77777777" w:rsidR="00535B19" w:rsidRPr="00654586" w:rsidRDefault="00535B19" w:rsidP="00535B19">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5E7F3945" w14:textId="77777777" w:rsidR="00535B19" w:rsidRPr="00654586" w:rsidRDefault="00535B19" w:rsidP="00535B19">
      <w:r w:rsidRPr="00654586">
        <w:t xml:space="preserve">      [  ] Offeror is an agency or instrumentality of a foreign government;</w:t>
      </w:r>
    </w:p>
    <w:p w14:paraId="51C4E36F" w14:textId="77777777" w:rsidR="00535B19" w:rsidRPr="00654586" w:rsidRDefault="00535B19" w:rsidP="00535B19">
      <w:r w:rsidRPr="00654586">
        <w:t xml:space="preserve">      [  ] Offeror is an agency or instrumentality of the Federal Government.</w:t>
      </w:r>
    </w:p>
    <w:p w14:paraId="0955EB39" w14:textId="77777777" w:rsidR="00535B19" w:rsidRPr="00654586" w:rsidRDefault="00535B19" w:rsidP="00535B19">
      <w:r w:rsidRPr="00654586">
        <w:t xml:space="preserve">    (4) </w:t>
      </w:r>
      <w:r w:rsidRPr="00654586">
        <w:rPr>
          <w:i/>
        </w:rPr>
        <w:t>Type of organization.</w:t>
      </w:r>
    </w:p>
    <w:p w14:paraId="402DB1A3" w14:textId="77777777" w:rsidR="00535B19" w:rsidRPr="00654586" w:rsidRDefault="00535B19" w:rsidP="00535B19">
      <w:r w:rsidRPr="00654586">
        <w:t xml:space="preserve">      [  ] Sole proprietorship;</w:t>
      </w:r>
    </w:p>
    <w:p w14:paraId="3404A271" w14:textId="77777777" w:rsidR="00535B19" w:rsidRPr="00654586" w:rsidRDefault="00535B19" w:rsidP="00535B19">
      <w:r w:rsidRPr="00654586">
        <w:t xml:space="preserve">      [  ] Partnership;</w:t>
      </w:r>
    </w:p>
    <w:p w14:paraId="30D895EE" w14:textId="77777777" w:rsidR="00535B19" w:rsidRPr="00654586" w:rsidRDefault="00535B19" w:rsidP="00535B19">
      <w:r w:rsidRPr="00654586">
        <w:t xml:space="preserve">      [  ] Corporate entity (not tax-exempt);</w:t>
      </w:r>
    </w:p>
    <w:p w14:paraId="7FFC8CDF" w14:textId="77777777" w:rsidR="00535B19" w:rsidRPr="00654586" w:rsidRDefault="00535B19" w:rsidP="00535B19">
      <w:r w:rsidRPr="00654586">
        <w:t xml:space="preserve">      [  ] Corporate entity (tax-exempt);</w:t>
      </w:r>
    </w:p>
    <w:p w14:paraId="16B536CF" w14:textId="77777777" w:rsidR="00535B19" w:rsidRPr="00654586" w:rsidRDefault="00535B19" w:rsidP="00535B19">
      <w:r w:rsidRPr="00654586">
        <w:t xml:space="preserve">      [  ] Government entity (Federal, State, or local);</w:t>
      </w:r>
    </w:p>
    <w:p w14:paraId="410456FA" w14:textId="77777777" w:rsidR="00535B19" w:rsidRPr="00654586" w:rsidRDefault="00535B19" w:rsidP="00535B19">
      <w:r w:rsidRPr="00654586">
        <w:t xml:space="preserve">      [  ] Foreign government;</w:t>
      </w:r>
    </w:p>
    <w:p w14:paraId="5E897C00" w14:textId="77777777" w:rsidR="00535B19" w:rsidRPr="00654586" w:rsidRDefault="00535B19" w:rsidP="00535B19">
      <w:r w:rsidRPr="00654586">
        <w:t xml:space="preserve">      [  ] International organization per 26 CFR 1.6049-4;</w:t>
      </w:r>
    </w:p>
    <w:p w14:paraId="5B66FB44" w14:textId="77777777" w:rsidR="00535B19" w:rsidRPr="00654586" w:rsidRDefault="00535B19" w:rsidP="00535B19">
      <w:r w:rsidRPr="00654586">
        <w:t xml:space="preserve">      [  ] Other _________________________.</w:t>
      </w:r>
    </w:p>
    <w:p w14:paraId="18C255CB" w14:textId="77777777" w:rsidR="00535B19" w:rsidRPr="00654586" w:rsidRDefault="00535B19" w:rsidP="00535B19">
      <w:r w:rsidRPr="00654586">
        <w:t xml:space="preserve">    (5) </w:t>
      </w:r>
      <w:r w:rsidRPr="00654586">
        <w:rPr>
          <w:i/>
        </w:rPr>
        <w:t>Common parent.</w:t>
      </w:r>
    </w:p>
    <w:p w14:paraId="72620A69" w14:textId="77777777" w:rsidR="00535B19" w:rsidRPr="00654586" w:rsidRDefault="00535B19" w:rsidP="00535B19">
      <w:r w:rsidRPr="00654586">
        <w:t xml:space="preserve">      [  ] Offeror is not owned or controlled by a common parent;</w:t>
      </w:r>
    </w:p>
    <w:p w14:paraId="36364ACB" w14:textId="77777777" w:rsidR="00535B19" w:rsidRPr="00654586" w:rsidRDefault="00535B19" w:rsidP="00535B19">
      <w:r w:rsidRPr="00654586">
        <w:t xml:space="preserve">      [  ] Name and TIN of common parent:</w:t>
      </w:r>
    </w:p>
    <w:p w14:paraId="5BE00FE8" w14:textId="77777777" w:rsidR="00535B19" w:rsidRPr="00654586" w:rsidRDefault="00535B19" w:rsidP="00535B19">
      <w:r w:rsidRPr="00654586">
        <w:t xml:space="preserve">           Name _____________________.</w:t>
      </w:r>
    </w:p>
    <w:p w14:paraId="3DCF2008" w14:textId="77777777" w:rsidR="00535B19" w:rsidRPr="00654586" w:rsidRDefault="00535B19" w:rsidP="00535B19">
      <w:r w:rsidRPr="00654586">
        <w:t xml:space="preserve">           TIN _____________________.</w:t>
      </w:r>
    </w:p>
    <w:p w14:paraId="4E0CAA32" w14:textId="77777777" w:rsidR="00535B19" w:rsidRPr="00654586" w:rsidRDefault="00535B19" w:rsidP="00535B19">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56EA3174" w14:textId="77777777" w:rsidR="00535B19" w:rsidRPr="00BD04DB" w:rsidRDefault="00535B19" w:rsidP="00535B19">
      <w:r w:rsidRPr="00BD04DB">
        <w:t xml:space="preserve">  (n) </w:t>
      </w:r>
      <w:r w:rsidRPr="000E0065">
        <w:rPr>
          <w:i/>
        </w:rPr>
        <w:t>Prohibition on Contracting with Inverted Domestic Corporations</w:t>
      </w:r>
      <w:r w:rsidRPr="00BD04DB">
        <w:t>.</w:t>
      </w:r>
    </w:p>
    <w:p w14:paraId="7178218E" w14:textId="77777777" w:rsidR="00535B19" w:rsidRPr="00BD04DB" w:rsidRDefault="00535B19" w:rsidP="00535B19">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28AC2C70" w14:textId="77777777" w:rsidR="00535B19" w:rsidRDefault="00535B19" w:rsidP="00535B19">
      <w:r w:rsidRPr="00BD04DB">
        <w:t xml:space="preserve">    </w:t>
      </w:r>
      <w:r>
        <w:t xml:space="preserve">(2) </w:t>
      </w:r>
      <w:r w:rsidRPr="004141E1">
        <w:rPr>
          <w:i/>
        </w:rPr>
        <w:t>Representation</w:t>
      </w:r>
      <w:r>
        <w:t>. The Offeror represents that—</w:t>
      </w:r>
    </w:p>
    <w:p w14:paraId="7031953C" w14:textId="77777777" w:rsidR="00535B19" w:rsidRDefault="00535B19" w:rsidP="00535B19">
      <w:r>
        <w:t xml:space="preserve">      (i) It [ ] is, [ ] is not an inverted domestic corporation; and</w:t>
      </w:r>
    </w:p>
    <w:p w14:paraId="393702C1" w14:textId="77777777" w:rsidR="00535B19" w:rsidRDefault="00535B19" w:rsidP="00535B19">
      <w:r>
        <w:t xml:space="preserve">      (ii) It [ ] is, [ ] is not a subsidiary of an inverted domestic corporation.</w:t>
      </w:r>
    </w:p>
    <w:p w14:paraId="0E716595" w14:textId="77777777" w:rsidR="00535B19" w:rsidRDefault="00535B19" w:rsidP="00535B19">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2F52B2D6" w14:textId="77777777" w:rsidR="00535B19" w:rsidRPr="00654586" w:rsidRDefault="00535B19" w:rsidP="00535B19">
      <w:r>
        <w:rPr>
          <w:rFonts w:cs="Melior-Italic"/>
          <w:iCs/>
        </w:rPr>
        <w:t xml:space="preserve">    </w:t>
      </w:r>
      <w:r w:rsidRPr="00654586">
        <w:t xml:space="preserve">(1) The offeror shall email questions concerning sensitive technology to the Department of State at </w:t>
      </w:r>
      <w:hyperlink r:id="rId40" w:history="1">
        <w:r w:rsidRPr="00654586">
          <w:rPr>
            <w:rStyle w:val="Hyperlink"/>
            <w:rFonts w:cs="Melior"/>
            <w:szCs w:val="20"/>
          </w:rPr>
          <w:t>CISADA106@state.gov</w:t>
        </w:r>
      </w:hyperlink>
      <w:r w:rsidRPr="00654586">
        <w:t>.</w:t>
      </w:r>
    </w:p>
    <w:p w14:paraId="12A38DF1" w14:textId="77777777" w:rsidR="00535B19" w:rsidRPr="00654586" w:rsidRDefault="00535B19" w:rsidP="00535B19">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278913FE" w14:textId="77777777" w:rsidR="00535B19" w:rsidRPr="00654586" w:rsidRDefault="00535B19" w:rsidP="00535B19">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50D0CF04" w14:textId="77777777" w:rsidR="00535B19" w:rsidRPr="00654586" w:rsidRDefault="00535B19" w:rsidP="00535B19">
      <w:r w:rsidRPr="00654586">
        <w:rPr>
          <w:szCs w:val="20"/>
        </w:rPr>
        <w:t xml:space="preserve">      (ii) Certifies that the offeror, or any person owned or controlled by the offeror, does not engage in any activities for which sanctions may be imposed under section 5 of the Iran Sanctions Act; and </w:t>
      </w:r>
    </w:p>
    <w:p w14:paraId="75A29AD3" w14:textId="77777777" w:rsidR="00535B19" w:rsidRPr="00654586" w:rsidRDefault="00535B19" w:rsidP="00535B19">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41" w:history="1">
        <w:r w:rsidRPr="00654586">
          <w:rPr>
            <w:rStyle w:val="Hyperlink"/>
            <w:rFonts w:cs="Melior-Italic"/>
            <w:i/>
            <w:iCs/>
            <w:szCs w:val="20"/>
          </w:rPr>
          <w:t>http://www.treasury.gov/ofac/downloads/t11sdn.pdf</w:t>
        </w:r>
      </w:hyperlink>
      <w:r w:rsidRPr="00654586">
        <w:rPr>
          <w:szCs w:val="20"/>
        </w:rPr>
        <w:t>).</w:t>
      </w:r>
    </w:p>
    <w:p w14:paraId="7A1A90B4" w14:textId="77777777" w:rsidR="00535B19" w:rsidRPr="00736D33" w:rsidRDefault="00535B19" w:rsidP="00535B19">
      <w:r w:rsidRPr="00736D33">
        <w:t xml:space="preserve">    (3) The representation and certification requirements of paragraph (o)(2) of this provision do not apply if—</w:t>
      </w:r>
    </w:p>
    <w:p w14:paraId="682E3390" w14:textId="77777777" w:rsidR="00535B19" w:rsidRPr="00736D33" w:rsidRDefault="00535B19" w:rsidP="00535B19">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4F7D03FD" w14:textId="77777777" w:rsidR="00535B19" w:rsidRPr="00736D33" w:rsidRDefault="00535B19" w:rsidP="00535B19">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0A0ED13D" w14:textId="77777777" w:rsidR="00535B19" w:rsidRDefault="00535B19" w:rsidP="00535B19">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757DB9D8" w14:textId="77777777" w:rsidR="00535B19" w:rsidRDefault="00535B19" w:rsidP="00535B19">
      <w:r>
        <w:t xml:space="preserve">    (1)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14:paraId="734F8582" w14:textId="77777777" w:rsidR="00535B19" w:rsidRDefault="00535B19" w:rsidP="00535B19">
      <w:r>
        <w:t xml:space="preserve">    (2) If the Offeror indicates “has” in paragraph (p)(1) of this provision, enter the following information:</w:t>
      </w:r>
    </w:p>
    <w:p w14:paraId="4CC1B7C0" w14:textId="77777777" w:rsidR="00535B19" w:rsidRDefault="00535B19" w:rsidP="00535B19">
      <w:r>
        <w:t xml:space="preserve">    Immediate owner CAGE code: ____.</w:t>
      </w:r>
    </w:p>
    <w:p w14:paraId="3EB30D67" w14:textId="77777777" w:rsidR="00535B19" w:rsidRDefault="00535B19" w:rsidP="00535B19">
      <w:r>
        <w:t xml:space="preserve">    Immediate owner legal name: ____.</w:t>
      </w:r>
    </w:p>
    <w:p w14:paraId="7615FB49" w14:textId="77777777" w:rsidR="00535B19" w:rsidRDefault="00535B19" w:rsidP="00535B19">
      <w:r>
        <w:t xml:space="preserve">    (</w:t>
      </w:r>
      <w:r w:rsidRPr="00F91620">
        <w:rPr>
          <w:i/>
        </w:rPr>
        <w:t>Do not use a “doing business as” name</w:t>
      </w:r>
      <w:r>
        <w:t>)</w:t>
      </w:r>
    </w:p>
    <w:p w14:paraId="44561BAD" w14:textId="77777777" w:rsidR="00535B19" w:rsidRDefault="00535B19" w:rsidP="00535B19">
      <w:r>
        <w:t xml:space="preserve">    Is the immediate owner owned or controlled by another entity: [ ] Yes or [ ] No.</w:t>
      </w:r>
    </w:p>
    <w:p w14:paraId="367094F0" w14:textId="77777777" w:rsidR="00535B19" w:rsidRDefault="00535B19" w:rsidP="00535B19">
      <w:r>
        <w:t xml:space="preserve">    (3) If the Offeror indicates “yes” in paragraph (p)(2) of this provision, indicating that the immediate owner is owned or controlled by another entity, then enter the following information:</w:t>
      </w:r>
    </w:p>
    <w:p w14:paraId="180E93E8" w14:textId="77777777" w:rsidR="00535B19" w:rsidRDefault="00535B19" w:rsidP="00535B19">
      <w:r>
        <w:t xml:space="preserve">    Highest-level owner CAGE code: ____.</w:t>
      </w:r>
    </w:p>
    <w:p w14:paraId="024CE129" w14:textId="77777777" w:rsidR="00535B19" w:rsidRDefault="00535B19" w:rsidP="00535B19">
      <w:r>
        <w:t xml:space="preserve">    Highest-level owner legal name: ____.</w:t>
      </w:r>
    </w:p>
    <w:p w14:paraId="5A668602" w14:textId="77777777" w:rsidR="00535B19" w:rsidRDefault="00535B19" w:rsidP="00535B19">
      <w:r>
        <w:t xml:space="preserve">    (</w:t>
      </w:r>
      <w:r w:rsidRPr="00F91620">
        <w:rPr>
          <w:i/>
        </w:rPr>
        <w:t>Do not use a “doing business as” name</w:t>
      </w:r>
      <w:r>
        <w:t>)</w:t>
      </w:r>
    </w:p>
    <w:p w14:paraId="2A2FE9B3" w14:textId="77777777" w:rsidR="00535B19" w:rsidRDefault="00535B19" w:rsidP="00535B19">
      <w:r>
        <w:t xml:space="preserve">  (q) </w:t>
      </w:r>
      <w:r w:rsidRPr="00F91620">
        <w:rPr>
          <w:i/>
        </w:rPr>
        <w:t>Representation by Corporations Regarding Delinquent Tax Liability or a Felony Conviction under any Federal Law.</w:t>
      </w:r>
      <w:r>
        <w:t xml:space="preserve"> </w:t>
      </w:r>
    </w:p>
    <w:p w14:paraId="0B2542E2" w14:textId="77777777" w:rsidR="00535B19" w:rsidRDefault="00535B19" w:rsidP="00535B19">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2F839D30" w14:textId="77777777" w:rsidR="00535B19" w:rsidRDefault="00535B19" w:rsidP="00535B19">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6732000B" w14:textId="77777777" w:rsidR="00535B19" w:rsidRDefault="00535B19" w:rsidP="00535B19">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04389C63" w14:textId="77777777" w:rsidR="00535B19" w:rsidRDefault="00535B19" w:rsidP="00535B19">
      <w:r>
        <w:t xml:space="preserve">    (2) The Offeror represents that—</w:t>
      </w:r>
    </w:p>
    <w:p w14:paraId="0AD43525" w14:textId="77777777" w:rsidR="00535B19" w:rsidRDefault="00535B19" w:rsidP="00535B19">
      <w: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0A07823E" w14:textId="77777777" w:rsidR="00535B19" w:rsidRDefault="00535B19" w:rsidP="00535B19">
      <w:r>
        <w:t xml:space="preserve">      (ii) It is [ ] is not [ ] a corporation that was convicted of a felony criminal violation under a Federal law within the preceding 24 months.</w:t>
      </w:r>
    </w:p>
    <w:p w14:paraId="5D1C4808" w14:textId="77777777" w:rsidR="00535B19" w:rsidRDefault="00535B19" w:rsidP="00535B19">
      <w:r>
        <w:t xml:space="preserve">  (r) </w:t>
      </w:r>
      <w:r w:rsidRPr="00294580">
        <w:rPr>
          <w:i/>
        </w:rPr>
        <w:t>Predecessor of Offeror</w:t>
      </w:r>
      <w:r>
        <w:t>. (Applies in all solicitations that include the provision at 52.204-16, Commercial and Government Entity Code Reporting.)</w:t>
      </w:r>
    </w:p>
    <w:p w14:paraId="21044E00" w14:textId="77777777" w:rsidR="00535B19" w:rsidRDefault="00535B19" w:rsidP="00535B19">
      <w:r>
        <w:t xml:space="preserve">    (1) The Offeror represents that it [ ] is or [ ] is not a successor to a predecessor that held a Federal contract or grant within the last three years.</w:t>
      </w:r>
    </w:p>
    <w:p w14:paraId="3D31097A" w14:textId="77777777" w:rsidR="00535B19" w:rsidRDefault="00535B19" w:rsidP="00535B19">
      <w:r>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1D455EFF" w14:textId="77777777" w:rsidR="00535B19" w:rsidRDefault="00535B19" w:rsidP="00535B19">
      <w:r>
        <w:t xml:space="preserve">    Predecessor CAGE code: ____ (or mark “Unknown”).</w:t>
      </w:r>
    </w:p>
    <w:p w14:paraId="095A0FAB" w14:textId="77777777" w:rsidR="00535B19" w:rsidRDefault="00535B19" w:rsidP="00535B19">
      <w:r>
        <w:t xml:space="preserve">    Predecessor legal name: ____.</w:t>
      </w:r>
    </w:p>
    <w:p w14:paraId="5F17BAFB" w14:textId="77777777" w:rsidR="00535B19" w:rsidRDefault="00535B19" w:rsidP="00535B19">
      <w:pPr>
        <w:rPr>
          <w:i/>
        </w:rPr>
      </w:pPr>
      <w:r w:rsidRPr="00294580">
        <w:rPr>
          <w:i/>
        </w:rPr>
        <w:t xml:space="preserve">    (Do not use a “doing business as” name).</w:t>
      </w:r>
    </w:p>
    <w:p w14:paraId="2C6D214D" w14:textId="77777777" w:rsidR="00535B19" w:rsidRDefault="00535B19" w:rsidP="00535B19">
      <w:r>
        <w:t xml:space="preserve">  (s) </w:t>
      </w:r>
      <w:r w:rsidRPr="00E77C85">
        <w:rPr>
          <w:i/>
        </w:rPr>
        <w:t>Representation regarding compliance with labor laws (Executive Order 13673).</w:t>
      </w:r>
      <w:r>
        <w:t xml:space="preserve"> If the offeror is a joint venture that is not itself a separate legal entity, each concern participating in the joint venture shall separately comply with the requirements of this provision.</w:t>
      </w:r>
    </w:p>
    <w:p w14:paraId="71A352F2" w14:textId="77777777" w:rsidR="00535B19" w:rsidRDefault="00535B19" w:rsidP="00535B19">
      <w:r>
        <w:t xml:space="preserve">    (1)(i) For solicitations issued on or after October 25, 2016 through April 24, 2017: The Offeror [  ] does [  ] does not anticipate submitting an offer with an estimated contract value of greater than $50 million.</w:t>
      </w:r>
    </w:p>
    <w:p w14:paraId="21B21529" w14:textId="77777777" w:rsidR="00535B19" w:rsidRDefault="00535B19" w:rsidP="00535B19">
      <w:r>
        <w:t xml:space="preserve">      (ii) For solicitations issued after April 24, 2017: The Offeror [  ] does [  ] does not anticipate submitting an offer with an estimated contract value of greater than $500,000.</w:t>
      </w:r>
    </w:p>
    <w:p w14:paraId="47E29A7D" w14:textId="77777777" w:rsidR="00535B19" w:rsidRDefault="00535B19" w:rsidP="00535B19">
      <w:r>
        <w:t xml:space="preserve">    (2) If the Offeror checked “does” in paragraph (s)(1)(i) or (ii) of this provision, the Offeror represents to the best of the Offeror's knowledge and belief [Offeror to check appropriate block]:</w:t>
      </w:r>
    </w:p>
    <w:p w14:paraId="5B4D8A05" w14:textId="77777777" w:rsidR="00535B19" w:rsidRDefault="00535B19" w:rsidP="00535B19">
      <w:r>
        <w:t xml:space="preserve">      [  ](i) There has been no administrative merits determination, arbitral award or decision, or civil judgment for any labor law violation(s) rendered against the offeror (see definitions in paragraph (a) of this section) during the period beginning on October 25, 2015 to the date of the offer, or for three years preceding the date of the offer, whichever period is shorter; or</w:t>
      </w:r>
    </w:p>
    <w:p w14:paraId="48B4CF23" w14:textId="77777777" w:rsidR="00535B19" w:rsidRDefault="00535B19" w:rsidP="00535B19">
      <w:r>
        <w:t xml:space="preserve">      [  ](ii) There has been an administrative merits determination, arbitral award or decision, or civil judgment for any labor law violation(s) rendered against the Offeror during the period beginning on October 25, 2015 to the date of the offer, or for three years preceding the date of the offer, whichever period is shorter.</w:t>
      </w:r>
    </w:p>
    <w:p w14:paraId="5B7B4C14" w14:textId="77777777" w:rsidR="00535B19" w:rsidRDefault="00535B19" w:rsidP="00535B19">
      <w:r>
        <w:t xml:space="preserve">    (3)(i) If the box at paragraph (s)(2)(ii) of this provision is checked and the Contracting Officer has initiated a responsibility determination and has requested additional information, the Offeror shall provide--</w:t>
      </w:r>
    </w:p>
    <w:p w14:paraId="2422775B" w14:textId="77777777" w:rsidR="00535B19" w:rsidRDefault="00535B19" w:rsidP="00535B19">
      <w:r>
        <w:t xml:space="preserve">        (A) The following information for each disclosed labor law decision in the System for Award Management (SAM) at www.sam.gov, unless the information is already current, accurate, and complete in SAM. This information will be publicly available in the Federal Awardee Performance and Integrity Information System (FAPIIS):</w:t>
      </w:r>
    </w:p>
    <w:p w14:paraId="59499A99" w14:textId="77777777" w:rsidR="00535B19" w:rsidRDefault="00535B19" w:rsidP="00535B19">
      <w:r>
        <w:t xml:space="preserve">          (1) The labor law violated.</w:t>
      </w:r>
    </w:p>
    <w:p w14:paraId="77BCD6CA" w14:textId="77777777" w:rsidR="00535B19" w:rsidRDefault="00535B19" w:rsidP="00535B19">
      <w:r>
        <w:t xml:space="preserve">          (2) The case number, inspection number, charge number, docket number, or other unique identification number.</w:t>
      </w:r>
    </w:p>
    <w:p w14:paraId="22890336" w14:textId="77777777" w:rsidR="00535B19" w:rsidRDefault="00535B19" w:rsidP="00535B19">
      <w:r>
        <w:t xml:space="preserve">          (3) The date rendered.</w:t>
      </w:r>
    </w:p>
    <w:p w14:paraId="7D4D03F5" w14:textId="77777777" w:rsidR="00535B19" w:rsidRDefault="00535B19" w:rsidP="00535B19">
      <w:r>
        <w:t xml:space="preserve">          (4) The name of the court, arbitrator(s), agency, board, or commission that rendered the determination or decision;</w:t>
      </w:r>
    </w:p>
    <w:p w14:paraId="0E9DC9F0" w14:textId="77777777" w:rsidR="00535B19" w:rsidRDefault="00535B19" w:rsidP="00535B19">
      <w:r>
        <w:t xml:space="preserve">        (B) The administrative merits determination, arbitral award or decision, or civil judgment document, to the Contracting Officer, if the Contracting Officer requires it;</w:t>
      </w:r>
    </w:p>
    <w:p w14:paraId="5658C072" w14:textId="77777777" w:rsidR="00535B19" w:rsidRDefault="00535B19" w:rsidP="00535B19">
      <w:r>
        <w:t xml:space="preserve">        (C) In SAM, such additional information as the Offeror deems necessary to demonstrate its responsibility, including mitigating factors and remedial measures such as offeror actions taken to address the violations, labor compliance agreements, and other steps taken to achieve compliance with labor laws. Offerors may provide explanatory text and upload documents. This information will not be made public unless the contractor determines that it wants the information to be made public; and</w:t>
      </w:r>
    </w:p>
    <w:p w14:paraId="25DBC176" w14:textId="77777777" w:rsidR="00535B19" w:rsidRDefault="00535B19" w:rsidP="00535B19">
      <w:r>
        <w:t xml:space="preserve">        (D) The information in paragraphs (s)(3)(i)(A) and (s)(3)(i)(C) of this provision to the Contracting Officer, if the Offeror meets an exception to SAM registration (see FAR 4.1102(a)).</w:t>
      </w:r>
    </w:p>
    <w:p w14:paraId="7A99A2DB" w14:textId="77777777" w:rsidR="00535B19" w:rsidRDefault="00535B19" w:rsidP="00535B19">
      <w:r>
        <w:t xml:space="preserve">      (ii)(A) The Contracting Officer will consider all information provided under (s)(3)(i) of this provision as part of making a responsibility determination.</w:t>
      </w:r>
    </w:p>
    <w:p w14:paraId="7309A756" w14:textId="77777777" w:rsidR="00535B19" w:rsidRDefault="00535B19" w:rsidP="00535B19">
      <w:r>
        <w:t xml:space="preserve">        (B) A representation that any labor law decision(s) were rendered against the Offeror will not necessarily result in withholding of an award under this solicitation. Failure of the Offeror to furnish a representation or provide such additional information as requested by the Contracting Officer may render the Offeror nonresponsible.</w:t>
      </w:r>
    </w:p>
    <w:p w14:paraId="54659124" w14:textId="77777777" w:rsidR="00535B19" w:rsidRDefault="00535B19" w:rsidP="00535B19">
      <w:r>
        <w:t xml:space="preserve">        (C) The representation in paragraph (s)(2) of this provision is a material representation of fact upon which reliance was placed when making award. If it is later determined that the Offeror knowingly rendered an erroneous representation, in addition to other remedies available to the Government, the Contracting Officer may terminate the contract resulting from this solicitation in accordance with the procedures set forth in FAR 12.403.</w:t>
      </w:r>
    </w:p>
    <w:p w14:paraId="577DF881" w14:textId="77777777" w:rsidR="00535B19" w:rsidRDefault="00535B19" w:rsidP="00535B19">
      <w:r>
        <w:t xml:space="preserve">    (4) The Offeror shall provide immediate written notice to the Contracting Officer if at any time prior to contract award the Offeror learns that its representation at paragraph (s)(2) of this provision is no longer accurate.</w:t>
      </w:r>
    </w:p>
    <w:p w14:paraId="16B35252" w14:textId="77777777" w:rsidR="00535B19" w:rsidRDefault="00535B19" w:rsidP="00535B19">
      <w:r>
        <w:t xml:space="preserve">    (5) The representation in paragraph (s)(2) of this provision will be public information in the Federal Awardee Performance and Integrity Information System (FAPIIS).</w:t>
      </w:r>
    </w:p>
    <w:p w14:paraId="7869C504" w14:textId="77777777" w:rsidR="00535B19" w:rsidRDefault="00535B19" w:rsidP="00535B19">
      <w:r>
        <w:t xml:space="preserve">  </w:t>
      </w:r>
      <w:r w:rsidRPr="00C5393B">
        <w:rPr>
          <w:b/>
        </w:rPr>
        <w:t>Note to paragraph (s):</w:t>
      </w:r>
      <w:r>
        <w:t xml:space="preserve"> By a court order issued on October 24, 2016, this paragraph (s) is enjoined indefinitely as of the date of the order. The enjoined paragraph will become effective immediately if the court terminates the injunction. At that time, DoD, GSA, and NASA will publish a document in the </w:t>
      </w:r>
      <w:r w:rsidRPr="00C5393B">
        <w:rPr>
          <w:b/>
        </w:rPr>
        <w:t>Federal Register</w:t>
      </w:r>
      <w:r>
        <w:t xml:space="preserve"> advising the public of the termination of the injunction.</w:t>
      </w:r>
    </w:p>
    <w:p w14:paraId="0CB81142" w14:textId="77777777" w:rsidR="00535B19" w:rsidRDefault="00535B19" w:rsidP="00535B19">
      <w:r>
        <w:t xml:space="preserve">  (t) </w:t>
      </w:r>
      <w:r w:rsidRPr="0046045E">
        <w:rPr>
          <w:i/>
        </w:rPr>
        <w:t>Public Disclosure of Greenhouse Gas Emissions and Reduction Goals</w:t>
      </w:r>
      <w:r>
        <w:t>. Applies in all solicitations that require offerors to register in SAM (52.212-1(k)).</w:t>
      </w:r>
    </w:p>
    <w:p w14:paraId="0C7ACC8C" w14:textId="77777777" w:rsidR="00535B19" w:rsidRDefault="00535B19" w:rsidP="00535B19">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5E05D9D8" w14:textId="77777777" w:rsidR="00535B19" w:rsidRDefault="00535B19" w:rsidP="00535B19">
      <w:r>
        <w:t xml:space="preserve">    (2) Representation. [Offeror to check applicable block(s) in paragraph (t)(2)(i)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21831C25" w14:textId="77777777" w:rsidR="00535B19" w:rsidRDefault="00535B19" w:rsidP="00535B19">
      <w: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3DDB87C4" w14:textId="77777777" w:rsidR="00535B19" w:rsidRDefault="00535B19" w:rsidP="00535B19">
      <w:r>
        <w:t xml:space="preserve">      (iii) A publicly accessible Web site includes the Offeror’s own Web site or a recognized, third-party greenhouse gas emissions reporting program.</w:t>
      </w:r>
    </w:p>
    <w:p w14:paraId="29F43941" w14:textId="77777777" w:rsidR="00535B19" w:rsidRDefault="00535B19" w:rsidP="00535B19">
      <w:r>
        <w:t xml:space="preserve">    (3) If the Offeror checked “does” in paragraphs (t)(2)(i) or (t)(2)(ii) of this provision, respectively, the Offeror shall provide the publicly accessible Web site(s) where greenhouse gas emissions and/or reduction goals are reported:_____.</w:t>
      </w:r>
    </w:p>
    <w:p w14:paraId="19453E4B" w14:textId="77777777" w:rsidR="00535B19" w:rsidRDefault="00535B19" w:rsidP="00535B19">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10738842" w14:textId="77777777" w:rsidR="00535B19" w:rsidRDefault="00535B19" w:rsidP="00535B19">
      <w: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3B3F0A9E" w14:textId="77777777" w:rsidR="00535B19" w:rsidRPr="00D2005F" w:rsidRDefault="00535B19" w:rsidP="00535B19">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7C87238A" w14:textId="77777777" w:rsidR="00535B19" w:rsidRDefault="00535B19" w:rsidP="00535B19">
      <w:pPr>
        <w:jc w:val="center"/>
      </w:pPr>
      <w:r>
        <w:t>(End of Provision)</w:t>
      </w:r>
    </w:p>
    <w:p w14:paraId="70FB8B03" w14:textId="77777777" w:rsidR="00535B19" w:rsidRDefault="00535B19" w:rsidP="00535B19">
      <w:pPr>
        <w:pStyle w:val="Heading2"/>
      </w:pPr>
      <w:bookmarkStart w:id="74" w:name="_Toc256000073"/>
      <w:r>
        <w:t>E.10  52.216-1 TYPE OF CONTRACT (APR 1984)</w:t>
      </w:r>
      <w:bookmarkEnd w:id="74"/>
    </w:p>
    <w:p w14:paraId="7D10E9E6" w14:textId="77777777" w:rsidR="00535B19" w:rsidRDefault="00535B19" w:rsidP="00535B19">
      <w:r>
        <w:t xml:space="preserve">  </w:t>
      </w:r>
      <w:r w:rsidRPr="00DA27D8">
        <w:t>The Government contemplates award of multiple Firm-Fixed-Price, Blanket Purchase Agreement resulting from this solicitation.</w:t>
      </w:r>
    </w:p>
    <w:p w14:paraId="0CEA077B" w14:textId="77777777" w:rsidR="00535B19" w:rsidRDefault="00535B19" w:rsidP="00535B19">
      <w:pPr>
        <w:jc w:val="center"/>
      </w:pPr>
      <w:r>
        <w:t>(End of Provision)</w:t>
      </w:r>
    </w:p>
    <w:p w14:paraId="75783703" w14:textId="77777777" w:rsidR="00535B19" w:rsidRDefault="00535B19" w:rsidP="00535B19">
      <w:pPr>
        <w:pStyle w:val="Heading2"/>
      </w:pPr>
      <w:bookmarkStart w:id="75" w:name="_Toc256000074"/>
      <w:r>
        <w:t>E.11  52.233-2  SERVICE OF PROTEST  (SEP 2006)</w:t>
      </w:r>
      <w:bookmarkEnd w:id="75"/>
    </w:p>
    <w:p w14:paraId="1FE35B6A" w14:textId="77777777" w:rsidR="00535B19" w:rsidRPr="00896ABF" w:rsidRDefault="00535B19" w:rsidP="00535B19">
      <w:pPr>
        <w:rPr>
          <w:rFonts w:ascii="Times New Roman" w:hAnsi="Times New Roman" w:cs="Times New Roman"/>
        </w:rPr>
      </w:pPr>
      <w:r w:rsidRPr="00896ABF">
        <w:rPr>
          <w:rFonts w:ascii="Times New Roman" w:hAnsi="Times New Roman" w:cs="Times New Roman"/>
        </w:rP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7036A595" w14:textId="77777777" w:rsidR="00535B19" w:rsidRDefault="00535B19" w:rsidP="00535B19">
      <w:pPr>
        <w:pStyle w:val="NoSpacing"/>
        <w:rPr>
          <w:rFonts w:ascii="Times New Roman" w:hAnsi="Times New Roman" w:cs="Times New Roman"/>
        </w:rPr>
      </w:pPr>
    </w:p>
    <w:p w14:paraId="7B7B282E" w14:textId="77777777" w:rsidR="00535B19" w:rsidRPr="00896ABF" w:rsidRDefault="00535B19" w:rsidP="00535B19">
      <w:pPr>
        <w:pStyle w:val="NoSpacing"/>
        <w:rPr>
          <w:rFonts w:ascii="Times New Roman" w:hAnsi="Times New Roman" w:cs="Times New Roman"/>
        </w:rPr>
      </w:pPr>
      <w:r w:rsidRPr="00896ABF">
        <w:rPr>
          <w:rFonts w:ascii="Times New Roman" w:hAnsi="Times New Roman" w:cs="Times New Roman"/>
        </w:rPr>
        <w:t xml:space="preserve">     Hand-Carried Address:</w:t>
      </w:r>
    </w:p>
    <w:p w14:paraId="3EC17202" w14:textId="77777777" w:rsidR="00535B19" w:rsidRPr="00896ABF" w:rsidRDefault="00535B19" w:rsidP="00535B19">
      <w:pPr>
        <w:pStyle w:val="NoSpacing"/>
        <w:rPr>
          <w:rFonts w:ascii="Times New Roman" w:hAnsi="Times New Roman" w:cs="Times New Roman"/>
        </w:rPr>
      </w:pPr>
      <w:r>
        <w:rPr>
          <w:rFonts w:ascii="Times New Roman" w:hAnsi="Times New Roman" w:cs="Times New Roman"/>
        </w:rPr>
        <w:t xml:space="preserve">     </w:t>
      </w:r>
      <w:r w:rsidRPr="00896ABF">
        <w:rPr>
          <w:rFonts w:ascii="Times New Roman" w:hAnsi="Times New Roman" w:cs="Times New Roman"/>
        </w:rPr>
        <w:t>Department of Veterans Affairs</w:t>
      </w:r>
    </w:p>
    <w:p w14:paraId="1E3F95F6" w14:textId="77777777" w:rsidR="00535B19" w:rsidRPr="00896ABF" w:rsidRDefault="00535B19" w:rsidP="00535B19">
      <w:pPr>
        <w:pStyle w:val="NoSpacing"/>
        <w:rPr>
          <w:rFonts w:ascii="Times New Roman" w:hAnsi="Times New Roman" w:cs="Times New Roman"/>
        </w:rPr>
      </w:pPr>
      <w:r>
        <w:rPr>
          <w:rFonts w:ascii="Times New Roman" w:hAnsi="Times New Roman" w:cs="Times New Roman"/>
        </w:rPr>
        <w:t xml:space="preserve">     </w:t>
      </w:r>
      <w:r w:rsidRPr="00896ABF">
        <w:rPr>
          <w:rFonts w:ascii="Times New Roman" w:hAnsi="Times New Roman" w:cs="Times New Roman"/>
        </w:rPr>
        <w:t>Network Contracting Office, NCO 19</w:t>
      </w:r>
    </w:p>
    <w:p w14:paraId="0868D30A" w14:textId="77777777" w:rsidR="00535B19" w:rsidRPr="00896ABF" w:rsidRDefault="00535B19" w:rsidP="00535B19">
      <w:pPr>
        <w:pStyle w:val="NoSpacing"/>
        <w:rPr>
          <w:rFonts w:ascii="Times New Roman" w:hAnsi="Times New Roman" w:cs="Times New Roman"/>
        </w:rPr>
      </w:pPr>
      <w:r>
        <w:rPr>
          <w:rFonts w:ascii="Times New Roman" w:hAnsi="Times New Roman" w:cs="Times New Roman"/>
        </w:rPr>
        <w:t xml:space="preserve">     </w:t>
      </w:r>
      <w:r w:rsidRPr="00896ABF">
        <w:rPr>
          <w:rFonts w:ascii="Times New Roman" w:hAnsi="Times New Roman" w:cs="Times New Roman"/>
        </w:rPr>
        <w:t>6162 South Willow Drive, Suite 300</w:t>
      </w:r>
    </w:p>
    <w:p w14:paraId="3874E3DA" w14:textId="77777777" w:rsidR="00535B19" w:rsidRDefault="00535B19" w:rsidP="00535B19">
      <w:pPr>
        <w:pStyle w:val="NoSpacing"/>
        <w:rPr>
          <w:rFonts w:ascii="Times New Roman" w:hAnsi="Times New Roman" w:cs="Times New Roman"/>
        </w:rPr>
      </w:pPr>
      <w:r>
        <w:rPr>
          <w:rFonts w:ascii="Times New Roman" w:hAnsi="Times New Roman" w:cs="Times New Roman"/>
        </w:rPr>
        <w:t xml:space="preserve">     </w:t>
      </w:r>
      <w:r w:rsidRPr="00896ABF">
        <w:rPr>
          <w:rFonts w:ascii="Times New Roman" w:hAnsi="Times New Roman" w:cs="Times New Roman"/>
        </w:rPr>
        <w:t>Greenwood Village, CO 80111</w:t>
      </w:r>
    </w:p>
    <w:p w14:paraId="7755E507" w14:textId="77777777" w:rsidR="00535B19" w:rsidRDefault="00535B19" w:rsidP="00535B19">
      <w:pPr>
        <w:pStyle w:val="NoSpacing"/>
        <w:rPr>
          <w:rFonts w:ascii="Times New Roman" w:hAnsi="Times New Roman" w:cs="Times New Roman"/>
        </w:rPr>
      </w:pPr>
    </w:p>
    <w:p w14:paraId="35403EA5" w14:textId="77777777" w:rsidR="00535B19" w:rsidRDefault="00535B19" w:rsidP="00535B19">
      <w:pPr>
        <w:pStyle w:val="NoSpacing"/>
        <w:rPr>
          <w:rFonts w:ascii="Times New Roman" w:hAnsi="Times New Roman" w:cs="Times New Roman"/>
        </w:rPr>
      </w:pPr>
      <w:r w:rsidRPr="00896ABF">
        <w:rPr>
          <w:rFonts w:ascii="Times New Roman" w:hAnsi="Times New Roman" w:cs="Times New Roman"/>
        </w:rPr>
        <w:t xml:space="preserve">     Mailing Address:</w:t>
      </w:r>
    </w:p>
    <w:p w14:paraId="7CB01894" w14:textId="77777777" w:rsidR="00535B19" w:rsidRPr="00896ABF" w:rsidRDefault="00535B19" w:rsidP="00535B19">
      <w:pPr>
        <w:pStyle w:val="NoSpacing"/>
        <w:rPr>
          <w:rFonts w:ascii="Times New Roman" w:hAnsi="Times New Roman" w:cs="Times New Roman"/>
        </w:rPr>
      </w:pPr>
      <w:r>
        <w:rPr>
          <w:rFonts w:ascii="Times New Roman" w:hAnsi="Times New Roman" w:cs="Times New Roman"/>
        </w:rPr>
        <w:t xml:space="preserve">     </w:t>
      </w:r>
      <w:r w:rsidRPr="00896ABF">
        <w:rPr>
          <w:rFonts w:ascii="Times New Roman" w:hAnsi="Times New Roman" w:cs="Times New Roman"/>
        </w:rPr>
        <w:t>Department of Veterans Affairs</w:t>
      </w:r>
    </w:p>
    <w:p w14:paraId="0AABE167" w14:textId="77777777" w:rsidR="00535B19" w:rsidRPr="00896ABF" w:rsidRDefault="00535B19" w:rsidP="00535B19">
      <w:pPr>
        <w:pStyle w:val="NoSpacing"/>
        <w:rPr>
          <w:rFonts w:ascii="Times New Roman" w:hAnsi="Times New Roman" w:cs="Times New Roman"/>
        </w:rPr>
      </w:pPr>
      <w:r>
        <w:rPr>
          <w:rFonts w:ascii="Times New Roman" w:hAnsi="Times New Roman" w:cs="Times New Roman"/>
        </w:rPr>
        <w:t xml:space="preserve">     </w:t>
      </w:r>
      <w:r w:rsidRPr="00896ABF">
        <w:rPr>
          <w:rFonts w:ascii="Times New Roman" w:hAnsi="Times New Roman" w:cs="Times New Roman"/>
        </w:rPr>
        <w:t>Network Contracting Office, NCO 19</w:t>
      </w:r>
    </w:p>
    <w:p w14:paraId="7EF2D4CD" w14:textId="77777777" w:rsidR="00535B19" w:rsidRPr="00896ABF" w:rsidRDefault="00535B19" w:rsidP="00535B19">
      <w:pPr>
        <w:pStyle w:val="NoSpacing"/>
        <w:rPr>
          <w:rFonts w:ascii="Times New Roman" w:hAnsi="Times New Roman" w:cs="Times New Roman"/>
        </w:rPr>
      </w:pPr>
      <w:r>
        <w:rPr>
          <w:rFonts w:ascii="Times New Roman" w:hAnsi="Times New Roman" w:cs="Times New Roman"/>
        </w:rPr>
        <w:t xml:space="preserve">     </w:t>
      </w:r>
      <w:r w:rsidRPr="00896ABF">
        <w:rPr>
          <w:rFonts w:ascii="Times New Roman" w:hAnsi="Times New Roman" w:cs="Times New Roman"/>
        </w:rPr>
        <w:t>6162 South Willow Drive, Suite 300</w:t>
      </w:r>
    </w:p>
    <w:p w14:paraId="44DAB901" w14:textId="77777777" w:rsidR="00535B19" w:rsidRDefault="00535B19" w:rsidP="00535B19">
      <w:pPr>
        <w:pStyle w:val="NoSpacing"/>
        <w:rPr>
          <w:rFonts w:ascii="Times New Roman" w:hAnsi="Times New Roman" w:cs="Times New Roman"/>
        </w:rPr>
      </w:pPr>
      <w:r>
        <w:rPr>
          <w:rFonts w:ascii="Times New Roman" w:hAnsi="Times New Roman" w:cs="Times New Roman"/>
        </w:rPr>
        <w:t xml:space="preserve">     </w:t>
      </w:r>
      <w:r w:rsidRPr="00896ABF">
        <w:rPr>
          <w:rFonts w:ascii="Times New Roman" w:hAnsi="Times New Roman" w:cs="Times New Roman"/>
        </w:rPr>
        <w:t>Greenwood Village, CO 80111</w:t>
      </w:r>
    </w:p>
    <w:p w14:paraId="15F83102" w14:textId="77777777" w:rsidR="00535B19" w:rsidRPr="00896ABF" w:rsidRDefault="00535B19" w:rsidP="00535B19">
      <w:pPr>
        <w:rPr>
          <w:rFonts w:ascii="Times New Roman" w:hAnsi="Times New Roman" w:cs="Times New Roman"/>
        </w:rPr>
      </w:pPr>
      <w:r w:rsidRPr="00896ABF">
        <w:rPr>
          <w:rFonts w:ascii="Times New Roman" w:hAnsi="Times New Roman" w:cs="Times New Roman"/>
        </w:rPr>
        <w:t xml:space="preserve">  (b) The copy of any protest shall be received in the office designated above within one day of filing a protest with the GAO.</w:t>
      </w:r>
    </w:p>
    <w:p w14:paraId="6D7CE4CD" w14:textId="77777777" w:rsidR="00535B19" w:rsidRDefault="00535B19" w:rsidP="00535B19">
      <w:pPr>
        <w:jc w:val="center"/>
      </w:pPr>
      <w:r>
        <w:t>(End of Provision)</w:t>
      </w:r>
    </w:p>
    <w:p w14:paraId="764C70CE" w14:textId="77777777" w:rsidR="00535B19" w:rsidRDefault="00535B19" w:rsidP="00535B19">
      <w:pPr>
        <w:pStyle w:val="Heading2"/>
      </w:pPr>
      <w:bookmarkStart w:id="76" w:name="_Toc256000075"/>
      <w:r>
        <w:t>E.12  VAAR 852.209-70 ORGANIZATIONAL CONFLICTS OF INTEREST (JAN 2008)</w:t>
      </w:r>
      <w:bookmarkEnd w:id="76"/>
    </w:p>
    <w:p w14:paraId="6D909448" w14:textId="77777777" w:rsidR="00535B19" w:rsidRDefault="00535B19" w:rsidP="00535B19">
      <w:r>
        <w:t xml:space="preserve">  (a) It is in the best interest of the Government to avoid situations which might create an organizational conflict of interest or where the offeror's performance of work under the contract may provide the contractor with an unfair competitive advantage. The term "organizational conflict of interest" means that because of other activities or relationships with other persons, a person is unable to render impartial assistance or advice to the Government, or the person's objectivity in performing the contract work is or might be otherwise impaired, or the person has an unfair competitive advantage.</w:t>
      </w:r>
    </w:p>
    <w:p w14:paraId="5E957B53" w14:textId="77777777" w:rsidR="00535B19" w:rsidRDefault="00535B19" w:rsidP="00535B19">
      <w:r>
        <w:t xml:space="preserve">  (b) The offeror shall provide a statement with its offer which describes, in a concise manner, all relevant facts concerning any past, present, or currently planned interest (financial, contractual, organizational, or otherwise) or actual or potential organizational conflicts of interest relating to the services to be provided under this solicitation. The offeror shall also provide statements with its offer containing the same information for any consultants and subcontractors identified in its proposal and which will provide services under the solicitation. The offeror may also provide relevant facts that show how its organizational and/or management system or other actions would avoid or mitigate any actual or potential organizational conflicts of interest.</w:t>
      </w:r>
    </w:p>
    <w:p w14:paraId="27A91205" w14:textId="77777777" w:rsidR="00535B19" w:rsidRDefault="00535B19" w:rsidP="00535B19">
      <w:r>
        <w:t xml:space="preserve">  (c) Based on this information and any other information solicited or obtained by the contracting officer, the contracting officer may determine that an organizational conflict of interest exists which would warrant disqualifying the contractor for award of the contract unless the organizational conflict of interest can be mitigated to the contracting officer's satisfaction by negotiating terms and conditions of the contract to that effect. If the conflict of interest cannot be mitigated and if the contracting officer finds that it is in the best interest of the United States to award the contract, the contracting officer shall request a waiver in accordance with FAR 9.503 and 48 CFR 809.503.</w:t>
      </w:r>
    </w:p>
    <w:p w14:paraId="1C250EC1" w14:textId="77777777" w:rsidR="00535B19" w:rsidRDefault="00535B19" w:rsidP="00535B19">
      <w:r>
        <w:t xml:space="preserve">  (d) Nondisclosure or misrepresentation of actual or potential organizational conflicts of interest at the time of the offer, or arising as a result of a modification to the contract, may result in the termination of the contract at no expense to the Government.</w:t>
      </w:r>
    </w:p>
    <w:p w14:paraId="54B3B9C9" w14:textId="77777777" w:rsidR="00535B19" w:rsidRDefault="00535B19" w:rsidP="00535B19">
      <w:pPr>
        <w:jc w:val="center"/>
      </w:pPr>
      <w:r>
        <w:t>(End of Provision)</w:t>
      </w:r>
    </w:p>
    <w:p w14:paraId="44565873" w14:textId="77777777" w:rsidR="00535B19" w:rsidRDefault="00535B19" w:rsidP="00535B19">
      <w:pPr>
        <w:pStyle w:val="Heading2"/>
      </w:pPr>
      <w:bookmarkStart w:id="77" w:name="_Toc256000076"/>
      <w:r>
        <w:t>E.13  VAAR 852.233-70  PROTEST CONTENT/ALTERNATIVE DISPUTE RESOLUTION (JAN 2008)</w:t>
      </w:r>
      <w:bookmarkEnd w:id="77"/>
    </w:p>
    <w:p w14:paraId="3F8C1C9A" w14:textId="77777777" w:rsidR="00535B19" w:rsidRDefault="00535B19" w:rsidP="00535B19">
      <w:r>
        <w:t xml:space="preserve">  (a) Any protest filed by an interested party shall:</w:t>
      </w:r>
    </w:p>
    <w:p w14:paraId="7D321E34" w14:textId="77777777" w:rsidR="00535B19" w:rsidRDefault="00535B19" w:rsidP="00535B19">
      <w:r>
        <w:t xml:space="preserve">    (1) Include the name, address, fax number, and telephone number of the protester;</w:t>
      </w:r>
    </w:p>
    <w:p w14:paraId="06BD9E11" w14:textId="77777777" w:rsidR="00535B19" w:rsidRDefault="00535B19" w:rsidP="00535B19">
      <w:r>
        <w:t xml:space="preserve">    (2) Identify the solicitation and/or contract number;</w:t>
      </w:r>
    </w:p>
    <w:p w14:paraId="33659851" w14:textId="77777777" w:rsidR="00535B19" w:rsidRDefault="00535B19" w:rsidP="00535B19">
      <w:r>
        <w:t xml:space="preserve">    (3) Include an original signed by the protester or the protester's representative and at least one copy;</w:t>
      </w:r>
    </w:p>
    <w:p w14:paraId="5B91205C" w14:textId="77777777" w:rsidR="00535B19" w:rsidRDefault="00535B19" w:rsidP="00535B19">
      <w:r>
        <w:t xml:space="preserve">    (4) Set forth a detailed statement of the legal and factual grounds of the protest, including a description of resulting prejudice to the protester, and provide copies of relevant documents;</w:t>
      </w:r>
    </w:p>
    <w:p w14:paraId="69934774" w14:textId="77777777" w:rsidR="00535B19" w:rsidRDefault="00535B19" w:rsidP="00535B19">
      <w:r>
        <w:t xml:space="preserve">    (5) Specifically request a ruling of the individual upon whom the protest is served;</w:t>
      </w:r>
    </w:p>
    <w:p w14:paraId="52292BC5" w14:textId="77777777" w:rsidR="00535B19" w:rsidRDefault="00535B19" w:rsidP="00535B19">
      <w:r>
        <w:t xml:space="preserve">    (6) State the form of relief requested; and</w:t>
      </w:r>
    </w:p>
    <w:p w14:paraId="1080FD5C" w14:textId="77777777" w:rsidR="00535B19" w:rsidRDefault="00535B19" w:rsidP="00535B19">
      <w:r>
        <w:t xml:space="preserve">    (7) Provide all information establishing the timeliness of the protest.</w:t>
      </w:r>
    </w:p>
    <w:p w14:paraId="3F846F44" w14:textId="77777777" w:rsidR="00535B19" w:rsidRDefault="00535B19" w:rsidP="00535B19">
      <w:r>
        <w:t xml:space="preserve">  (b) Failure to comply with the above may result in dismissal of the protest without further consideration.</w:t>
      </w:r>
    </w:p>
    <w:p w14:paraId="56AD4A0F" w14:textId="77777777" w:rsidR="00535B19" w:rsidRDefault="00535B19" w:rsidP="00535B19">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50FF10CB" w14:textId="77777777" w:rsidR="00535B19" w:rsidRDefault="00535B19" w:rsidP="00535B19">
      <w:pPr>
        <w:jc w:val="center"/>
      </w:pPr>
      <w:r>
        <w:t>(End of Provision)</w:t>
      </w:r>
    </w:p>
    <w:p w14:paraId="6B4C2562" w14:textId="77777777" w:rsidR="00535B19" w:rsidRDefault="00535B19" w:rsidP="00535B19">
      <w:pPr>
        <w:pStyle w:val="Heading2"/>
      </w:pPr>
      <w:bookmarkStart w:id="78" w:name="_Toc256000077"/>
      <w:r>
        <w:t>E.14  VAAR 852.233-71  ALTERNATE PROTEST PROCEDURE (JAN 1998)</w:t>
      </w:r>
      <w:bookmarkEnd w:id="78"/>
    </w:p>
    <w:p w14:paraId="63431065" w14:textId="77777777" w:rsidR="00535B19" w:rsidRDefault="00535B19" w:rsidP="00535B19">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14:paraId="1ED8CCD5" w14:textId="77777777" w:rsidR="00535B19" w:rsidRDefault="00535B19" w:rsidP="00535B19">
      <w:pPr>
        <w:jc w:val="center"/>
      </w:pPr>
      <w:r>
        <w:t>(End of Provision)</w:t>
      </w:r>
    </w:p>
    <w:p w14:paraId="295DC4B4" w14:textId="77777777" w:rsidR="00535B19" w:rsidRDefault="00535B19" w:rsidP="00535B19">
      <w:r>
        <w:t>PLEASE NOTE: The correct mailing information for filing alternate protests is as follows:</w:t>
      </w:r>
    </w:p>
    <w:p w14:paraId="0D500536" w14:textId="77777777" w:rsidR="00535B19" w:rsidRDefault="00535B19" w:rsidP="00535B19">
      <w:pPr>
        <w:pStyle w:val="NoSpacing"/>
      </w:pPr>
    </w:p>
    <w:p w14:paraId="51E49799" w14:textId="77777777" w:rsidR="00535B19" w:rsidRDefault="00535B19" w:rsidP="00535B19">
      <w:pPr>
        <w:pStyle w:val="NoSpacing"/>
        <w:tabs>
          <w:tab w:val="left" w:pos="675"/>
        </w:tabs>
      </w:pPr>
      <w:r>
        <w:tab/>
        <w:t>Deputy Assistant Secretary for Acquisition and Logistics,</w:t>
      </w:r>
    </w:p>
    <w:p w14:paraId="49989E26" w14:textId="77777777" w:rsidR="00535B19" w:rsidRDefault="00535B19" w:rsidP="00535B19">
      <w:pPr>
        <w:pStyle w:val="NoSpacing"/>
        <w:tabs>
          <w:tab w:val="left" w:pos="675"/>
        </w:tabs>
      </w:pPr>
      <w:r>
        <w:tab/>
        <w:t>Risk Management Team, Department of Veterans Affairs</w:t>
      </w:r>
    </w:p>
    <w:p w14:paraId="7EF80246" w14:textId="77777777" w:rsidR="00535B19" w:rsidRDefault="00535B19" w:rsidP="00535B19">
      <w:pPr>
        <w:pStyle w:val="NoSpacing"/>
        <w:tabs>
          <w:tab w:val="left" w:pos="675"/>
        </w:tabs>
      </w:pPr>
      <w:r>
        <w:tab/>
        <w:t>810 Vermont Avenue, N.W.</w:t>
      </w:r>
    </w:p>
    <w:p w14:paraId="0B7C3BE8" w14:textId="77777777" w:rsidR="00535B19" w:rsidRDefault="00535B19" w:rsidP="00535B19">
      <w:pPr>
        <w:pStyle w:val="NoSpacing"/>
        <w:tabs>
          <w:tab w:val="left" w:pos="675"/>
        </w:tabs>
      </w:pPr>
      <w:r>
        <w:tab/>
        <w:t>Washington, DC 20420</w:t>
      </w:r>
    </w:p>
    <w:p w14:paraId="3812EC27" w14:textId="77777777" w:rsidR="00535B19" w:rsidRDefault="00535B19" w:rsidP="00535B19">
      <w:r>
        <w:t xml:space="preserve">  Or for solicitations issued by the Office of Construction and Facilities Management:</w:t>
      </w:r>
    </w:p>
    <w:p w14:paraId="48FA68D6" w14:textId="77777777" w:rsidR="00535B19" w:rsidRDefault="00535B19" w:rsidP="00535B19">
      <w:pPr>
        <w:pStyle w:val="NoSpacing"/>
      </w:pPr>
    </w:p>
    <w:p w14:paraId="4994BD52" w14:textId="77777777" w:rsidR="00535B19" w:rsidRDefault="00535B19" w:rsidP="00535B19">
      <w:pPr>
        <w:pStyle w:val="NoSpacing"/>
        <w:tabs>
          <w:tab w:val="left" w:pos="675"/>
        </w:tabs>
      </w:pPr>
      <w:r>
        <w:tab/>
        <w:t>Director, Office of Construction and Facilities Management</w:t>
      </w:r>
    </w:p>
    <w:p w14:paraId="6A2FDBFC" w14:textId="77777777" w:rsidR="00535B19" w:rsidRDefault="00535B19" w:rsidP="00535B19">
      <w:pPr>
        <w:pStyle w:val="NoSpacing"/>
        <w:tabs>
          <w:tab w:val="left" w:pos="675"/>
        </w:tabs>
      </w:pPr>
      <w:r>
        <w:tab/>
        <w:t>811 Vermont Avenue, N.W.</w:t>
      </w:r>
    </w:p>
    <w:p w14:paraId="491753A6" w14:textId="34A0A2B9" w:rsidR="00535B19" w:rsidRDefault="00535B19" w:rsidP="00535B19">
      <w:pPr>
        <w:pStyle w:val="NoSpacing"/>
        <w:tabs>
          <w:tab w:val="left" w:pos="675"/>
        </w:tabs>
      </w:pPr>
      <w:r>
        <w:tab/>
        <w:t>Washington, DC 20420</w:t>
      </w:r>
    </w:p>
    <w:p w14:paraId="118F6DE0" w14:textId="77777777" w:rsidR="00535B19" w:rsidRDefault="00535B19" w:rsidP="00535B19">
      <w:pPr>
        <w:pStyle w:val="NoSpacing"/>
        <w:tabs>
          <w:tab w:val="left" w:pos="675"/>
        </w:tabs>
      </w:pPr>
    </w:p>
    <w:p w14:paraId="0233EE1B" w14:textId="77777777" w:rsidR="00535B19" w:rsidRDefault="00535B19" w:rsidP="00535B19">
      <w:pPr>
        <w:pStyle w:val="Heading2"/>
      </w:pPr>
      <w:bookmarkStart w:id="79" w:name="_Toc256000078"/>
      <w:r>
        <w:t>E.15  VAAR 852.270-1  REPRESENTATIVES OF CONTRACTING OFFICERS (JAN 2008)</w:t>
      </w:r>
      <w:bookmarkEnd w:id="79"/>
    </w:p>
    <w:p w14:paraId="1D423117" w14:textId="77777777" w:rsidR="00535B19" w:rsidRDefault="00535B19" w:rsidP="00535B19">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0F620A70" w14:textId="77777777" w:rsidR="00535B19" w:rsidRDefault="00535B19" w:rsidP="00535B19">
      <w:pPr>
        <w:jc w:val="center"/>
      </w:pPr>
      <w:r>
        <w:t>(End of Provision)</w:t>
      </w:r>
    </w:p>
    <w:p w14:paraId="657D77BC" w14:textId="77777777" w:rsidR="00535B19" w:rsidRDefault="00535B19" w:rsidP="00535B19">
      <w:pPr>
        <w:pStyle w:val="Heading2"/>
      </w:pPr>
      <w:bookmarkStart w:id="80" w:name="_Toc256000079"/>
      <w:r>
        <w:t>E.16  VAAR 852.252-70  SOLICITATION PROVISIONS OR CLAUSES INCORPORATED BY REFERENCE (JAN 2008)</w:t>
      </w:r>
      <w:bookmarkEnd w:id="80"/>
    </w:p>
    <w:p w14:paraId="196761BB" w14:textId="77777777" w:rsidR="00535B19" w:rsidRDefault="00535B19" w:rsidP="00535B19">
      <w:r>
        <w:t xml:space="preserve">  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14:paraId="2E1D1522" w14:textId="77777777" w:rsidR="00535B19" w:rsidRDefault="00535B19" w:rsidP="00535B19">
      <w:r>
        <w:t>[</w:t>
      </w:r>
      <w:r>
        <w:rPr>
          <w:u w:val="single"/>
        </w:rPr>
        <w:t>Contracting officer shall list all FAR and 48 CFR Chapter 8 (VAAR) provisions and clauses incorporated by reference that must be completed by the offeror or prospective contractor and submitted with the quotation or offer.</w:t>
      </w:r>
      <w:r>
        <w:t>]</w:t>
      </w:r>
    </w:p>
    <w:p w14:paraId="2CC076CB" w14:textId="77777777" w:rsidR="00535B19" w:rsidRDefault="00535B19" w:rsidP="00535B19">
      <w:pPr>
        <w:jc w:val="center"/>
      </w:pPr>
      <w:r>
        <w:t>(End of Provision)</w:t>
      </w:r>
    </w:p>
    <w:p w14:paraId="149DB7B5" w14:textId="77777777" w:rsidR="00535B19" w:rsidRDefault="00535B19" w:rsidP="00535B19">
      <w:pPr>
        <w:pStyle w:val="Heading2"/>
      </w:pPr>
      <w:bookmarkStart w:id="81" w:name="_Toc256000080"/>
      <w:r>
        <w:t>E.17  VAAR 852.273-74 AWARD WITHOUT EXCHANGES (JAN 2003)</w:t>
      </w:r>
      <w:bookmarkEnd w:id="81"/>
    </w:p>
    <w:p w14:paraId="019D4697" w14:textId="77777777" w:rsidR="00535B19" w:rsidRDefault="00535B19" w:rsidP="00535B19">
      <w:r>
        <w:t xml:space="preserve">  The Government intends to evaluate quotes and award without exchanges with offerors. Therefore, each initial offer should contain the offeror's best terms from a cost or price and technical standpoint. However, the Government reserves the right to conduct exchanges if later determined by the contracting officer to be necessary.</w:t>
      </w:r>
    </w:p>
    <w:p w14:paraId="09A9CC4D" w14:textId="77777777" w:rsidR="00535B19" w:rsidRDefault="00535B19" w:rsidP="00535B19">
      <w:pPr>
        <w:jc w:val="center"/>
      </w:pPr>
      <w:r>
        <w:t>(End of Provision)</w:t>
      </w:r>
    </w:p>
    <w:p w14:paraId="217EC9E0" w14:textId="77777777" w:rsidR="008A0212" w:rsidRDefault="008A0212"/>
    <w:sectPr w:rsidR="008A0212">
      <w:headerReference w:type="even" r:id="rId42"/>
      <w:headerReference w:type="default" r:id="rId43"/>
      <w:footerReference w:type="even" r:id="rId44"/>
      <w:footerReference w:type="default" r:id="rId45"/>
      <w:headerReference w:type="first" r:id="rId46"/>
      <w:footerReference w:type="first" r:id="rId47"/>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ECA0F" w14:textId="77777777" w:rsidR="00535B19" w:rsidRDefault="00535B19">
      <w:pPr>
        <w:spacing w:after="0" w:line="240" w:lineRule="auto"/>
      </w:pPr>
      <w:r>
        <w:separator/>
      </w:r>
    </w:p>
  </w:endnote>
  <w:endnote w:type="continuationSeparator" w:id="0">
    <w:p w14:paraId="217ECA11" w14:textId="77777777" w:rsidR="00535B19" w:rsidRDefault="0053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Melior-Italic">
    <w:panose1 w:val="00000000000000000000"/>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C9E5" w14:textId="77777777" w:rsidR="00535B19" w:rsidRDefault="00535B19">
    <w:pPr>
      <w:pStyle w:val="Footer"/>
    </w:pPr>
  </w:p>
  <w:p w14:paraId="217EC9E6" w14:textId="77777777" w:rsidR="00535B19" w:rsidRDefault="00535B1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C9E7" w14:textId="77777777" w:rsidR="00535B19" w:rsidRDefault="00535B19">
    <w:pPr>
      <w:pStyle w:val="Footer"/>
    </w:pPr>
  </w:p>
  <w:p w14:paraId="217EC9E8" w14:textId="3C5B1902" w:rsidR="00535B19" w:rsidRDefault="00535B19">
    <w:pPr>
      <w:pStyle w:val="Header"/>
      <w:jc w:val="right"/>
    </w:pPr>
    <w:r>
      <w:t xml:space="preserve">Page </w:t>
    </w:r>
    <w:r>
      <w:fldChar w:fldCharType="begin"/>
    </w:r>
    <w:r>
      <w:instrText xml:space="preserve"> PAGE   \* MERGEFORMAT </w:instrText>
    </w:r>
    <w:r>
      <w:fldChar w:fldCharType="separate"/>
    </w:r>
    <w:r w:rsidR="004E360A">
      <w:rPr>
        <w:noProof/>
      </w:rPr>
      <w:t>3</w:t>
    </w:r>
    <w:r>
      <w:fldChar w:fldCharType="end"/>
    </w:r>
    <w:r>
      <w:t xml:space="preserve"> of </w:t>
    </w:r>
    <w:fldSimple w:instr=" NUMPAGES   \* MERGEFORMAT ">
      <w:r w:rsidR="004E360A">
        <w:rPr>
          <w:noProof/>
        </w:rPr>
        <w:t>70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C9EA" w14:textId="77777777" w:rsidR="00535B19" w:rsidRDefault="00535B19">
    <w:pPr>
      <w:pStyle w:val="Footer"/>
    </w:pPr>
  </w:p>
  <w:p w14:paraId="217EC9EB" w14:textId="77777777" w:rsidR="00535B19" w:rsidRDefault="00535B1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537B" w14:textId="77777777" w:rsidR="00535B19" w:rsidRDefault="00535B19">
    <w:pPr>
      <w:pStyle w:val="Footer"/>
    </w:pPr>
  </w:p>
  <w:p w14:paraId="717339DF" w14:textId="77777777" w:rsidR="00535B19" w:rsidRDefault="00535B1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E186" w14:textId="77777777" w:rsidR="00535B19" w:rsidRDefault="00535B19">
    <w:pPr>
      <w:pStyle w:val="Footer"/>
    </w:pPr>
  </w:p>
  <w:p w14:paraId="369687DB" w14:textId="1E284C34" w:rsidR="00535B19" w:rsidRDefault="00535B19">
    <w:pPr>
      <w:pStyle w:val="Header"/>
      <w:jc w:val="right"/>
    </w:pPr>
    <w:r>
      <w:t xml:space="preserve">Page </w:t>
    </w:r>
    <w:r>
      <w:fldChar w:fldCharType="begin"/>
    </w:r>
    <w:r>
      <w:instrText xml:space="preserve"> PAGE   \* MERGEFORMAT </w:instrText>
    </w:r>
    <w:r>
      <w:fldChar w:fldCharType="separate"/>
    </w:r>
    <w:r w:rsidR="004E360A">
      <w:rPr>
        <w:noProof/>
      </w:rPr>
      <w:t>22</w:t>
    </w:r>
    <w:r>
      <w:fldChar w:fldCharType="end"/>
    </w:r>
    <w:r>
      <w:t xml:space="preserve"> of </w:t>
    </w:r>
    <w:fldSimple w:instr=" NUMPAGES   \* MERGEFORMAT ">
      <w:r w:rsidR="004E360A">
        <w:rPr>
          <w:noProof/>
        </w:rPr>
        <w:t>70</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65A4" w14:textId="77777777" w:rsidR="00535B19" w:rsidRDefault="00535B19">
    <w:pPr>
      <w:pStyle w:val="Footer"/>
    </w:pPr>
  </w:p>
  <w:p w14:paraId="481003AB" w14:textId="77777777" w:rsidR="00535B19" w:rsidRDefault="00535B1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CA04" w14:textId="77777777" w:rsidR="00535B19" w:rsidRDefault="00535B19">
    <w:pPr>
      <w:pStyle w:val="Footer"/>
    </w:pPr>
  </w:p>
  <w:p w14:paraId="217ECA05" w14:textId="77777777" w:rsidR="00535B19" w:rsidRDefault="00535B1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CA06" w14:textId="77777777" w:rsidR="00535B19" w:rsidRDefault="00535B19">
    <w:pPr>
      <w:pStyle w:val="Footer"/>
    </w:pPr>
  </w:p>
  <w:p w14:paraId="217ECA07" w14:textId="0BB28D27" w:rsidR="00535B19" w:rsidRDefault="00535B19">
    <w:pPr>
      <w:pStyle w:val="Header"/>
      <w:jc w:val="right"/>
    </w:pPr>
    <w:r>
      <w:t xml:space="preserve">Page </w:t>
    </w:r>
    <w:r>
      <w:fldChar w:fldCharType="begin"/>
    </w:r>
    <w:r>
      <w:instrText xml:space="preserve"> PAGE   \* MERGEFORMAT </w:instrText>
    </w:r>
    <w:r>
      <w:fldChar w:fldCharType="separate"/>
    </w:r>
    <w:r w:rsidR="004E360A">
      <w:rPr>
        <w:noProof/>
      </w:rPr>
      <w:t>70</w:t>
    </w:r>
    <w:r>
      <w:fldChar w:fldCharType="end"/>
    </w:r>
    <w:r>
      <w:t xml:space="preserve"> of </w:t>
    </w:r>
    <w:fldSimple w:instr=" NUMPAGES   \* MERGEFORMAT ">
      <w:r w:rsidR="004E360A">
        <w:rPr>
          <w:noProof/>
        </w:rPr>
        <w:t>71</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CA09" w14:textId="77777777" w:rsidR="00535B19" w:rsidRDefault="00535B19">
    <w:pPr>
      <w:pStyle w:val="Footer"/>
    </w:pPr>
  </w:p>
  <w:p w14:paraId="217ECA0A" w14:textId="77777777" w:rsidR="00535B19" w:rsidRDefault="00535B1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ECA0B" w14:textId="77777777" w:rsidR="00535B19" w:rsidRDefault="00535B19">
      <w:pPr>
        <w:spacing w:after="0" w:line="240" w:lineRule="auto"/>
      </w:pPr>
      <w:r>
        <w:separator/>
      </w:r>
    </w:p>
  </w:footnote>
  <w:footnote w:type="continuationSeparator" w:id="0">
    <w:p w14:paraId="217ECA0D" w14:textId="77777777" w:rsidR="00535B19" w:rsidRDefault="0053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C9E3" w14:textId="77777777" w:rsidR="00535B19" w:rsidRDefault="00535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C9E4" w14:textId="77777777" w:rsidR="00535B19" w:rsidRDefault="00535B19">
    <w:r>
      <w:t>VA259-17-Q-1026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C9E9" w14:textId="77777777" w:rsidR="00535B19" w:rsidRDefault="00535B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4194" w14:textId="77777777" w:rsidR="00535B19" w:rsidRDefault="00535B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C328" w14:textId="77777777" w:rsidR="00535B19" w:rsidRDefault="00535B19">
    <w:r>
      <w:t>VA259-17-Q-0501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8557" w14:textId="77777777" w:rsidR="00535B19" w:rsidRDefault="00535B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CA02" w14:textId="77777777" w:rsidR="00535B19" w:rsidRDefault="00535B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CA03" w14:textId="77777777" w:rsidR="00535B19" w:rsidRDefault="00535B19">
    <w:r>
      <w:t>VA259-17-Q-1026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CA08" w14:textId="77777777" w:rsidR="00535B19" w:rsidRDefault="00535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DA7"/>
    <w:multiLevelType w:val="hybridMultilevel"/>
    <w:tmpl w:val="D008690A"/>
    <w:lvl w:ilvl="0" w:tplc="AFC47966">
      <w:start w:val="1"/>
      <w:numFmt w:val="lowerLetter"/>
      <w:lvlText w:val="%1."/>
      <w:lvlJc w:val="left"/>
      <w:pPr>
        <w:ind w:left="720" w:hanging="360"/>
      </w:pPr>
    </w:lvl>
    <w:lvl w:ilvl="1" w:tplc="B2BC75C8" w:tentative="1">
      <w:start w:val="1"/>
      <w:numFmt w:val="lowerLetter"/>
      <w:lvlText w:val="%2."/>
      <w:lvlJc w:val="left"/>
      <w:pPr>
        <w:ind w:left="1440" w:hanging="360"/>
      </w:pPr>
    </w:lvl>
    <w:lvl w:ilvl="2" w:tplc="E1366E68" w:tentative="1">
      <w:start w:val="1"/>
      <w:numFmt w:val="lowerRoman"/>
      <w:lvlText w:val="%3."/>
      <w:lvlJc w:val="right"/>
      <w:pPr>
        <w:ind w:left="2160" w:hanging="180"/>
      </w:pPr>
    </w:lvl>
    <w:lvl w:ilvl="3" w:tplc="1D8E2198" w:tentative="1">
      <w:start w:val="1"/>
      <w:numFmt w:val="decimal"/>
      <w:lvlText w:val="%4."/>
      <w:lvlJc w:val="left"/>
      <w:pPr>
        <w:ind w:left="2880" w:hanging="360"/>
      </w:pPr>
    </w:lvl>
    <w:lvl w:ilvl="4" w:tplc="0804E5B8" w:tentative="1">
      <w:start w:val="1"/>
      <w:numFmt w:val="lowerLetter"/>
      <w:lvlText w:val="%5."/>
      <w:lvlJc w:val="left"/>
      <w:pPr>
        <w:ind w:left="3600" w:hanging="360"/>
      </w:pPr>
    </w:lvl>
    <w:lvl w:ilvl="5" w:tplc="78DE70D4" w:tentative="1">
      <w:start w:val="1"/>
      <w:numFmt w:val="lowerRoman"/>
      <w:lvlText w:val="%6."/>
      <w:lvlJc w:val="right"/>
      <w:pPr>
        <w:ind w:left="4320" w:hanging="180"/>
      </w:pPr>
    </w:lvl>
    <w:lvl w:ilvl="6" w:tplc="CFB27DAA" w:tentative="1">
      <w:start w:val="1"/>
      <w:numFmt w:val="decimal"/>
      <w:lvlText w:val="%7."/>
      <w:lvlJc w:val="left"/>
      <w:pPr>
        <w:ind w:left="5040" w:hanging="360"/>
      </w:pPr>
    </w:lvl>
    <w:lvl w:ilvl="7" w:tplc="55809150" w:tentative="1">
      <w:start w:val="1"/>
      <w:numFmt w:val="lowerLetter"/>
      <w:lvlText w:val="%8."/>
      <w:lvlJc w:val="left"/>
      <w:pPr>
        <w:ind w:left="5760" w:hanging="360"/>
      </w:pPr>
    </w:lvl>
    <w:lvl w:ilvl="8" w:tplc="353EEDFC" w:tentative="1">
      <w:start w:val="1"/>
      <w:numFmt w:val="lowerRoman"/>
      <w:lvlText w:val="%9."/>
      <w:lvlJc w:val="right"/>
      <w:pPr>
        <w:ind w:left="6480" w:hanging="180"/>
      </w:pPr>
    </w:lvl>
  </w:abstractNum>
  <w:abstractNum w:abstractNumId="1" w15:restartNumberingAfterBreak="0">
    <w:nsid w:val="089269DD"/>
    <w:multiLevelType w:val="hybridMultilevel"/>
    <w:tmpl w:val="18A2836E"/>
    <w:lvl w:ilvl="0" w:tplc="04DE21B4">
      <w:start w:val="1"/>
      <w:numFmt w:val="decimal"/>
      <w:lvlText w:val="%1)"/>
      <w:lvlJc w:val="left"/>
      <w:pPr>
        <w:ind w:left="1080" w:hanging="360"/>
      </w:pPr>
    </w:lvl>
    <w:lvl w:ilvl="1" w:tplc="5ADE49C2" w:tentative="1">
      <w:start w:val="1"/>
      <w:numFmt w:val="lowerLetter"/>
      <w:lvlText w:val="%2."/>
      <w:lvlJc w:val="left"/>
      <w:pPr>
        <w:ind w:left="1800" w:hanging="360"/>
      </w:pPr>
    </w:lvl>
    <w:lvl w:ilvl="2" w:tplc="13ECA3DC" w:tentative="1">
      <w:start w:val="1"/>
      <w:numFmt w:val="lowerRoman"/>
      <w:lvlText w:val="%3."/>
      <w:lvlJc w:val="right"/>
      <w:pPr>
        <w:ind w:left="2520" w:hanging="180"/>
      </w:pPr>
    </w:lvl>
    <w:lvl w:ilvl="3" w:tplc="B7BAFE0E" w:tentative="1">
      <w:start w:val="1"/>
      <w:numFmt w:val="decimal"/>
      <w:lvlText w:val="%4."/>
      <w:lvlJc w:val="left"/>
      <w:pPr>
        <w:ind w:left="3240" w:hanging="360"/>
      </w:pPr>
    </w:lvl>
    <w:lvl w:ilvl="4" w:tplc="1CA66B12" w:tentative="1">
      <w:start w:val="1"/>
      <w:numFmt w:val="lowerLetter"/>
      <w:lvlText w:val="%5."/>
      <w:lvlJc w:val="left"/>
      <w:pPr>
        <w:ind w:left="3960" w:hanging="360"/>
      </w:pPr>
    </w:lvl>
    <w:lvl w:ilvl="5" w:tplc="343C4706" w:tentative="1">
      <w:start w:val="1"/>
      <w:numFmt w:val="lowerRoman"/>
      <w:lvlText w:val="%6."/>
      <w:lvlJc w:val="right"/>
      <w:pPr>
        <w:ind w:left="4680" w:hanging="180"/>
      </w:pPr>
    </w:lvl>
    <w:lvl w:ilvl="6" w:tplc="3B1E4C22" w:tentative="1">
      <w:start w:val="1"/>
      <w:numFmt w:val="decimal"/>
      <w:lvlText w:val="%7."/>
      <w:lvlJc w:val="left"/>
      <w:pPr>
        <w:ind w:left="5400" w:hanging="360"/>
      </w:pPr>
    </w:lvl>
    <w:lvl w:ilvl="7" w:tplc="1E90EA26" w:tentative="1">
      <w:start w:val="1"/>
      <w:numFmt w:val="lowerLetter"/>
      <w:lvlText w:val="%8."/>
      <w:lvlJc w:val="left"/>
      <w:pPr>
        <w:ind w:left="6120" w:hanging="360"/>
      </w:pPr>
    </w:lvl>
    <w:lvl w:ilvl="8" w:tplc="4DA896B4" w:tentative="1">
      <w:start w:val="1"/>
      <w:numFmt w:val="lowerRoman"/>
      <w:lvlText w:val="%9."/>
      <w:lvlJc w:val="right"/>
      <w:pPr>
        <w:ind w:left="6840" w:hanging="180"/>
      </w:pPr>
    </w:lvl>
  </w:abstractNum>
  <w:abstractNum w:abstractNumId="2" w15:restartNumberingAfterBreak="0">
    <w:nsid w:val="0B515D8B"/>
    <w:multiLevelType w:val="hybridMultilevel"/>
    <w:tmpl w:val="CE564168"/>
    <w:lvl w:ilvl="0" w:tplc="8438C8C6">
      <w:start w:val="1"/>
      <w:numFmt w:val="lowerLetter"/>
      <w:lvlText w:val="%1)"/>
      <w:lvlJc w:val="left"/>
      <w:pPr>
        <w:ind w:left="1440" w:hanging="360"/>
      </w:pPr>
    </w:lvl>
    <w:lvl w:ilvl="1" w:tplc="EBF80C30" w:tentative="1">
      <w:start w:val="1"/>
      <w:numFmt w:val="lowerLetter"/>
      <w:lvlText w:val="%2."/>
      <w:lvlJc w:val="left"/>
      <w:pPr>
        <w:ind w:left="2160" w:hanging="360"/>
      </w:pPr>
    </w:lvl>
    <w:lvl w:ilvl="2" w:tplc="0130D168" w:tentative="1">
      <w:start w:val="1"/>
      <w:numFmt w:val="lowerRoman"/>
      <w:lvlText w:val="%3."/>
      <w:lvlJc w:val="right"/>
      <w:pPr>
        <w:ind w:left="2880" w:hanging="180"/>
      </w:pPr>
    </w:lvl>
    <w:lvl w:ilvl="3" w:tplc="052A69F4" w:tentative="1">
      <w:start w:val="1"/>
      <w:numFmt w:val="decimal"/>
      <w:lvlText w:val="%4."/>
      <w:lvlJc w:val="left"/>
      <w:pPr>
        <w:ind w:left="3600" w:hanging="360"/>
      </w:pPr>
    </w:lvl>
    <w:lvl w:ilvl="4" w:tplc="25F0C850" w:tentative="1">
      <w:start w:val="1"/>
      <w:numFmt w:val="lowerLetter"/>
      <w:lvlText w:val="%5."/>
      <w:lvlJc w:val="left"/>
      <w:pPr>
        <w:ind w:left="4320" w:hanging="360"/>
      </w:pPr>
    </w:lvl>
    <w:lvl w:ilvl="5" w:tplc="36B4F7AA" w:tentative="1">
      <w:start w:val="1"/>
      <w:numFmt w:val="lowerRoman"/>
      <w:lvlText w:val="%6."/>
      <w:lvlJc w:val="right"/>
      <w:pPr>
        <w:ind w:left="5040" w:hanging="180"/>
      </w:pPr>
    </w:lvl>
    <w:lvl w:ilvl="6" w:tplc="D8549932" w:tentative="1">
      <w:start w:val="1"/>
      <w:numFmt w:val="decimal"/>
      <w:lvlText w:val="%7."/>
      <w:lvlJc w:val="left"/>
      <w:pPr>
        <w:ind w:left="5760" w:hanging="360"/>
      </w:pPr>
    </w:lvl>
    <w:lvl w:ilvl="7" w:tplc="9AE6D1A0" w:tentative="1">
      <w:start w:val="1"/>
      <w:numFmt w:val="lowerLetter"/>
      <w:lvlText w:val="%8."/>
      <w:lvlJc w:val="left"/>
      <w:pPr>
        <w:ind w:left="6480" w:hanging="360"/>
      </w:pPr>
    </w:lvl>
    <w:lvl w:ilvl="8" w:tplc="952E8E28" w:tentative="1">
      <w:start w:val="1"/>
      <w:numFmt w:val="lowerRoman"/>
      <w:lvlText w:val="%9."/>
      <w:lvlJc w:val="right"/>
      <w:pPr>
        <w:ind w:left="7200" w:hanging="180"/>
      </w:pPr>
    </w:lvl>
  </w:abstractNum>
  <w:abstractNum w:abstractNumId="3" w15:restartNumberingAfterBreak="0">
    <w:nsid w:val="0F8C1C4D"/>
    <w:multiLevelType w:val="multilevel"/>
    <w:tmpl w:val="80B05AB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997352"/>
    <w:multiLevelType w:val="hybridMultilevel"/>
    <w:tmpl w:val="E32CBFD0"/>
    <w:lvl w:ilvl="0" w:tplc="A2C04D9E">
      <w:start w:val="1"/>
      <w:numFmt w:val="lowerLetter"/>
      <w:lvlText w:val="%1."/>
      <w:lvlJc w:val="left"/>
      <w:pPr>
        <w:ind w:left="720" w:hanging="360"/>
      </w:pPr>
    </w:lvl>
    <w:lvl w:ilvl="1" w:tplc="2A625F86" w:tentative="1">
      <w:start w:val="1"/>
      <w:numFmt w:val="lowerLetter"/>
      <w:lvlText w:val="%2."/>
      <w:lvlJc w:val="left"/>
      <w:pPr>
        <w:ind w:left="1440" w:hanging="360"/>
      </w:pPr>
    </w:lvl>
    <w:lvl w:ilvl="2" w:tplc="ED36F05C" w:tentative="1">
      <w:start w:val="1"/>
      <w:numFmt w:val="lowerRoman"/>
      <w:lvlText w:val="%3."/>
      <w:lvlJc w:val="right"/>
      <w:pPr>
        <w:ind w:left="2160" w:hanging="180"/>
      </w:pPr>
    </w:lvl>
    <w:lvl w:ilvl="3" w:tplc="82F0B5FC" w:tentative="1">
      <w:start w:val="1"/>
      <w:numFmt w:val="decimal"/>
      <w:lvlText w:val="%4."/>
      <w:lvlJc w:val="left"/>
      <w:pPr>
        <w:ind w:left="2880" w:hanging="360"/>
      </w:pPr>
    </w:lvl>
    <w:lvl w:ilvl="4" w:tplc="25581184" w:tentative="1">
      <w:start w:val="1"/>
      <w:numFmt w:val="lowerLetter"/>
      <w:lvlText w:val="%5."/>
      <w:lvlJc w:val="left"/>
      <w:pPr>
        <w:ind w:left="3600" w:hanging="360"/>
      </w:pPr>
    </w:lvl>
    <w:lvl w:ilvl="5" w:tplc="51CC7424" w:tentative="1">
      <w:start w:val="1"/>
      <w:numFmt w:val="lowerRoman"/>
      <w:lvlText w:val="%6."/>
      <w:lvlJc w:val="right"/>
      <w:pPr>
        <w:ind w:left="4320" w:hanging="180"/>
      </w:pPr>
    </w:lvl>
    <w:lvl w:ilvl="6" w:tplc="0144D5BE" w:tentative="1">
      <w:start w:val="1"/>
      <w:numFmt w:val="decimal"/>
      <w:lvlText w:val="%7."/>
      <w:lvlJc w:val="left"/>
      <w:pPr>
        <w:ind w:left="5040" w:hanging="360"/>
      </w:pPr>
    </w:lvl>
    <w:lvl w:ilvl="7" w:tplc="8DEE4B3C" w:tentative="1">
      <w:start w:val="1"/>
      <w:numFmt w:val="lowerLetter"/>
      <w:lvlText w:val="%8."/>
      <w:lvlJc w:val="left"/>
      <w:pPr>
        <w:ind w:left="5760" w:hanging="360"/>
      </w:pPr>
    </w:lvl>
    <w:lvl w:ilvl="8" w:tplc="CFF2F166" w:tentative="1">
      <w:start w:val="1"/>
      <w:numFmt w:val="lowerRoman"/>
      <w:lvlText w:val="%9."/>
      <w:lvlJc w:val="right"/>
      <w:pPr>
        <w:ind w:left="6480" w:hanging="180"/>
      </w:pPr>
    </w:lvl>
  </w:abstractNum>
  <w:abstractNum w:abstractNumId="5" w15:restartNumberingAfterBreak="0">
    <w:nsid w:val="167F37CD"/>
    <w:multiLevelType w:val="hybridMultilevel"/>
    <w:tmpl w:val="9CE6A5FA"/>
    <w:lvl w:ilvl="0" w:tplc="CAC8E47C">
      <w:start w:val="1"/>
      <w:numFmt w:val="lowerLetter"/>
      <w:lvlText w:val="%1."/>
      <w:lvlJc w:val="left"/>
      <w:pPr>
        <w:ind w:left="720" w:hanging="360"/>
      </w:pPr>
    </w:lvl>
    <w:lvl w:ilvl="1" w:tplc="128016F6" w:tentative="1">
      <w:start w:val="1"/>
      <w:numFmt w:val="lowerLetter"/>
      <w:lvlText w:val="%2."/>
      <w:lvlJc w:val="left"/>
      <w:pPr>
        <w:ind w:left="1440" w:hanging="360"/>
      </w:pPr>
    </w:lvl>
    <w:lvl w:ilvl="2" w:tplc="5EECFD3C" w:tentative="1">
      <w:start w:val="1"/>
      <w:numFmt w:val="lowerRoman"/>
      <w:lvlText w:val="%3."/>
      <w:lvlJc w:val="right"/>
      <w:pPr>
        <w:ind w:left="2160" w:hanging="180"/>
      </w:pPr>
    </w:lvl>
    <w:lvl w:ilvl="3" w:tplc="9FA02D90" w:tentative="1">
      <w:start w:val="1"/>
      <w:numFmt w:val="decimal"/>
      <w:lvlText w:val="%4."/>
      <w:lvlJc w:val="left"/>
      <w:pPr>
        <w:ind w:left="2880" w:hanging="360"/>
      </w:pPr>
    </w:lvl>
    <w:lvl w:ilvl="4" w:tplc="777C3CF8" w:tentative="1">
      <w:start w:val="1"/>
      <w:numFmt w:val="lowerLetter"/>
      <w:lvlText w:val="%5."/>
      <w:lvlJc w:val="left"/>
      <w:pPr>
        <w:ind w:left="3600" w:hanging="360"/>
      </w:pPr>
    </w:lvl>
    <w:lvl w:ilvl="5" w:tplc="57D881CA" w:tentative="1">
      <w:start w:val="1"/>
      <w:numFmt w:val="lowerRoman"/>
      <w:lvlText w:val="%6."/>
      <w:lvlJc w:val="right"/>
      <w:pPr>
        <w:ind w:left="4320" w:hanging="180"/>
      </w:pPr>
    </w:lvl>
    <w:lvl w:ilvl="6" w:tplc="A562240C" w:tentative="1">
      <w:start w:val="1"/>
      <w:numFmt w:val="decimal"/>
      <w:lvlText w:val="%7."/>
      <w:lvlJc w:val="left"/>
      <w:pPr>
        <w:ind w:left="5040" w:hanging="360"/>
      </w:pPr>
    </w:lvl>
    <w:lvl w:ilvl="7" w:tplc="652CB7BE" w:tentative="1">
      <w:start w:val="1"/>
      <w:numFmt w:val="lowerLetter"/>
      <w:lvlText w:val="%8."/>
      <w:lvlJc w:val="left"/>
      <w:pPr>
        <w:ind w:left="5760" w:hanging="360"/>
      </w:pPr>
    </w:lvl>
    <w:lvl w:ilvl="8" w:tplc="684CC524" w:tentative="1">
      <w:start w:val="1"/>
      <w:numFmt w:val="lowerRoman"/>
      <w:lvlText w:val="%9."/>
      <w:lvlJc w:val="right"/>
      <w:pPr>
        <w:ind w:left="6480" w:hanging="180"/>
      </w:pPr>
    </w:lvl>
  </w:abstractNum>
  <w:abstractNum w:abstractNumId="6" w15:restartNumberingAfterBreak="0">
    <w:nsid w:val="1D0E52D1"/>
    <w:multiLevelType w:val="hybridMultilevel"/>
    <w:tmpl w:val="D9A401BE"/>
    <w:lvl w:ilvl="0" w:tplc="B994F27C">
      <w:start w:val="1"/>
      <w:numFmt w:val="lowerLetter"/>
      <w:lvlText w:val="%1."/>
      <w:lvlJc w:val="left"/>
      <w:pPr>
        <w:ind w:left="720" w:hanging="360"/>
      </w:pPr>
    </w:lvl>
    <w:lvl w:ilvl="1" w:tplc="140C8692" w:tentative="1">
      <w:start w:val="1"/>
      <w:numFmt w:val="lowerLetter"/>
      <w:lvlText w:val="%2."/>
      <w:lvlJc w:val="left"/>
      <w:pPr>
        <w:ind w:left="1440" w:hanging="360"/>
      </w:pPr>
    </w:lvl>
    <w:lvl w:ilvl="2" w:tplc="2F0C4C26" w:tentative="1">
      <w:start w:val="1"/>
      <w:numFmt w:val="lowerRoman"/>
      <w:lvlText w:val="%3."/>
      <w:lvlJc w:val="right"/>
      <w:pPr>
        <w:ind w:left="2160" w:hanging="180"/>
      </w:pPr>
    </w:lvl>
    <w:lvl w:ilvl="3" w:tplc="A3C066F6" w:tentative="1">
      <w:start w:val="1"/>
      <w:numFmt w:val="decimal"/>
      <w:lvlText w:val="%4."/>
      <w:lvlJc w:val="left"/>
      <w:pPr>
        <w:ind w:left="2880" w:hanging="360"/>
      </w:pPr>
    </w:lvl>
    <w:lvl w:ilvl="4" w:tplc="5400E728" w:tentative="1">
      <w:start w:val="1"/>
      <w:numFmt w:val="lowerLetter"/>
      <w:lvlText w:val="%5."/>
      <w:lvlJc w:val="left"/>
      <w:pPr>
        <w:ind w:left="3600" w:hanging="360"/>
      </w:pPr>
    </w:lvl>
    <w:lvl w:ilvl="5" w:tplc="6B50795E" w:tentative="1">
      <w:start w:val="1"/>
      <w:numFmt w:val="lowerRoman"/>
      <w:lvlText w:val="%6."/>
      <w:lvlJc w:val="right"/>
      <w:pPr>
        <w:ind w:left="4320" w:hanging="180"/>
      </w:pPr>
    </w:lvl>
    <w:lvl w:ilvl="6" w:tplc="B074BEF2" w:tentative="1">
      <w:start w:val="1"/>
      <w:numFmt w:val="decimal"/>
      <w:lvlText w:val="%7."/>
      <w:lvlJc w:val="left"/>
      <w:pPr>
        <w:ind w:left="5040" w:hanging="360"/>
      </w:pPr>
    </w:lvl>
    <w:lvl w:ilvl="7" w:tplc="DB4C6D00" w:tentative="1">
      <w:start w:val="1"/>
      <w:numFmt w:val="lowerLetter"/>
      <w:lvlText w:val="%8."/>
      <w:lvlJc w:val="left"/>
      <w:pPr>
        <w:ind w:left="5760" w:hanging="360"/>
      </w:pPr>
    </w:lvl>
    <w:lvl w:ilvl="8" w:tplc="15DCFCC4" w:tentative="1">
      <w:start w:val="1"/>
      <w:numFmt w:val="lowerRoman"/>
      <w:lvlText w:val="%9."/>
      <w:lvlJc w:val="right"/>
      <w:pPr>
        <w:ind w:left="6480" w:hanging="180"/>
      </w:pPr>
    </w:lvl>
  </w:abstractNum>
  <w:abstractNum w:abstractNumId="7" w15:restartNumberingAfterBreak="0">
    <w:nsid w:val="21C81E08"/>
    <w:multiLevelType w:val="hybridMultilevel"/>
    <w:tmpl w:val="8A986518"/>
    <w:lvl w:ilvl="0" w:tplc="191A7C50">
      <w:start w:val="1"/>
      <w:numFmt w:val="lowerLetter"/>
      <w:lvlText w:val="%1."/>
      <w:lvlJc w:val="left"/>
      <w:pPr>
        <w:ind w:left="774" w:hanging="360"/>
      </w:pPr>
    </w:lvl>
    <w:lvl w:ilvl="1" w:tplc="6A8E475A" w:tentative="1">
      <w:start w:val="1"/>
      <w:numFmt w:val="lowerLetter"/>
      <w:lvlText w:val="%2."/>
      <w:lvlJc w:val="left"/>
      <w:pPr>
        <w:ind w:left="1494" w:hanging="360"/>
      </w:pPr>
    </w:lvl>
    <w:lvl w:ilvl="2" w:tplc="A0240A98" w:tentative="1">
      <w:start w:val="1"/>
      <w:numFmt w:val="lowerRoman"/>
      <w:lvlText w:val="%3."/>
      <w:lvlJc w:val="right"/>
      <w:pPr>
        <w:ind w:left="2214" w:hanging="180"/>
      </w:pPr>
    </w:lvl>
    <w:lvl w:ilvl="3" w:tplc="D702F390" w:tentative="1">
      <w:start w:val="1"/>
      <w:numFmt w:val="decimal"/>
      <w:lvlText w:val="%4."/>
      <w:lvlJc w:val="left"/>
      <w:pPr>
        <w:ind w:left="2934" w:hanging="360"/>
      </w:pPr>
    </w:lvl>
    <w:lvl w:ilvl="4" w:tplc="A448064E" w:tentative="1">
      <w:start w:val="1"/>
      <w:numFmt w:val="lowerLetter"/>
      <w:lvlText w:val="%5."/>
      <w:lvlJc w:val="left"/>
      <w:pPr>
        <w:ind w:left="3654" w:hanging="360"/>
      </w:pPr>
    </w:lvl>
    <w:lvl w:ilvl="5" w:tplc="52B416D6" w:tentative="1">
      <w:start w:val="1"/>
      <w:numFmt w:val="lowerRoman"/>
      <w:lvlText w:val="%6."/>
      <w:lvlJc w:val="right"/>
      <w:pPr>
        <w:ind w:left="4374" w:hanging="180"/>
      </w:pPr>
    </w:lvl>
    <w:lvl w:ilvl="6" w:tplc="7754413C" w:tentative="1">
      <w:start w:val="1"/>
      <w:numFmt w:val="decimal"/>
      <w:lvlText w:val="%7."/>
      <w:lvlJc w:val="left"/>
      <w:pPr>
        <w:ind w:left="5094" w:hanging="360"/>
      </w:pPr>
    </w:lvl>
    <w:lvl w:ilvl="7" w:tplc="263C1CF4" w:tentative="1">
      <w:start w:val="1"/>
      <w:numFmt w:val="lowerLetter"/>
      <w:lvlText w:val="%8."/>
      <w:lvlJc w:val="left"/>
      <w:pPr>
        <w:ind w:left="5814" w:hanging="360"/>
      </w:pPr>
    </w:lvl>
    <w:lvl w:ilvl="8" w:tplc="3C305720" w:tentative="1">
      <w:start w:val="1"/>
      <w:numFmt w:val="lowerRoman"/>
      <w:lvlText w:val="%9."/>
      <w:lvlJc w:val="right"/>
      <w:pPr>
        <w:ind w:left="6534" w:hanging="180"/>
      </w:pPr>
    </w:lvl>
  </w:abstractNum>
  <w:abstractNum w:abstractNumId="8" w15:restartNumberingAfterBreak="0">
    <w:nsid w:val="241336D2"/>
    <w:multiLevelType w:val="hybridMultilevel"/>
    <w:tmpl w:val="FEBC1C6E"/>
    <w:lvl w:ilvl="0" w:tplc="6C46246A">
      <w:start w:val="1"/>
      <w:numFmt w:val="lowerLetter"/>
      <w:lvlText w:val="%1."/>
      <w:lvlJc w:val="left"/>
      <w:pPr>
        <w:ind w:left="720" w:hanging="360"/>
      </w:pPr>
      <w:rPr>
        <w:rFonts w:hint="default"/>
      </w:rPr>
    </w:lvl>
    <w:lvl w:ilvl="1" w:tplc="3802252C" w:tentative="1">
      <w:start w:val="1"/>
      <w:numFmt w:val="lowerLetter"/>
      <w:lvlText w:val="%2."/>
      <w:lvlJc w:val="left"/>
      <w:pPr>
        <w:ind w:left="1440" w:hanging="360"/>
      </w:pPr>
    </w:lvl>
    <w:lvl w:ilvl="2" w:tplc="75CCB758" w:tentative="1">
      <w:start w:val="1"/>
      <w:numFmt w:val="lowerRoman"/>
      <w:lvlText w:val="%3."/>
      <w:lvlJc w:val="right"/>
      <w:pPr>
        <w:ind w:left="2160" w:hanging="180"/>
      </w:pPr>
    </w:lvl>
    <w:lvl w:ilvl="3" w:tplc="19DA117E" w:tentative="1">
      <w:start w:val="1"/>
      <w:numFmt w:val="decimal"/>
      <w:lvlText w:val="%4."/>
      <w:lvlJc w:val="left"/>
      <w:pPr>
        <w:ind w:left="2880" w:hanging="360"/>
      </w:pPr>
    </w:lvl>
    <w:lvl w:ilvl="4" w:tplc="8F10D25C" w:tentative="1">
      <w:start w:val="1"/>
      <w:numFmt w:val="lowerLetter"/>
      <w:lvlText w:val="%5."/>
      <w:lvlJc w:val="left"/>
      <w:pPr>
        <w:ind w:left="3600" w:hanging="360"/>
      </w:pPr>
    </w:lvl>
    <w:lvl w:ilvl="5" w:tplc="ACCC7CC0" w:tentative="1">
      <w:start w:val="1"/>
      <w:numFmt w:val="lowerRoman"/>
      <w:lvlText w:val="%6."/>
      <w:lvlJc w:val="right"/>
      <w:pPr>
        <w:ind w:left="4320" w:hanging="180"/>
      </w:pPr>
    </w:lvl>
    <w:lvl w:ilvl="6" w:tplc="5DA64194" w:tentative="1">
      <w:start w:val="1"/>
      <w:numFmt w:val="decimal"/>
      <w:lvlText w:val="%7."/>
      <w:lvlJc w:val="left"/>
      <w:pPr>
        <w:ind w:left="5040" w:hanging="360"/>
      </w:pPr>
    </w:lvl>
    <w:lvl w:ilvl="7" w:tplc="15E09AF6" w:tentative="1">
      <w:start w:val="1"/>
      <w:numFmt w:val="lowerLetter"/>
      <w:lvlText w:val="%8."/>
      <w:lvlJc w:val="left"/>
      <w:pPr>
        <w:ind w:left="5760" w:hanging="360"/>
      </w:pPr>
    </w:lvl>
    <w:lvl w:ilvl="8" w:tplc="40FA3AF8" w:tentative="1">
      <w:start w:val="1"/>
      <w:numFmt w:val="lowerRoman"/>
      <w:lvlText w:val="%9."/>
      <w:lvlJc w:val="right"/>
      <w:pPr>
        <w:ind w:left="6480" w:hanging="180"/>
      </w:pPr>
    </w:lvl>
  </w:abstractNum>
  <w:abstractNum w:abstractNumId="9" w15:restartNumberingAfterBreak="0">
    <w:nsid w:val="26E30127"/>
    <w:multiLevelType w:val="hybridMultilevel"/>
    <w:tmpl w:val="D3167758"/>
    <w:lvl w:ilvl="0" w:tplc="FC80778E">
      <w:start w:val="1"/>
      <w:numFmt w:val="decimal"/>
      <w:lvlText w:val="%1)"/>
      <w:lvlJc w:val="left"/>
      <w:pPr>
        <w:ind w:left="1080" w:hanging="360"/>
      </w:pPr>
    </w:lvl>
    <w:lvl w:ilvl="1" w:tplc="FE80235E" w:tentative="1">
      <w:start w:val="1"/>
      <w:numFmt w:val="lowerLetter"/>
      <w:lvlText w:val="%2."/>
      <w:lvlJc w:val="left"/>
      <w:pPr>
        <w:ind w:left="1800" w:hanging="360"/>
      </w:pPr>
    </w:lvl>
    <w:lvl w:ilvl="2" w:tplc="4872ACC2" w:tentative="1">
      <w:start w:val="1"/>
      <w:numFmt w:val="lowerRoman"/>
      <w:lvlText w:val="%3."/>
      <w:lvlJc w:val="right"/>
      <w:pPr>
        <w:ind w:left="2520" w:hanging="180"/>
      </w:pPr>
    </w:lvl>
    <w:lvl w:ilvl="3" w:tplc="1F741A9A" w:tentative="1">
      <w:start w:val="1"/>
      <w:numFmt w:val="decimal"/>
      <w:lvlText w:val="%4."/>
      <w:lvlJc w:val="left"/>
      <w:pPr>
        <w:ind w:left="3240" w:hanging="360"/>
      </w:pPr>
    </w:lvl>
    <w:lvl w:ilvl="4" w:tplc="C8526C24" w:tentative="1">
      <w:start w:val="1"/>
      <w:numFmt w:val="lowerLetter"/>
      <w:lvlText w:val="%5."/>
      <w:lvlJc w:val="left"/>
      <w:pPr>
        <w:ind w:left="3960" w:hanging="360"/>
      </w:pPr>
    </w:lvl>
    <w:lvl w:ilvl="5" w:tplc="26E0C756" w:tentative="1">
      <w:start w:val="1"/>
      <w:numFmt w:val="lowerRoman"/>
      <w:lvlText w:val="%6."/>
      <w:lvlJc w:val="right"/>
      <w:pPr>
        <w:ind w:left="4680" w:hanging="180"/>
      </w:pPr>
    </w:lvl>
    <w:lvl w:ilvl="6" w:tplc="A68CB462" w:tentative="1">
      <w:start w:val="1"/>
      <w:numFmt w:val="decimal"/>
      <w:lvlText w:val="%7."/>
      <w:lvlJc w:val="left"/>
      <w:pPr>
        <w:ind w:left="5400" w:hanging="360"/>
      </w:pPr>
    </w:lvl>
    <w:lvl w:ilvl="7" w:tplc="AF7A8B94" w:tentative="1">
      <w:start w:val="1"/>
      <w:numFmt w:val="lowerLetter"/>
      <w:lvlText w:val="%8."/>
      <w:lvlJc w:val="left"/>
      <w:pPr>
        <w:ind w:left="6120" w:hanging="360"/>
      </w:pPr>
    </w:lvl>
    <w:lvl w:ilvl="8" w:tplc="3540328C" w:tentative="1">
      <w:start w:val="1"/>
      <w:numFmt w:val="lowerRoman"/>
      <w:lvlText w:val="%9."/>
      <w:lvlJc w:val="right"/>
      <w:pPr>
        <w:ind w:left="6840" w:hanging="180"/>
      </w:pPr>
    </w:lvl>
  </w:abstractNum>
  <w:abstractNum w:abstractNumId="10" w15:restartNumberingAfterBreak="0">
    <w:nsid w:val="2CA561FF"/>
    <w:multiLevelType w:val="hybridMultilevel"/>
    <w:tmpl w:val="68BEB354"/>
    <w:lvl w:ilvl="0" w:tplc="347276B4">
      <w:start w:val="1"/>
      <w:numFmt w:val="lowerLetter"/>
      <w:lvlText w:val="%1."/>
      <w:lvlJc w:val="left"/>
      <w:pPr>
        <w:ind w:left="720" w:hanging="360"/>
      </w:pPr>
    </w:lvl>
    <w:lvl w:ilvl="1" w:tplc="712E5F82" w:tentative="1">
      <w:start w:val="1"/>
      <w:numFmt w:val="lowerLetter"/>
      <w:lvlText w:val="%2."/>
      <w:lvlJc w:val="left"/>
      <w:pPr>
        <w:ind w:left="1440" w:hanging="360"/>
      </w:pPr>
    </w:lvl>
    <w:lvl w:ilvl="2" w:tplc="53C2A238" w:tentative="1">
      <w:start w:val="1"/>
      <w:numFmt w:val="lowerRoman"/>
      <w:lvlText w:val="%3."/>
      <w:lvlJc w:val="right"/>
      <w:pPr>
        <w:ind w:left="2160" w:hanging="180"/>
      </w:pPr>
    </w:lvl>
    <w:lvl w:ilvl="3" w:tplc="D7BE450E" w:tentative="1">
      <w:start w:val="1"/>
      <w:numFmt w:val="decimal"/>
      <w:lvlText w:val="%4."/>
      <w:lvlJc w:val="left"/>
      <w:pPr>
        <w:ind w:left="2880" w:hanging="360"/>
      </w:pPr>
    </w:lvl>
    <w:lvl w:ilvl="4" w:tplc="95A8BD90" w:tentative="1">
      <w:start w:val="1"/>
      <w:numFmt w:val="lowerLetter"/>
      <w:lvlText w:val="%5."/>
      <w:lvlJc w:val="left"/>
      <w:pPr>
        <w:ind w:left="3600" w:hanging="360"/>
      </w:pPr>
    </w:lvl>
    <w:lvl w:ilvl="5" w:tplc="EED63DF0" w:tentative="1">
      <w:start w:val="1"/>
      <w:numFmt w:val="lowerRoman"/>
      <w:lvlText w:val="%6."/>
      <w:lvlJc w:val="right"/>
      <w:pPr>
        <w:ind w:left="4320" w:hanging="180"/>
      </w:pPr>
    </w:lvl>
    <w:lvl w:ilvl="6" w:tplc="B2E6C998" w:tentative="1">
      <w:start w:val="1"/>
      <w:numFmt w:val="decimal"/>
      <w:lvlText w:val="%7."/>
      <w:lvlJc w:val="left"/>
      <w:pPr>
        <w:ind w:left="5040" w:hanging="360"/>
      </w:pPr>
    </w:lvl>
    <w:lvl w:ilvl="7" w:tplc="7D28EEDC" w:tentative="1">
      <w:start w:val="1"/>
      <w:numFmt w:val="lowerLetter"/>
      <w:lvlText w:val="%8."/>
      <w:lvlJc w:val="left"/>
      <w:pPr>
        <w:ind w:left="5760" w:hanging="360"/>
      </w:pPr>
    </w:lvl>
    <w:lvl w:ilvl="8" w:tplc="00F28B36" w:tentative="1">
      <w:start w:val="1"/>
      <w:numFmt w:val="lowerRoman"/>
      <w:lvlText w:val="%9."/>
      <w:lvlJc w:val="right"/>
      <w:pPr>
        <w:ind w:left="6480" w:hanging="180"/>
      </w:pPr>
    </w:lvl>
  </w:abstractNum>
  <w:abstractNum w:abstractNumId="11" w15:restartNumberingAfterBreak="0">
    <w:nsid w:val="30D062B6"/>
    <w:multiLevelType w:val="hybridMultilevel"/>
    <w:tmpl w:val="930843B6"/>
    <w:lvl w:ilvl="0" w:tplc="0060BD1E">
      <w:start w:val="21"/>
      <w:numFmt w:val="decimal"/>
      <w:lvlText w:val="%1."/>
      <w:lvlJc w:val="left"/>
      <w:pPr>
        <w:ind w:left="360" w:hanging="360"/>
      </w:pPr>
      <w:rPr>
        <w:rFonts w:hint="default"/>
        <w:b/>
      </w:rPr>
    </w:lvl>
    <w:lvl w:ilvl="1" w:tplc="ADD099A4" w:tentative="1">
      <w:start w:val="1"/>
      <w:numFmt w:val="lowerLetter"/>
      <w:lvlText w:val="%2."/>
      <w:lvlJc w:val="left"/>
      <w:pPr>
        <w:ind w:left="1080" w:hanging="360"/>
      </w:pPr>
    </w:lvl>
    <w:lvl w:ilvl="2" w:tplc="99501466" w:tentative="1">
      <w:start w:val="1"/>
      <w:numFmt w:val="lowerRoman"/>
      <w:lvlText w:val="%3."/>
      <w:lvlJc w:val="right"/>
      <w:pPr>
        <w:ind w:left="1800" w:hanging="180"/>
      </w:pPr>
    </w:lvl>
    <w:lvl w:ilvl="3" w:tplc="13F059F8" w:tentative="1">
      <w:start w:val="1"/>
      <w:numFmt w:val="decimal"/>
      <w:lvlText w:val="%4."/>
      <w:lvlJc w:val="left"/>
      <w:pPr>
        <w:ind w:left="2520" w:hanging="360"/>
      </w:pPr>
    </w:lvl>
    <w:lvl w:ilvl="4" w:tplc="EF040520" w:tentative="1">
      <w:start w:val="1"/>
      <w:numFmt w:val="lowerLetter"/>
      <w:lvlText w:val="%5."/>
      <w:lvlJc w:val="left"/>
      <w:pPr>
        <w:ind w:left="3240" w:hanging="360"/>
      </w:pPr>
    </w:lvl>
    <w:lvl w:ilvl="5" w:tplc="FD3A4EAA" w:tentative="1">
      <w:start w:val="1"/>
      <w:numFmt w:val="lowerRoman"/>
      <w:lvlText w:val="%6."/>
      <w:lvlJc w:val="right"/>
      <w:pPr>
        <w:ind w:left="3960" w:hanging="180"/>
      </w:pPr>
    </w:lvl>
    <w:lvl w:ilvl="6" w:tplc="20EE8A72" w:tentative="1">
      <w:start w:val="1"/>
      <w:numFmt w:val="decimal"/>
      <w:lvlText w:val="%7."/>
      <w:lvlJc w:val="left"/>
      <w:pPr>
        <w:ind w:left="4680" w:hanging="360"/>
      </w:pPr>
    </w:lvl>
    <w:lvl w:ilvl="7" w:tplc="BF5829F6" w:tentative="1">
      <w:start w:val="1"/>
      <w:numFmt w:val="lowerLetter"/>
      <w:lvlText w:val="%8."/>
      <w:lvlJc w:val="left"/>
      <w:pPr>
        <w:ind w:left="5400" w:hanging="360"/>
      </w:pPr>
    </w:lvl>
    <w:lvl w:ilvl="8" w:tplc="13F4ED12" w:tentative="1">
      <w:start w:val="1"/>
      <w:numFmt w:val="lowerRoman"/>
      <w:lvlText w:val="%9."/>
      <w:lvlJc w:val="right"/>
      <w:pPr>
        <w:ind w:left="6120" w:hanging="180"/>
      </w:pPr>
    </w:lvl>
  </w:abstractNum>
  <w:abstractNum w:abstractNumId="12" w15:restartNumberingAfterBreak="0">
    <w:nsid w:val="30E03CCD"/>
    <w:multiLevelType w:val="hybridMultilevel"/>
    <w:tmpl w:val="87DECCBE"/>
    <w:lvl w:ilvl="0" w:tplc="1C22BD54">
      <w:start w:val="1"/>
      <w:numFmt w:val="decimal"/>
      <w:lvlText w:val="%1)"/>
      <w:lvlJc w:val="left"/>
      <w:pPr>
        <w:ind w:left="1080" w:hanging="360"/>
      </w:pPr>
    </w:lvl>
    <w:lvl w:ilvl="1" w:tplc="CFB28DF0" w:tentative="1">
      <w:start w:val="1"/>
      <w:numFmt w:val="lowerLetter"/>
      <w:lvlText w:val="%2."/>
      <w:lvlJc w:val="left"/>
      <w:pPr>
        <w:ind w:left="1800" w:hanging="360"/>
      </w:pPr>
    </w:lvl>
    <w:lvl w:ilvl="2" w:tplc="CAAA7908" w:tentative="1">
      <w:start w:val="1"/>
      <w:numFmt w:val="lowerRoman"/>
      <w:lvlText w:val="%3."/>
      <w:lvlJc w:val="right"/>
      <w:pPr>
        <w:ind w:left="2520" w:hanging="180"/>
      </w:pPr>
    </w:lvl>
    <w:lvl w:ilvl="3" w:tplc="8A6E29F0" w:tentative="1">
      <w:start w:val="1"/>
      <w:numFmt w:val="decimal"/>
      <w:lvlText w:val="%4."/>
      <w:lvlJc w:val="left"/>
      <w:pPr>
        <w:ind w:left="3240" w:hanging="360"/>
      </w:pPr>
    </w:lvl>
    <w:lvl w:ilvl="4" w:tplc="290C1DF4" w:tentative="1">
      <w:start w:val="1"/>
      <w:numFmt w:val="lowerLetter"/>
      <w:lvlText w:val="%5."/>
      <w:lvlJc w:val="left"/>
      <w:pPr>
        <w:ind w:left="3960" w:hanging="360"/>
      </w:pPr>
    </w:lvl>
    <w:lvl w:ilvl="5" w:tplc="97AC0B8E" w:tentative="1">
      <w:start w:val="1"/>
      <w:numFmt w:val="lowerRoman"/>
      <w:lvlText w:val="%6."/>
      <w:lvlJc w:val="right"/>
      <w:pPr>
        <w:ind w:left="4680" w:hanging="180"/>
      </w:pPr>
    </w:lvl>
    <w:lvl w:ilvl="6" w:tplc="95FEB1FE" w:tentative="1">
      <w:start w:val="1"/>
      <w:numFmt w:val="decimal"/>
      <w:lvlText w:val="%7."/>
      <w:lvlJc w:val="left"/>
      <w:pPr>
        <w:ind w:left="5400" w:hanging="360"/>
      </w:pPr>
    </w:lvl>
    <w:lvl w:ilvl="7" w:tplc="F7E6D1C4" w:tentative="1">
      <w:start w:val="1"/>
      <w:numFmt w:val="lowerLetter"/>
      <w:lvlText w:val="%8."/>
      <w:lvlJc w:val="left"/>
      <w:pPr>
        <w:ind w:left="6120" w:hanging="360"/>
      </w:pPr>
    </w:lvl>
    <w:lvl w:ilvl="8" w:tplc="F4BA196C" w:tentative="1">
      <w:start w:val="1"/>
      <w:numFmt w:val="lowerRoman"/>
      <w:lvlText w:val="%9."/>
      <w:lvlJc w:val="right"/>
      <w:pPr>
        <w:ind w:left="6840" w:hanging="180"/>
      </w:pPr>
    </w:lvl>
  </w:abstractNum>
  <w:abstractNum w:abstractNumId="13" w15:restartNumberingAfterBreak="0">
    <w:nsid w:val="384F6F5F"/>
    <w:multiLevelType w:val="hybridMultilevel"/>
    <w:tmpl w:val="BE1E19B0"/>
    <w:lvl w:ilvl="0" w:tplc="AE207E22">
      <w:start w:val="1"/>
      <w:numFmt w:val="lowerLetter"/>
      <w:lvlText w:val="%1."/>
      <w:lvlJc w:val="left"/>
      <w:pPr>
        <w:ind w:left="720" w:hanging="360"/>
      </w:pPr>
    </w:lvl>
    <w:lvl w:ilvl="1" w:tplc="7026BEAA" w:tentative="1">
      <w:start w:val="1"/>
      <w:numFmt w:val="lowerLetter"/>
      <w:lvlText w:val="%2."/>
      <w:lvlJc w:val="left"/>
      <w:pPr>
        <w:ind w:left="1440" w:hanging="360"/>
      </w:pPr>
    </w:lvl>
    <w:lvl w:ilvl="2" w:tplc="27B24866" w:tentative="1">
      <w:start w:val="1"/>
      <w:numFmt w:val="lowerRoman"/>
      <w:lvlText w:val="%3."/>
      <w:lvlJc w:val="right"/>
      <w:pPr>
        <w:ind w:left="2160" w:hanging="180"/>
      </w:pPr>
    </w:lvl>
    <w:lvl w:ilvl="3" w:tplc="BF665CB6" w:tentative="1">
      <w:start w:val="1"/>
      <w:numFmt w:val="decimal"/>
      <w:lvlText w:val="%4."/>
      <w:lvlJc w:val="left"/>
      <w:pPr>
        <w:ind w:left="2880" w:hanging="360"/>
      </w:pPr>
    </w:lvl>
    <w:lvl w:ilvl="4" w:tplc="4F34D902" w:tentative="1">
      <w:start w:val="1"/>
      <w:numFmt w:val="lowerLetter"/>
      <w:lvlText w:val="%5."/>
      <w:lvlJc w:val="left"/>
      <w:pPr>
        <w:ind w:left="3600" w:hanging="360"/>
      </w:pPr>
    </w:lvl>
    <w:lvl w:ilvl="5" w:tplc="DAFEED16" w:tentative="1">
      <w:start w:val="1"/>
      <w:numFmt w:val="lowerRoman"/>
      <w:lvlText w:val="%6."/>
      <w:lvlJc w:val="right"/>
      <w:pPr>
        <w:ind w:left="4320" w:hanging="180"/>
      </w:pPr>
    </w:lvl>
    <w:lvl w:ilvl="6" w:tplc="E7FA0A32" w:tentative="1">
      <w:start w:val="1"/>
      <w:numFmt w:val="decimal"/>
      <w:lvlText w:val="%7."/>
      <w:lvlJc w:val="left"/>
      <w:pPr>
        <w:ind w:left="5040" w:hanging="360"/>
      </w:pPr>
    </w:lvl>
    <w:lvl w:ilvl="7" w:tplc="6B2C0DB2" w:tentative="1">
      <w:start w:val="1"/>
      <w:numFmt w:val="lowerLetter"/>
      <w:lvlText w:val="%8."/>
      <w:lvlJc w:val="left"/>
      <w:pPr>
        <w:ind w:left="5760" w:hanging="360"/>
      </w:pPr>
    </w:lvl>
    <w:lvl w:ilvl="8" w:tplc="BC7211D8" w:tentative="1">
      <w:start w:val="1"/>
      <w:numFmt w:val="lowerRoman"/>
      <w:lvlText w:val="%9."/>
      <w:lvlJc w:val="right"/>
      <w:pPr>
        <w:ind w:left="6480" w:hanging="180"/>
      </w:pPr>
    </w:lvl>
  </w:abstractNum>
  <w:abstractNum w:abstractNumId="14" w15:restartNumberingAfterBreak="0">
    <w:nsid w:val="426A2494"/>
    <w:multiLevelType w:val="hybridMultilevel"/>
    <w:tmpl w:val="EF9A80FC"/>
    <w:lvl w:ilvl="0" w:tplc="F1D04D9A">
      <w:start w:val="1"/>
      <w:numFmt w:val="decimal"/>
      <w:lvlText w:val="%1)"/>
      <w:lvlJc w:val="left"/>
      <w:pPr>
        <w:ind w:left="1080" w:hanging="360"/>
      </w:pPr>
    </w:lvl>
    <w:lvl w:ilvl="1" w:tplc="9F085BD6" w:tentative="1">
      <w:start w:val="1"/>
      <w:numFmt w:val="lowerLetter"/>
      <w:lvlText w:val="%2."/>
      <w:lvlJc w:val="left"/>
      <w:pPr>
        <w:ind w:left="1800" w:hanging="360"/>
      </w:pPr>
    </w:lvl>
    <w:lvl w:ilvl="2" w:tplc="B07295F2" w:tentative="1">
      <w:start w:val="1"/>
      <w:numFmt w:val="lowerRoman"/>
      <w:lvlText w:val="%3."/>
      <w:lvlJc w:val="right"/>
      <w:pPr>
        <w:ind w:left="2520" w:hanging="180"/>
      </w:pPr>
    </w:lvl>
    <w:lvl w:ilvl="3" w:tplc="05840478" w:tentative="1">
      <w:start w:val="1"/>
      <w:numFmt w:val="decimal"/>
      <w:lvlText w:val="%4."/>
      <w:lvlJc w:val="left"/>
      <w:pPr>
        <w:ind w:left="3240" w:hanging="360"/>
      </w:pPr>
    </w:lvl>
    <w:lvl w:ilvl="4" w:tplc="D706AA36" w:tentative="1">
      <w:start w:val="1"/>
      <w:numFmt w:val="lowerLetter"/>
      <w:lvlText w:val="%5."/>
      <w:lvlJc w:val="left"/>
      <w:pPr>
        <w:ind w:left="3960" w:hanging="360"/>
      </w:pPr>
    </w:lvl>
    <w:lvl w:ilvl="5" w:tplc="5748D172" w:tentative="1">
      <w:start w:val="1"/>
      <w:numFmt w:val="lowerRoman"/>
      <w:lvlText w:val="%6."/>
      <w:lvlJc w:val="right"/>
      <w:pPr>
        <w:ind w:left="4680" w:hanging="180"/>
      </w:pPr>
    </w:lvl>
    <w:lvl w:ilvl="6" w:tplc="ADA2BD7E" w:tentative="1">
      <w:start w:val="1"/>
      <w:numFmt w:val="decimal"/>
      <w:lvlText w:val="%7."/>
      <w:lvlJc w:val="left"/>
      <w:pPr>
        <w:ind w:left="5400" w:hanging="360"/>
      </w:pPr>
    </w:lvl>
    <w:lvl w:ilvl="7" w:tplc="04FEC13E" w:tentative="1">
      <w:start w:val="1"/>
      <w:numFmt w:val="lowerLetter"/>
      <w:lvlText w:val="%8."/>
      <w:lvlJc w:val="left"/>
      <w:pPr>
        <w:ind w:left="6120" w:hanging="360"/>
      </w:pPr>
    </w:lvl>
    <w:lvl w:ilvl="8" w:tplc="FDE863A6" w:tentative="1">
      <w:start w:val="1"/>
      <w:numFmt w:val="lowerRoman"/>
      <w:lvlText w:val="%9."/>
      <w:lvlJc w:val="right"/>
      <w:pPr>
        <w:ind w:left="6840" w:hanging="180"/>
      </w:pPr>
    </w:lvl>
  </w:abstractNum>
  <w:abstractNum w:abstractNumId="15" w15:restartNumberingAfterBreak="0">
    <w:nsid w:val="451B5CF1"/>
    <w:multiLevelType w:val="hybridMultilevel"/>
    <w:tmpl w:val="BE1E19B0"/>
    <w:lvl w:ilvl="0" w:tplc="AE207E22">
      <w:start w:val="1"/>
      <w:numFmt w:val="lowerLetter"/>
      <w:lvlText w:val="%1."/>
      <w:lvlJc w:val="left"/>
      <w:pPr>
        <w:ind w:left="720" w:hanging="360"/>
      </w:pPr>
    </w:lvl>
    <w:lvl w:ilvl="1" w:tplc="7026BEAA" w:tentative="1">
      <w:start w:val="1"/>
      <w:numFmt w:val="lowerLetter"/>
      <w:lvlText w:val="%2."/>
      <w:lvlJc w:val="left"/>
      <w:pPr>
        <w:ind w:left="1440" w:hanging="360"/>
      </w:pPr>
    </w:lvl>
    <w:lvl w:ilvl="2" w:tplc="27B24866" w:tentative="1">
      <w:start w:val="1"/>
      <w:numFmt w:val="lowerRoman"/>
      <w:lvlText w:val="%3."/>
      <w:lvlJc w:val="right"/>
      <w:pPr>
        <w:ind w:left="2160" w:hanging="180"/>
      </w:pPr>
    </w:lvl>
    <w:lvl w:ilvl="3" w:tplc="BF665CB6" w:tentative="1">
      <w:start w:val="1"/>
      <w:numFmt w:val="decimal"/>
      <w:lvlText w:val="%4."/>
      <w:lvlJc w:val="left"/>
      <w:pPr>
        <w:ind w:left="2880" w:hanging="360"/>
      </w:pPr>
    </w:lvl>
    <w:lvl w:ilvl="4" w:tplc="4F34D902" w:tentative="1">
      <w:start w:val="1"/>
      <w:numFmt w:val="lowerLetter"/>
      <w:lvlText w:val="%5."/>
      <w:lvlJc w:val="left"/>
      <w:pPr>
        <w:ind w:left="3600" w:hanging="360"/>
      </w:pPr>
    </w:lvl>
    <w:lvl w:ilvl="5" w:tplc="DAFEED16" w:tentative="1">
      <w:start w:val="1"/>
      <w:numFmt w:val="lowerRoman"/>
      <w:lvlText w:val="%6."/>
      <w:lvlJc w:val="right"/>
      <w:pPr>
        <w:ind w:left="4320" w:hanging="180"/>
      </w:pPr>
    </w:lvl>
    <w:lvl w:ilvl="6" w:tplc="E7FA0A32" w:tentative="1">
      <w:start w:val="1"/>
      <w:numFmt w:val="decimal"/>
      <w:lvlText w:val="%7."/>
      <w:lvlJc w:val="left"/>
      <w:pPr>
        <w:ind w:left="5040" w:hanging="360"/>
      </w:pPr>
    </w:lvl>
    <w:lvl w:ilvl="7" w:tplc="6B2C0DB2" w:tentative="1">
      <w:start w:val="1"/>
      <w:numFmt w:val="lowerLetter"/>
      <w:lvlText w:val="%8."/>
      <w:lvlJc w:val="left"/>
      <w:pPr>
        <w:ind w:left="5760" w:hanging="360"/>
      </w:pPr>
    </w:lvl>
    <w:lvl w:ilvl="8" w:tplc="BC7211D8" w:tentative="1">
      <w:start w:val="1"/>
      <w:numFmt w:val="lowerRoman"/>
      <w:lvlText w:val="%9."/>
      <w:lvlJc w:val="right"/>
      <w:pPr>
        <w:ind w:left="6480" w:hanging="180"/>
      </w:pPr>
    </w:lvl>
  </w:abstractNum>
  <w:abstractNum w:abstractNumId="16" w15:restartNumberingAfterBreak="0">
    <w:nsid w:val="4C2747C3"/>
    <w:multiLevelType w:val="hybridMultilevel"/>
    <w:tmpl w:val="A2202E12"/>
    <w:lvl w:ilvl="0" w:tplc="23FE3312">
      <w:start w:val="1"/>
      <w:numFmt w:val="lowerLetter"/>
      <w:lvlText w:val="%1."/>
      <w:lvlJc w:val="left"/>
      <w:pPr>
        <w:ind w:left="720" w:hanging="360"/>
      </w:pPr>
    </w:lvl>
    <w:lvl w:ilvl="1" w:tplc="CAE2E318" w:tentative="1">
      <w:start w:val="1"/>
      <w:numFmt w:val="lowerLetter"/>
      <w:lvlText w:val="%2."/>
      <w:lvlJc w:val="left"/>
      <w:pPr>
        <w:ind w:left="1440" w:hanging="360"/>
      </w:pPr>
    </w:lvl>
    <w:lvl w:ilvl="2" w:tplc="939A15F4" w:tentative="1">
      <w:start w:val="1"/>
      <w:numFmt w:val="lowerRoman"/>
      <w:lvlText w:val="%3."/>
      <w:lvlJc w:val="right"/>
      <w:pPr>
        <w:ind w:left="2160" w:hanging="180"/>
      </w:pPr>
    </w:lvl>
    <w:lvl w:ilvl="3" w:tplc="A7B437F8" w:tentative="1">
      <w:start w:val="1"/>
      <w:numFmt w:val="decimal"/>
      <w:lvlText w:val="%4."/>
      <w:lvlJc w:val="left"/>
      <w:pPr>
        <w:ind w:left="2880" w:hanging="360"/>
      </w:pPr>
    </w:lvl>
    <w:lvl w:ilvl="4" w:tplc="7AC0A3B2" w:tentative="1">
      <w:start w:val="1"/>
      <w:numFmt w:val="lowerLetter"/>
      <w:lvlText w:val="%5."/>
      <w:lvlJc w:val="left"/>
      <w:pPr>
        <w:ind w:left="3600" w:hanging="360"/>
      </w:pPr>
    </w:lvl>
    <w:lvl w:ilvl="5" w:tplc="5432635E" w:tentative="1">
      <w:start w:val="1"/>
      <w:numFmt w:val="lowerRoman"/>
      <w:lvlText w:val="%6."/>
      <w:lvlJc w:val="right"/>
      <w:pPr>
        <w:ind w:left="4320" w:hanging="180"/>
      </w:pPr>
    </w:lvl>
    <w:lvl w:ilvl="6" w:tplc="93BE4E94" w:tentative="1">
      <w:start w:val="1"/>
      <w:numFmt w:val="decimal"/>
      <w:lvlText w:val="%7."/>
      <w:lvlJc w:val="left"/>
      <w:pPr>
        <w:ind w:left="5040" w:hanging="360"/>
      </w:pPr>
    </w:lvl>
    <w:lvl w:ilvl="7" w:tplc="1CB0DCB4" w:tentative="1">
      <w:start w:val="1"/>
      <w:numFmt w:val="lowerLetter"/>
      <w:lvlText w:val="%8."/>
      <w:lvlJc w:val="left"/>
      <w:pPr>
        <w:ind w:left="5760" w:hanging="360"/>
      </w:pPr>
    </w:lvl>
    <w:lvl w:ilvl="8" w:tplc="9058FC0A" w:tentative="1">
      <w:start w:val="1"/>
      <w:numFmt w:val="lowerRoman"/>
      <w:lvlText w:val="%9."/>
      <w:lvlJc w:val="right"/>
      <w:pPr>
        <w:ind w:left="6480" w:hanging="180"/>
      </w:pPr>
    </w:lvl>
  </w:abstractNum>
  <w:abstractNum w:abstractNumId="17" w15:restartNumberingAfterBreak="0">
    <w:nsid w:val="5E442A32"/>
    <w:multiLevelType w:val="hybridMultilevel"/>
    <w:tmpl w:val="EA649734"/>
    <w:lvl w:ilvl="0" w:tplc="16FE7670">
      <w:start w:val="1"/>
      <w:numFmt w:val="lowerLetter"/>
      <w:lvlText w:val="%1."/>
      <w:lvlJc w:val="left"/>
      <w:pPr>
        <w:ind w:left="720" w:hanging="360"/>
      </w:pPr>
    </w:lvl>
    <w:lvl w:ilvl="1" w:tplc="42482C42" w:tentative="1">
      <w:start w:val="1"/>
      <w:numFmt w:val="lowerLetter"/>
      <w:lvlText w:val="%2."/>
      <w:lvlJc w:val="left"/>
      <w:pPr>
        <w:ind w:left="1440" w:hanging="360"/>
      </w:pPr>
    </w:lvl>
    <w:lvl w:ilvl="2" w:tplc="26064148" w:tentative="1">
      <w:start w:val="1"/>
      <w:numFmt w:val="lowerRoman"/>
      <w:lvlText w:val="%3."/>
      <w:lvlJc w:val="right"/>
      <w:pPr>
        <w:ind w:left="2160" w:hanging="180"/>
      </w:pPr>
    </w:lvl>
    <w:lvl w:ilvl="3" w:tplc="D8A6089C" w:tentative="1">
      <w:start w:val="1"/>
      <w:numFmt w:val="decimal"/>
      <w:lvlText w:val="%4."/>
      <w:lvlJc w:val="left"/>
      <w:pPr>
        <w:ind w:left="2880" w:hanging="360"/>
      </w:pPr>
    </w:lvl>
    <w:lvl w:ilvl="4" w:tplc="A3022F24" w:tentative="1">
      <w:start w:val="1"/>
      <w:numFmt w:val="lowerLetter"/>
      <w:lvlText w:val="%5."/>
      <w:lvlJc w:val="left"/>
      <w:pPr>
        <w:ind w:left="3600" w:hanging="360"/>
      </w:pPr>
    </w:lvl>
    <w:lvl w:ilvl="5" w:tplc="FF4EDF24" w:tentative="1">
      <w:start w:val="1"/>
      <w:numFmt w:val="lowerRoman"/>
      <w:lvlText w:val="%6."/>
      <w:lvlJc w:val="right"/>
      <w:pPr>
        <w:ind w:left="4320" w:hanging="180"/>
      </w:pPr>
    </w:lvl>
    <w:lvl w:ilvl="6" w:tplc="E704285C" w:tentative="1">
      <w:start w:val="1"/>
      <w:numFmt w:val="decimal"/>
      <w:lvlText w:val="%7."/>
      <w:lvlJc w:val="left"/>
      <w:pPr>
        <w:ind w:left="5040" w:hanging="360"/>
      </w:pPr>
    </w:lvl>
    <w:lvl w:ilvl="7" w:tplc="95FED492" w:tentative="1">
      <w:start w:val="1"/>
      <w:numFmt w:val="lowerLetter"/>
      <w:lvlText w:val="%8."/>
      <w:lvlJc w:val="left"/>
      <w:pPr>
        <w:ind w:left="5760" w:hanging="360"/>
      </w:pPr>
    </w:lvl>
    <w:lvl w:ilvl="8" w:tplc="70887408" w:tentative="1">
      <w:start w:val="1"/>
      <w:numFmt w:val="lowerRoman"/>
      <w:lvlText w:val="%9."/>
      <w:lvlJc w:val="right"/>
      <w:pPr>
        <w:ind w:left="6480" w:hanging="180"/>
      </w:pPr>
    </w:lvl>
  </w:abstractNum>
  <w:abstractNum w:abstractNumId="18" w15:restartNumberingAfterBreak="0">
    <w:nsid w:val="62911569"/>
    <w:multiLevelType w:val="hybridMultilevel"/>
    <w:tmpl w:val="D6843012"/>
    <w:lvl w:ilvl="0" w:tplc="0DFE47E8">
      <w:start w:val="1"/>
      <w:numFmt w:val="lowerLetter"/>
      <w:lvlText w:val="%1."/>
      <w:lvlJc w:val="left"/>
      <w:pPr>
        <w:ind w:left="720" w:hanging="360"/>
      </w:pPr>
    </w:lvl>
    <w:lvl w:ilvl="1" w:tplc="139451A4" w:tentative="1">
      <w:start w:val="1"/>
      <w:numFmt w:val="lowerLetter"/>
      <w:lvlText w:val="%2."/>
      <w:lvlJc w:val="left"/>
      <w:pPr>
        <w:ind w:left="1440" w:hanging="360"/>
      </w:pPr>
    </w:lvl>
    <w:lvl w:ilvl="2" w:tplc="5AFE1D6E" w:tentative="1">
      <w:start w:val="1"/>
      <w:numFmt w:val="lowerRoman"/>
      <w:lvlText w:val="%3."/>
      <w:lvlJc w:val="right"/>
      <w:pPr>
        <w:ind w:left="2160" w:hanging="180"/>
      </w:pPr>
    </w:lvl>
    <w:lvl w:ilvl="3" w:tplc="6952F58C" w:tentative="1">
      <w:start w:val="1"/>
      <w:numFmt w:val="decimal"/>
      <w:lvlText w:val="%4."/>
      <w:lvlJc w:val="left"/>
      <w:pPr>
        <w:ind w:left="2880" w:hanging="360"/>
      </w:pPr>
    </w:lvl>
    <w:lvl w:ilvl="4" w:tplc="8C7E428E" w:tentative="1">
      <w:start w:val="1"/>
      <w:numFmt w:val="lowerLetter"/>
      <w:lvlText w:val="%5."/>
      <w:lvlJc w:val="left"/>
      <w:pPr>
        <w:ind w:left="3600" w:hanging="360"/>
      </w:pPr>
    </w:lvl>
    <w:lvl w:ilvl="5" w:tplc="B1F217D4" w:tentative="1">
      <w:start w:val="1"/>
      <w:numFmt w:val="lowerRoman"/>
      <w:lvlText w:val="%6."/>
      <w:lvlJc w:val="right"/>
      <w:pPr>
        <w:ind w:left="4320" w:hanging="180"/>
      </w:pPr>
    </w:lvl>
    <w:lvl w:ilvl="6" w:tplc="9CE80C04" w:tentative="1">
      <w:start w:val="1"/>
      <w:numFmt w:val="decimal"/>
      <w:lvlText w:val="%7."/>
      <w:lvlJc w:val="left"/>
      <w:pPr>
        <w:ind w:left="5040" w:hanging="360"/>
      </w:pPr>
    </w:lvl>
    <w:lvl w:ilvl="7" w:tplc="61DEEAFC" w:tentative="1">
      <w:start w:val="1"/>
      <w:numFmt w:val="lowerLetter"/>
      <w:lvlText w:val="%8."/>
      <w:lvlJc w:val="left"/>
      <w:pPr>
        <w:ind w:left="5760" w:hanging="360"/>
      </w:pPr>
    </w:lvl>
    <w:lvl w:ilvl="8" w:tplc="7F4628F8" w:tentative="1">
      <w:start w:val="1"/>
      <w:numFmt w:val="lowerRoman"/>
      <w:lvlText w:val="%9."/>
      <w:lvlJc w:val="right"/>
      <w:pPr>
        <w:ind w:left="6480" w:hanging="180"/>
      </w:pPr>
    </w:lvl>
  </w:abstractNum>
  <w:abstractNum w:abstractNumId="19" w15:restartNumberingAfterBreak="0">
    <w:nsid w:val="675F0275"/>
    <w:multiLevelType w:val="hybridMultilevel"/>
    <w:tmpl w:val="9A60EBD0"/>
    <w:lvl w:ilvl="0" w:tplc="42C03AE8">
      <w:start w:val="1"/>
      <w:numFmt w:val="decimal"/>
      <w:lvlText w:val="%1."/>
      <w:lvlJc w:val="left"/>
      <w:pPr>
        <w:ind w:left="360" w:hanging="360"/>
      </w:pPr>
      <w:rPr>
        <w:rFonts w:hint="default"/>
        <w:b/>
        <w:strike w:val="0"/>
      </w:rPr>
    </w:lvl>
    <w:lvl w:ilvl="1" w:tplc="1E144CA0" w:tentative="1">
      <w:start w:val="1"/>
      <w:numFmt w:val="lowerLetter"/>
      <w:lvlText w:val="%2."/>
      <w:lvlJc w:val="left"/>
      <w:pPr>
        <w:ind w:left="1080" w:hanging="360"/>
      </w:pPr>
    </w:lvl>
    <w:lvl w:ilvl="2" w:tplc="2C26FB44" w:tentative="1">
      <w:start w:val="1"/>
      <w:numFmt w:val="lowerRoman"/>
      <w:lvlText w:val="%3."/>
      <w:lvlJc w:val="right"/>
      <w:pPr>
        <w:ind w:left="1800" w:hanging="180"/>
      </w:pPr>
    </w:lvl>
    <w:lvl w:ilvl="3" w:tplc="F13A0094" w:tentative="1">
      <w:start w:val="1"/>
      <w:numFmt w:val="decimal"/>
      <w:lvlText w:val="%4."/>
      <w:lvlJc w:val="left"/>
      <w:pPr>
        <w:ind w:left="2520" w:hanging="360"/>
      </w:pPr>
    </w:lvl>
    <w:lvl w:ilvl="4" w:tplc="88E64AC2" w:tentative="1">
      <w:start w:val="1"/>
      <w:numFmt w:val="lowerLetter"/>
      <w:lvlText w:val="%5."/>
      <w:lvlJc w:val="left"/>
      <w:pPr>
        <w:ind w:left="3240" w:hanging="360"/>
      </w:pPr>
    </w:lvl>
    <w:lvl w:ilvl="5" w:tplc="86ACDB14" w:tentative="1">
      <w:start w:val="1"/>
      <w:numFmt w:val="lowerRoman"/>
      <w:lvlText w:val="%6."/>
      <w:lvlJc w:val="right"/>
      <w:pPr>
        <w:ind w:left="3960" w:hanging="180"/>
      </w:pPr>
    </w:lvl>
    <w:lvl w:ilvl="6" w:tplc="236E96D0" w:tentative="1">
      <w:start w:val="1"/>
      <w:numFmt w:val="decimal"/>
      <w:lvlText w:val="%7."/>
      <w:lvlJc w:val="left"/>
      <w:pPr>
        <w:ind w:left="4680" w:hanging="360"/>
      </w:pPr>
    </w:lvl>
    <w:lvl w:ilvl="7" w:tplc="39A4D7AE" w:tentative="1">
      <w:start w:val="1"/>
      <w:numFmt w:val="lowerLetter"/>
      <w:lvlText w:val="%8."/>
      <w:lvlJc w:val="left"/>
      <w:pPr>
        <w:ind w:left="5400" w:hanging="360"/>
      </w:pPr>
    </w:lvl>
    <w:lvl w:ilvl="8" w:tplc="AD02B706" w:tentative="1">
      <w:start w:val="1"/>
      <w:numFmt w:val="lowerRoman"/>
      <w:lvlText w:val="%9."/>
      <w:lvlJc w:val="right"/>
      <w:pPr>
        <w:ind w:left="6120" w:hanging="180"/>
      </w:pPr>
    </w:lvl>
  </w:abstractNum>
  <w:abstractNum w:abstractNumId="20" w15:restartNumberingAfterBreak="0">
    <w:nsid w:val="6A162BF0"/>
    <w:multiLevelType w:val="hybridMultilevel"/>
    <w:tmpl w:val="7FD0DD80"/>
    <w:lvl w:ilvl="0" w:tplc="7ABE5390">
      <w:start w:val="1"/>
      <w:numFmt w:val="lowerLetter"/>
      <w:lvlText w:val="%1."/>
      <w:lvlJc w:val="left"/>
      <w:pPr>
        <w:ind w:left="720" w:hanging="360"/>
      </w:pPr>
    </w:lvl>
    <w:lvl w:ilvl="1" w:tplc="4E602DD0" w:tentative="1">
      <w:start w:val="1"/>
      <w:numFmt w:val="lowerLetter"/>
      <w:lvlText w:val="%2."/>
      <w:lvlJc w:val="left"/>
      <w:pPr>
        <w:ind w:left="1440" w:hanging="360"/>
      </w:pPr>
    </w:lvl>
    <w:lvl w:ilvl="2" w:tplc="CA78D322" w:tentative="1">
      <w:start w:val="1"/>
      <w:numFmt w:val="lowerRoman"/>
      <w:lvlText w:val="%3."/>
      <w:lvlJc w:val="right"/>
      <w:pPr>
        <w:ind w:left="2160" w:hanging="180"/>
      </w:pPr>
    </w:lvl>
    <w:lvl w:ilvl="3" w:tplc="385ECC90" w:tentative="1">
      <w:start w:val="1"/>
      <w:numFmt w:val="decimal"/>
      <w:lvlText w:val="%4."/>
      <w:lvlJc w:val="left"/>
      <w:pPr>
        <w:ind w:left="2880" w:hanging="360"/>
      </w:pPr>
    </w:lvl>
    <w:lvl w:ilvl="4" w:tplc="67604356" w:tentative="1">
      <w:start w:val="1"/>
      <w:numFmt w:val="lowerLetter"/>
      <w:lvlText w:val="%5."/>
      <w:lvlJc w:val="left"/>
      <w:pPr>
        <w:ind w:left="3600" w:hanging="360"/>
      </w:pPr>
    </w:lvl>
    <w:lvl w:ilvl="5" w:tplc="C17E7EEE" w:tentative="1">
      <w:start w:val="1"/>
      <w:numFmt w:val="lowerRoman"/>
      <w:lvlText w:val="%6."/>
      <w:lvlJc w:val="right"/>
      <w:pPr>
        <w:ind w:left="4320" w:hanging="180"/>
      </w:pPr>
    </w:lvl>
    <w:lvl w:ilvl="6" w:tplc="D9147EBA" w:tentative="1">
      <w:start w:val="1"/>
      <w:numFmt w:val="decimal"/>
      <w:lvlText w:val="%7."/>
      <w:lvlJc w:val="left"/>
      <w:pPr>
        <w:ind w:left="5040" w:hanging="360"/>
      </w:pPr>
    </w:lvl>
    <w:lvl w:ilvl="7" w:tplc="2EE091F8" w:tentative="1">
      <w:start w:val="1"/>
      <w:numFmt w:val="lowerLetter"/>
      <w:lvlText w:val="%8."/>
      <w:lvlJc w:val="left"/>
      <w:pPr>
        <w:ind w:left="5760" w:hanging="360"/>
      </w:pPr>
    </w:lvl>
    <w:lvl w:ilvl="8" w:tplc="710E9252" w:tentative="1">
      <w:start w:val="1"/>
      <w:numFmt w:val="lowerRoman"/>
      <w:lvlText w:val="%9."/>
      <w:lvlJc w:val="right"/>
      <w:pPr>
        <w:ind w:left="6480" w:hanging="180"/>
      </w:pPr>
    </w:lvl>
  </w:abstractNum>
  <w:abstractNum w:abstractNumId="21" w15:restartNumberingAfterBreak="0">
    <w:nsid w:val="6A5E778C"/>
    <w:multiLevelType w:val="hybridMultilevel"/>
    <w:tmpl w:val="955C60CA"/>
    <w:lvl w:ilvl="0" w:tplc="C1440A32">
      <w:start w:val="1"/>
      <w:numFmt w:val="lowerLetter"/>
      <w:lvlText w:val="%1."/>
      <w:lvlJc w:val="left"/>
      <w:pPr>
        <w:ind w:left="720" w:hanging="360"/>
      </w:pPr>
    </w:lvl>
    <w:lvl w:ilvl="1" w:tplc="A574CD22">
      <w:start w:val="1"/>
      <w:numFmt w:val="lowerLetter"/>
      <w:lvlText w:val="%2."/>
      <w:lvlJc w:val="left"/>
      <w:pPr>
        <w:ind w:left="1440" w:hanging="360"/>
      </w:pPr>
    </w:lvl>
    <w:lvl w:ilvl="2" w:tplc="1F72E398">
      <w:start w:val="1"/>
      <w:numFmt w:val="lowerLetter"/>
      <w:lvlText w:val="%3)"/>
      <w:lvlJc w:val="left"/>
      <w:pPr>
        <w:ind w:left="2340" w:hanging="360"/>
      </w:pPr>
      <w:rPr>
        <w:rFonts w:hint="default"/>
      </w:rPr>
    </w:lvl>
    <w:lvl w:ilvl="3" w:tplc="D9180DD4" w:tentative="1">
      <w:start w:val="1"/>
      <w:numFmt w:val="decimal"/>
      <w:lvlText w:val="%4."/>
      <w:lvlJc w:val="left"/>
      <w:pPr>
        <w:ind w:left="2880" w:hanging="360"/>
      </w:pPr>
    </w:lvl>
    <w:lvl w:ilvl="4" w:tplc="F674836C" w:tentative="1">
      <w:start w:val="1"/>
      <w:numFmt w:val="lowerLetter"/>
      <w:lvlText w:val="%5."/>
      <w:lvlJc w:val="left"/>
      <w:pPr>
        <w:ind w:left="3600" w:hanging="360"/>
      </w:pPr>
    </w:lvl>
    <w:lvl w:ilvl="5" w:tplc="5D0C0CBC" w:tentative="1">
      <w:start w:val="1"/>
      <w:numFmt w:val="lowerRoman"/>
      <w:lvlText w:val="%6."/>
      <w:lvlJc w:val="right"/>
      <w:pPr>
        <w:ind w:left="4320" w:hanging="180"/>
      </w:pPr>
    </w:lvl>
    <w:lvl w:ilvl="6" w:tplc="0ED449B4" w:tentative="1">
      <w:start w:val="1"/>
      <w:numFmt w:val="decimal"/>
      <w:lvlText w:val="%7."/>
      <w:lvlJc w:val="left"/>
      <w:pPr>
        <w:ind w:left="5040" w:hanging="360"/>
      </w:pPr>
    </w:lvl>
    <w:lvl w:ilvl="7" w:tplc="FEC0D628" w:tentative="1">
      <w:start w:val="1"/>
      <w:numFmt w:val="lowerLetter"/>
      <w:lvlText w:val="%8."/>
      <w:lvlJc w:val="left"/>
      <w:pPr>
        <w:ind w:left="5760" w:hanging="360"/>
      </w:pPr>
    </w:lvl>
    <w:lvl w:ilvl="8" w:tplc="4E022E46" w:tentative="1">
      <w:start w:val="1"/>
      <w:numFmt w:val="lowerRoman"/>
      <w:lvlText w:val="%9."/>
      <w:lvlJc w:val="right"/>
      <w:pPr>
        <w:ind w:left="6480" w:hanging="180"/>
      </w:pPr>
    </w:lvl>
  </w:abstractNum>
  <w:abstractNum w:abstractNumId="22" w15:restartNumberingAfterBreak="0">
    <w:nsid w:val="71F343C9"/>
    <w:multiLevelType w:val="hybridMultilevel"/>
    <w:tmpl w:val="83FE30A0"/>
    <w:lvl w:ilvl="0" w:tplc="72081670">
      <w:start w:val="1"/>
      <w:numFmt w:val="lowerLetter"/>
      <w:lvlText w:val="%1."/>
      <w:lvlJc w:val="left"/>
      <w:pPr>
        <w:ind w:left="720" w:hanging="360"/>
      </w:pPr>
    </w:lvl>
    <w:lvl w:ilvl="1" w:tplc="426CAA94" w:tentative="1">
      <w:start w:val="1"/>
      <w:numFmt w:val="lowerLetter"/>
      <w:lvlText w:val="%2."/>
      <w:lvlJc w:val="left"/>
      <w:pPr>
        <w:ind w:left="1440" w:hanging="360"/>
      </w:pPr>
    </w:lvl>
    <w:lvl w:ilvl="2" w:tplc="5F525054" w:tentative="1">
      <w:start w:val="1"/>
      <w:numFmt w:val="lowerRoman"/>
      <w:lvlText w:val="%3."/>
      <w:lvlJc w:val="right"/>
      <w:pPr>
        <w:ind w:left="2160" w:hanging="180"/>
      </w:pPr>
    </w:lvl>
    <w:lvl w:ilvl="3" w:tplc="3E861198" w:tentative="1">
      <w:start w:val="1"/>
      <w:numFmt w:val="decimal"/>
      <w:lvlText w:val="%4."/>
      <w:lvlJc w:val="left"/>
      <w:pPr>
        <w:ind w:left="2880" w:hanging="360"/>
      </w:pPr>
    </w:lvl>
    <w:lvl w:ilvl="4" w:tplc="327E80EC" w:tentative="1">
      <w:start w:val="1"/>
      <w:numFmt w:val="lowerLetter"/>
      <w:lvlText w:val="%5."/>
      <w:lvlJc w:val="left"/>
      <w:pPr>
        <w:ind w:left="3600" w:hanging="360"/>
      </w:pPr>
    </w:lvl>
    <w:lvl w:ilvl="5" w:tplc="47E211D2" w:tentative="1">
      <w:start w:val="1"/>
      <w:numFmt w:val="lowerRoman"/>
      <w:lvlText w:val="%6."/>
      <w:lvlJc w:val="right"/>
      <w:pPr>
        <w:ind w:left="4320" w:hanging="180"/>
      </w:pPr>
    </w:lvl>
    <w:lvl w:ilvl="6" w:tplc="032884C0" w:tentative="1">
      <w:start w:val="1"/>
      <w:numFmt w:val="decimal"/>
      <w:lvlText w:val="%7."/>
      <w:lvlJc w:val="left"/>
      <w:pPr>
        <w:ind w:left="5040" w:hanging="360"/>
      </w:pPr>
    </w:lvl>
    <w:lvl w:ilvl="7" w:tplc="5A3C3028" w:tentative="1">
      <w:start w:val="1"/>
      <w:numFmt w:val="lowerLetter"/>
      <w:lvlText w:val="%8."/>
      <w:lvlJc w:val="left"/>
      <w:pPr>
        <w:ind w:left="5760" w:hanging="360"/>
      </w:pPr>
    </w:lvl>
    <w:lvl w:ilvl="8" w:tplc="B694BB4C" w:tentative="1">
      <w:start w:val="1"/>
      <w:numFmt w:val="lowerRoman"/>
      <w:lvlText w:val="%9."/>
      <w:lvlJc w:val="right"/>
      <w:pPr>
        <w:ind w:left="6480" w:hanging="180"/>
      </w:pPr>
    </w:lvl>
  </w:abstractNum>
  <w:abstractNum w:abstractNumId="23" w15:restartNumberingAfterBreak="0">
    <w:nsid w:val="76987981"/>
    <w:multiLevelType w:val="hybridMultilevel"/>
    <w:tmpl w:val="B1B8500C"/>
    <w:lvl w:ilvl="0" w:tplc="6136B900">
      <w:start w:val="1"/>
      <w:numFmt w:val="lowerLetter"/>
      <w:lvlText w:val="%1."/>
      <w:lvlJc w:val="left"/>
      <w:pPr>
        <w:ind w:left="690" w:hanging="360"/>
      </w:pPr>
    </w:lvl>
    <w:lvl w:ilvl="1" w:tplc="E834B2A6">
      <w:start w:val="1"/>
      <w:numFmt w:val="decimal"/>
      <w:lvlText w:val="%2)"/>
      <w:lvlJc w:val="left"/>
      <w:pPr>
        <w:ind w:left="1410" w:hanging="360"/>
      </w:pPr>
    </w:lvl>
    <w:lvl w:ilvl="2" w:tplc="29BC94C0">
      <w:start w:val="1"/>
      <w:numFmt w:val="lowerRoman"/>
      <w:lvlText w:val="%3."/>
      <w:lvlJc w:val="right"/>
      <w:pPr>
        <w:ind w:left="2130" w:hanging="180"/>
      </w:pPr>
    </w:lvl>
    <w:lvl w:ilvl="3" w:tplc="0CDEF766">
      <w:start w:val="1"/>
      <w:numFmt w:val="decimal"/>
      <w:lvlText w:val="%4."/>
      <w:lvlJc w:val="left"/>
      <w:pPr>
        <w:ind w:left="2850" w:hanging="360"/>
      </w:pPr>
    </w:lvl>
    <w:lvl w:ilvl="4" w:tplc="C1AC66AC">
      <w:start w:val="1"/>
      <w:numFmt w:val="lowerLetter"/>
      <w:lvlText w:val="%5."/>
      <w:lvlJc w:val="left"/>
      <w:pPr>
        <w:ind w:left="3570" w:hanging="360"/>
      </w:pPr>
    </w:lvl>
    <w:lvl w:ilvl="5" w:tplc="6B924590">
      <w:start w:val="1"/>
      <w:numFmt w:val="lowerRoman"/>
      <w:lvlText w:val="%6."/>
      <w:lvlJc w:val="right"/>
      <w:pPr>
        <w:ind w:left="4290" w:hanging="180"/>
      </w:pPr>
    </w:lvl>
    <w:lvl w:ilvl="6" w:tplc="23F0F876">
      <w:start w:val="1"/>
      <w:numFmt w:val="decimal"/>
      <w:lvlText w:val="%7."/>
      <w:lvlJc w:val="left"/>
      <w:pPr>
        <w:ind w:left="5010" w:hanging="360"/>
      </w:pPr>
    </w:lvl>
    <w:lvl w:ilvl="7" w:tplc="52DADDFE">
      <w:start w:val="1"/>
      <w:numFmt w:val="lowerLetter"/>
      <w:lvlText w:val="%8."/>
      <w:lvlJc w:val="left"/>
      <w:pPr>
        <w:ind w:left="5730" w:hanging="360"/>
      </w:pPr>
    </w:lvl>
    <w:lvl w:ilvl="8" w:tplc="1434762E">
      <w:start w:val="1"/>
      <w:numFmt w:val="lowerRoman"/>
      <w:lvlText w:val="%9."/>
      <w:lvlJc w:val="right"/>
      <w:pPr>
        <w:ind w:left="6450" w:hanging="180"/>
      </w:pPr>
    </w:lvl>
  </w:abstractNum>
  <w:num w:numId="1">
    <w:abstractNumId w:val="15"/>
  </w:num>
  <w:num w:numId="2">
    <w:abstractNumId w:val="19"/>
  </w:num>
  <w:num w:numId="3">
    <w:abstractNumId w:val="5"/>
  </w:num>
  <w:num w:numId="4">
    <w:abstractNumId w:val="1"/>
  </w:num>
  <w:num w:numId="5">
    <w:abstractNumId w:val="8"/>
  </w:num>
  <w:num w:numId="6">
    <w:abstractNumId w:val="21"/>
  </w:num>
  <w:num w:numId="7">
    <w:abstractNumId w:val="4"/>
  </w:num>
  <w:num w:numId="8">
    <w:abstractNumId w:val="0"/>
  </w:num>
  <w:num w:numId="9">
    <w:abstractNumId w:val="7"/>
  </w:num>
  <w:num w:numId="10">
    <w:abstractNumId w:val="6"/>
  </w:num>
  <w:num w:numId="11">
    <w:abstractNumId w:val="17"/>
  </w:num>
  <w:num w:numId="12">
    <w:abstractNumId w:val="22"/>
  </w:num>
  <w:num w:numId="13">
    <w:abstractNumId w:val="18"/>
  </w:num>
  <w:num w:numId="14">
    <w:abstractNumId w:val="14"/>
  </w:num>
  <w:num w:numId="15">
    <w:abstractNumId w:val="12"/>
  </w:num>
  <w:num w:numId="16">
    <w:abstractNumId w:val="11"/>
  </w:num>
  <w:num w:numId="17">
    <w:abstractNumId w:val="10"/>
  </w:num>
  <w:num w:numId="18">
    <w:abstractNumId w:val="20"/>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num>
  <w:num w:numId="23">
    <w:abstractNumId w:val="9"/>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12"/>
    <w:rsid w:val="003B653B"/>
    <w:rsid w:val="004E360A"/>
    <w:rsid w:val="00535B19"/>
    <w:rsid w:val="008A0212"/>
    <w:rsid w:val="00A90749"/>
    <w:rsid w:val="00D43CE8"/>
    <w:rsid w:val="00E104A3"/>
    <w:rsid w:val="00F1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4">
      <o:colormenu v:ext="edit" strokecolor="none [3204]"/>
    </o:shapedefaults>
    <o:shapelayout v:ext="edit">
      <o:idmap v:ext="edit" data="1"/>
      <o:rules v:ext="edit">
        <o:r id="V:Rule141" type="connector" idref="#_x0000_s1140"/>
        <o:r id="V:Rule142" type="connector" idref="#_x0000_s1118"/>
        <o:r id="V:Rule143" type="connector" idref="#_x0000_s1045"/>
        <o:r id="V:Rule144" type="connector" idref="#_x0000_s1128"/>
        <o:r id="V:Rule145" type="connector" idref="#_x0000_s1051"/>
        <o:r id="V:Rule146" type="connector" idref="#_x0000_s1028"/>
        <o:r id="V:Rule147" type="connector" idref="#_x0000_s1146"/>
        <o:r id="V:Rule148" type="connector" idref="#_x0000_s1142"/>
        <o:r id="V:Rule149" type="connector" idref="#_x0000_s1055"/>
        <o:r id="V:Rule150" type="connector" idref="#_x0000_s1067"/>
        <o:r id="V:Rule151" type="connector" idref="#_x0000_s1164"/>
        <o:r id="V:Rule152" type="connector" idref="#_x0000_s1131"/>
        <o:r id="V:Rule153" type="connector" idref="#_x0000_s1124"/>
        <o:r id="V:Rule154" type="connector" idref="#_x0000_s1085"/>
        <o:r id="V:Rule155" type="connector" idref="#_x0000_s1083"/>
        <o:r id="V:Rule156" type="connector" idref="#_x0000_s1110"/>
        <o:r id="V:Rule157" type="connector" idref="#_x0000_s1053"/>
        <o:r id="V:Rule158" type="connector" idref="#_x0000_s1088"/>
        <o:r id="V:Rule159" type="connector" idref="#_x0000_s1062"/>
        <o:r id="V:Rule160" type="connector" idref="#_x0000_s1139"/>
        <o:r id="V:Rule161" type="connector" idref="#_x0000_s1057"/>
        <o:r id="V:Rule162" type="connector" idref="#_x0000_s1068"/>
        <o:r id="V:Rule163" type="connector" idref="#_x0000_s1090"/>
        <o:r id="V:Rule164" type="connector" idref="#_x0000_s1049"/>
        <o:r id="V:Rule165" type="connector" idref="#_x0000_s1026"/>
        <o:r id="V:Rule166" type="connector" idref="#_x0000_s1145"/>
        <o:r id="V:Rule167" type="connector" idref="#_x0000_s1048"/>
        <o:r id="V:Rule168" type="connector" idref="#_x0000_s1116"/>
        <o:r id="V:Rule169" type="connector" idref="#_x0000_s1035"/>
        <o:r id="V:Rule170" type="connector" idref="#_x0000_s1125"/>
        <o:r id="V:Rule171" type="connector" idref="#_x0000_s1046"/>
        <o:r id="V:Rule172" type="connector" idref="#_x0000_s1027"/>
        <o:r id="V:Rule173" type="connector" idref="#_x0000_s1102"/>
        <o:r id="V:Rule174" type="connector" idref="#_x0000_s1107"/>
        <o:r id="V:Rule175" type="connector" idref="#_x0000_s1052"/>
        <o:r id="V:Rule176" type="connector" idref="#_x0000_s1126"/>
        <o:r id="V:Rule177" type="connector" idref="#_x0000_s1138"/>
        <o:r id="V:Rule178" type="connector" idref="#_x0000_s1160"/>
        <o:r id="V:Rule179" type="connector" idref="#_x0000_s1101"/>
        <o:r id="V:Rule180" type="connector" idref="#_x0000_s1119"/>
        <o:r id="V:Rule181" type="connector" idref="#_x0000_s1100"/>
        <o:r id="V:Rule182" type="connector" idref="#_x0000_s1095"/>
        <o:r id="V:Rule183" type="connector" idref="#_x0000_s1081"/>
        <o:r id="V:Rule184" type="connector" idref="#_x0000_s1133"/>
        <o:r id="V:Rule185" type="connector" idref="#_x0000_s1123"/>
        <o:r id="V:Rule186" type="connector" idref="#_x0000_s1163"/>
        <o:r id="V:Rule187" type="connector" idref="#_x0000_s1156"/>
        <o:r id="V:Rule188" type="connector" idref="#_x0000_s1099"/>
        <o:r id="V:Rule189" type="connector" idref="#_x0000_s1109"/>
        <o:r id="V:Rule190" type="connector" idref="#_x0000_s1078"/>
        <o:r id="V:Rule191" type="connector" idref="#_x0000_s1130"/>
        <o:r id="V:Rule192" type="connector" idref="#_x0000_s1040"/>
        <o:r id="V:Rule193" type="connector" idref="#_x0000_s1089"/>
        <o:r id="V:Rule194" type="connector" idref="#_x0000_s1029"/>
        <o:r id="V:Rule195" type="connector" idref="#_x0000_s1056"/>
        <o:r id="V:Rule196" type="connector" idref="#_x0000_s1098"/>
        <o:r id="V:Rule197" type="connector" idref="#_x0000_s1096"/>
        <o:r id="V:Rule198" type="connector" idref="#_x0000_s1042"/>
        <o:r id="V:Rule199" type="connector" idref="#_x0000_s1121"/>
        <o:r id="V:Rule200" type="connector" idref="#_x0000_s1113"/>
        <o:r id="V:Rule201" type="connector" idref="#_x0000_s1135"/>
        <o:r id="V:Rule202" type="connector" idref="#_x0000_s1149"/>
        <o:r id="V:Rule203" type="connector" idref="#_x0000_s1137"/>
        <o:r id="V:Rule204" type="connector" idref="#_x0000_s1157"/>
        <o:r id="V:Rule205" type="connector" idref="#_x0000_s1094"/>
        <o:r id="V:Rule206" type="connector" idref="#_x0000_s1036"/>
        <o:r id="V:Rule207" type="connector" idref="#_x0000_s1155"/>
        <o:r id="V:Rule208" type="connector" idref="#_x0000_s1105"/>
        <o:r id="V:Rule209" type="connector" idref="#_x0000_s1091"/>
        <o:r id="V:Rule210" type="connector" idref="#_x0000_s1074"/>
        <o:r id="V:Rule211" type="connector" idref="#_x0000_s1132"/>
        <o:r id="V:Rule212" type="connector" idref="#_x0000_s1151"/>
        <o:r id="V:Rule213" type="connector" idref="#_x0000_s1103"/>
        <o:r id="V:Rule214" type="connector" idref="#_x0000_s1104"/>
        <o:r id="V:Rule215" type="connector" idref="#_x0000_s1082"/>
        <o:r id="V:Rule216" type="connector" idref="#_x0000_s1129"/>
        <o:r id="V:Rule217" type="connector" idref="#_x0000_s1134"/>
        <o:r id="V:Rule218" type="connector" idref="#_x0000_s1127"/>
        <o:r id="V:Rule219" type="connector" idref="#_x0000_s1111"/>
        <o:r id="V:Rule220" type="connector" idref="#_x0000_s1092"/>
        <o:r id="V:Rule221" type="connector" idref="#_x0000_s1141"/>
        <o:r id="V:Rule222" type="connector" idref="#_x0000_s1058"/>
        <o:r id="V:Rule223" type="connector" idref="#_x0000_s1038"/>
        <o:r id="V:Rule224" type="connector" idref="#_x0000_s1108"/>
        <o:r id="V:Rule225" type="connector" idref="#_x0000_s1080"/>
        <o:r id="V:Rule226" type="connector" idref="#_x0000_s1162"/>
        <o:r id="V:Rule227" type="connector" idref="#_x0000_s1054"/>
        <o:r id="V:Rule228" type="connector" idref="#_x0000_s1106"/>
        <o:r id="V:Rule229" type="connector" idref="#_x0000_s1044"/>
        <o:r id="V:Rule230" type="connector" idref="#_x0000_s1066"/>
        <o:r id="V:Rule231" type="connector" idref="#_x0000_s1086"/>
        <o:r id="V:Rule232" type="connector" idref="#_x0000_s1093"/>
        <o:r id="V:Rule233" type="connector" idref="#_x0000_s1143"/>
        <o:r id="V:Rule234" type="connector" idref="#_x0000_s1117"/>
        <o:r id="V:Rule235" type="connector" idref="#_x0000_s1041"/>
        <o:r id="V:Rule236" type="connector" idref="#_x0000_s1115"/>
        <o:r id="V:Rule237" type="connector" idref="#_x0000_s1079"/>
        <o:r id="V:Rule238" type="connector" idref="#_x0000_s1039"/>
        <o:r id="V:Rule239" type="connector" idref="#_x0000_s1144"/>
        <o:r id="V:Rule240" type="connector" idref="#_x0000_s1147"/>
        <o:r id="V:Rule241" type="connector" idref="#_x0000_s1148"/>
        <o:r id="V:Rule242" type="connector" idref="#_x0000_s1075"/>
        <o:r id="V:Rule243" type="connector" idref="#_x0000_s1071"/>
        <o:r id="V:Rule244" type="connector" idref="#_x0000_s1120"/>
        <o:r id="V:Rule245" type="connector" idref="#_x0000_s1153"/>
        <o:r id="V:Rule246" type="connector" idref="#_x0000_s1136"/>
        <o:r id="V:Rule247" type="connector" idref="#_x0000_s1159"/>
        <o:r id="V:Rule248" type="connector" idref="#_x0000_s1030"/>
        <o:r id="V:Rule249" type="connector" idref="#_x0000_s1392"/>
        <o:r id="V:Rule250" type="connector" idref="#_x0000_s1087"/>
        <o:r id="V:Rule251" type="connector" idref="#_x0000_s1084"/>
        <o:r id="V:Rule252" type="connector" idref="#_x0000_s1059"/>
        <o:r id="V:Rule253" type="connector" idref="#_x0000_s1161"/>
        <o:r id="V:Rule254" type="connector" idref="#_x0000_s1047"/>
        <o:r id="V:Rule255" type="connector" idref="#_x0000_s1069"/>
        <o:r id="V:Rule256" type="connector" idref="#_x0000_s1114"/>
        <o:r id="V:Rule257" type="connector" idref="#_x0000_s1065"/>
        <o:r id="V:Rule258" type="connector" idref="#_x0000_s1158"/>
        <o:r id="V:Rule259" type="connector" idref="#_x0000_s1077"/>
        <o:r id="V:Rule260" type="connector" idref="#_x0000_s1050"/>
        <o:r id="V:Rule261" type="connector" idref="#_x0000_s1097"/>
        <o:r id="V:Rule262" type="connector" idref="#_x0000_s1031"/>
        <o:r id="V:Rule263" type="connector" idref="#_x0000_s1073"/>
        <o:r id="V:Rule264" type="connector" idref="#_x0000_s1064"/>
        <o:r id="V:Rule265" type="connector" idref="#_x0000_s1032"/>
        <o:r id="V:Rule266" type="connector" idref="#_x0000_s1034"/>
        <o:r id="V:Rule267" type="connector" idref="#_x0000_s1122"/>
        <o:r id="V:Rule268" type="connector" idref="#_x0000_s1033"/>
        <o:r id="V:Rule269" type="connector" idref="#_x0000_s1112"/>
        <o:r id="V:Rule270" type="connector" idref="#_x0000_s1060"/>
        <o:r id="V:Rule271" type="connector" idref="#_x0000_s1150"/>
        <o:r id="V:Rule272" type="connector" idref="#_x0000_s1070"/>
        <o:r id="V:Rule273" type="connector" idref="#_x0000_s1076"/>
        <o:r id="V:Rule274" type="connector" idref="#_x0000_s1037"/>
        <o:r id="V:Rule275" type="connector" idref="#_x0000_s1043"/>
        <o:r id="V:Rule276" type="connector" idref="#_x0000_s1063"/>
        <o:r id="V:Rule277" type="connector" idref="#_x0000_s1061"/>
        <o:r id="V:Rule278" type="connector" idref="#_x0000_s1154"/>
        <o:r id="V:Rule279" type="connector" idref="#_x0000_s1072"/>
        <o:r id="V:Rule280" type="connector" idref="#_x0000_s1152"/>
      </o:rules>
    </o:shapelayout>
  </w:shapeDefaults>
  <w:decimalSymbol w:val="."/>
  <w:listSeparator w:val=","/>
  <w14:docId w14:val="217EC3E3"/>
  <w15:docId w15:val="{8A67C1FE-5A39-4F7B-A0FC-011F080D9643}"/>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customStyle="1" w:styleId="NoSpacingChar">
    <w:name w:val="No Spacing Char"/>
    <w:basedOn w:val="DefaultParagraphFont"/>
    <w:link w:val="NoSpacing"/>
    <w:uiPriority w:val="1"/>
    <w:locked/>
    <w:rsid w:val="009F01F6"/>
    <w:rPr>
      <w:sz w:val="20"/>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31307"/>
    <w:rPr>
      <w:color w:val="3366CC"/>
      <w:u w:val="single"/>
    </w:rPr>
  </w:style>
  <w:style w:type="paragraph" w:styleId="NormalWeb">
    <w:name w:val="Normal (Web)"/>
    <w:basedOn w:val="Normal"/>
    <w:uiPriority w:val="99"/>
    <w:semiHidden/>
    <w:unhideWhenUsed/>
    <w:rsid w:val="00A05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gger">
    <w:name w:val="trigger"/>
    <w:basedOn w:val="DefaultParagraphFont"/>
    <w:rsid w:val="00A057AE"/>
  </w:style>
  <w:style w:type="character" w:styleId="FollowedHyperlink">
    <w:name w:val="FollowedHyperlink"/>
    <w:basedOn w:val="DefaultParagraphFont"/>
    <w:uiPriority w:val="99"/>
    <w:semiHidden/>
    <w:unhideWhenUsed/>
    <w:rsid w:val="00D43DD7"/>
    <w:rPr>
      <w:color w:val="800080" w:themeColor="followedHyperlink"/>
      <w:u w:val="single"/>
    </w:rPr>
  </w:style>
  <w:style w:type="paragraph" w:styleId="BodyText">
    <w:name w:val="Body Text"/>
    <w:basedOn w:val="Normal"/>
    <w:link w:val="BodyTextChar"/>
    <w:uiPriority w:val="1"/>
    <w:qFormat/>
    <w:rsid w:val="00AD25BC"/>
    <w:pPr>
      <w:widowControl w:val="0"/>
      <w:ind w:left="100"/>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AD25BC"/>
    <w:rPr>
      <w:rFonts w:eastAsia="Times New Roman" w:cstheme="minorBidi"/>
      <w:sz w:val="19"/>
      <w:szCs w:val="19"/>
    </w:rPr>
  </w:style>
  <w:style w:type="paragraph" w:styleId="BodyText3">
    <w:name w:val="Body Text 3"/>
    <w:basedOn w:val="Normal"/>
    <w:link w:val="BodyText3Char"/>
    <w:unhideWhenUsed/>
    <w:rsid w:val="005B2245"/>
    <w:pPr>
      <w:spacing w:after="120"/>
    </w:pPr>
    <w:rPr>
      <w:sz w:val="16"/>
      <w:szCs w:val="16"/>
    </w:rPr>
  </w:style>
  <w:style w:type="character" w:customStyle="1" w:styleId="BodyText3Char">
    <w:name w:val="Body Text 3 Char"/>
    <w:basedOn w:val="DefaultParagraphFont"/>
    <w:link w:val="BodyText3"/>
    <w:rsid w:val="005B2245"/>
    <w:rPr>
      <w:rFonts w:asciiTheme="minorHAnsi" w:eastAsiaTheme="minorEastAsia" w:hAnsiTheme="minorHAnsi" w:cstheme="minorBidi"/>
      <w:sz w:val="16"/>
      <w:szCs w:val="16"/>
    </w:rPr>
  </w:style>
  <w:style w:type="character" w:styleId="CommentReference">
    <w:name w:val="annotation reference"/>
    <w:basedOn w:val="DefaultParagraphFont"/>
    <w:uiPriority w:val="99"/>
    <w:semiHidden/>
    <w:unhideWhenUsed/>
    <w:rsid w:val="00E235E4"/>
    <w:rPr>
      <w:sz w:val="16"/>
      <w:szCs w:val="16"/>
    </w:rPr>
  </w:style>
  <w:style w:type="paragraph" w:styleId="Revision">
    <w:name w:val="Revision"/>
    <w:hidden/>
    <w:uiPriority w:val="99"/>
    <w:semiHidden/>
    <w:rsid w:val="00E235E4"/>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https://www.acquisition.gov" TargetMode="External"/><Relationship Id="rId39" Type="http://schemas.openxmlformats.org/officeDocument/2006/relationships/hyperlink" Target="http://www.acquisition.gov" TargetMode="External"/><Relationship Id="rId3" Type="http://schemas.openxmlformats.org/officeDocument/2006/relationships/settings" Target="settings.xml"/><Relationship Id="rId21" Type="http://schemas.openxmlformats.org/officeDocument/2006/relationships/hyperlink" Target="https://eportal.nspa.nato.int/AC135Public/scage/CageList.aspx" TargetMode="External"/><Relationship Id="rId34" Type="http://schemas.openxmlformats.org/officeDocument/2006/relationships/hyperlink" Target="mailto:kenneth.walden@va.gov" TargetMode="External"/><Relationship Id="rId42" Type="http://schemas.openxmlformats.org/officeDocument/2006/relationships/header" Target="header7.xml"/><Relationship Id="rId47"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www.sam.gov" TargetMode="External"/><Relationship Id="rId33" Type="http://schemas.openxmlformats.org/officeDocument/2006/relationships/hyperlink" Target="https://www.acquisition.gov" TargetMode="External"/><Relationship Id="rId38" Type="http://schemas.openxmlformats.org/officeDocument/2006/relationships/hyperlink" Target="file:///\\DSI-KB2\KBA_Work\KBs\Dev7\GENTRAC\Segments\www.osha.gov\dcsp\osp\approved_state_plans.html" TargetMode="External"/><Relationship Id="rId46"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cage.dla.mil" TargetMode="External"/><Relationship Id="rId29" Type="http://schemas.openxmlformats.org/officeDocument/2006/relationships/hyperlink" Target="http://assistdocs.com" TargetMode="External"/><Relationship Id="rId41" Type="http://schemas.openxmlformats.org/officeDocument/2006/relationships/hyperlink" Target="http://www.treasury.gov/ofac/downloads/t11sd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sam.gov" TargetMode="External"/><Relationship Id="rId32" Type="http://schemas.openxmlformats.org/officeDocument/2006/relationships/hyperlink" Target="file:///\\DSI-KB2\KBA_Work\KBs\Dev7\GENTRAC\Segments\www.sam.gov" TargetMode="External"/><Relationship Id="rId37" Type="http://schemas.openxmlformats.org/officeDocument/2006/relationships/hyperlink" Target="file:///\\DSI-KB2\KBA_Work\KBs\Dev7\GENTRAC\Segments\www.dol.gov\fairpayandsafeworkplaces" TargetMode="External"/><Relationship Id="rId40" Type="http://schemas.openxmlformats.org/officeDocument/2006/relationships/hyperlink" Target="mailto:CISADA106@state.gov" TargetMode="External"/><Relationship Id="rId45"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cage.dla.mil" TargetMode="External"/><Relationship Id="rId28" Type="http://schemas.openxmlformats.org/officeDocument/2006/relationships/hyperlink" Target="http://quicksearch.dla.mil/" TargetMode="External"/><Relationship Id="rId36" Type="http://schemas.openxmlformats.org/officeDocument/2006/relationships/hyperlink" Target="https://www.sam.gov/portal"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sam.gov" TargetMode="External"/><Relationship Id="rId31" Type="http://schemas.openxmlformats.org/officeDocument/2006/relationships/hyperlink" Target="file:///\\DSI-KB2\KBA_Work\KBs\Dev7\GENTRAC\Segments\www.sam.gov" TargetMode="External"/><Relationship Id="rId44"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nato.int/structur/AC/135/main/links/contacts.htm" TargetMode="External"/><Relationship Id="rId27" Type="http://schemas.openxmlformats.org/officeDocument/2006/relationships/hyperlink" Target="https://assist.dla.mil/online/start/" TargetMode="External"/><Relationship Id="rId30" Type="http://schemas.openxmlformats.org/officeDocument/2006/relationships/hyperlink" Target="https://assist.dla.mil/wizard/index.cfm" TargetMode="External"/><Relationship Id="rId35" Type="http://schemas.openxmlformats.org/officeDocument/2006/relationships/hyperlink" Target="https://www.acquisition.gov/" TargetMode="Externa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70</Pages>
  <Words>30796</Words>
  <Characters>175538</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Hamilton, Shelby G.</cp:lastModifiedBy>
  <cp:revision>6</cp:revision>
  <dcterms:created xsi:type="dcterms:W3CDTF">2017-09-11T13:50:00Z</dcterms:created>
  <dcterms:modified xsi:type="dcterms:W3CDTF">2017-09-11T15:35:00Z</dcterms:modified>
</cp:coreProperties>
</file>