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8D25B" w14:textId="77777777" w:rsidR="006A4360" w:rsidRDefault="006B07EC">
      <w:pPr>
        <w:pageBreakBefore/>
        <w:sectPr w:rsidR="006A4360">
          <w:type w:val="continuous"/>
          <w:pgSz w:w="12240" w:h="15840"/>
          <w:pgMar w:top="1080" w:right="1440" w:bottom="1080" w:left="1440" w:header="360" w:footer="360" w:gutter="0"/>
          <w:cols w:space="720"/>
        </w:sectPr>
      </w:pPr>
      <w:r>
        <w:pict w14:anchorId="22B8D2E0">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22B8D2E2" w14:textId="77777777" w:rsidR="006A4360" w:rsidRDefault="006B07EC">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22B8D2E3" w14:textId="77777777" w:rsidR="006A4360" w:rsidRDefault="006B07EC">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22B8D2E4"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22B8D2E5"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22B8D2E6"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22B8D2E7"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22B8D2E8"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22B8D2E9"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22B8D2EA"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22B8D2EB" w14:textId="77777777" w:rsidR="006A4360" w:rsidRDefault="006B07EC">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22B8D2EC" w14:textId="77777777" w:rsidR="006A4360" w:rsidRDefault="006B07EC">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22B8D2ED" w14:textId="77777777" w:rsidR="006A4360" w:rsidRDefault="006B07EC">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22B8D2EE" w14:textId="77777777" w:rsidR="006A4360" w:rsidRDefault="006B07EC">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22B8D2EF" w14:textId="77777777" w:rsidR="006A4360" w:rsidRDefault="006B07EC">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22B8D2F0" w14:textId="77777777" w:rsidR="006A4360" w:rsidRDefault="006B07EC">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22B8D2F1" w14:textId="77777777" w:rsidR="006A4360" w:rsidRDefault="006B07EC">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22B8D2F2" w14:textId="77777777" w:rsidR="006A4360" w:rsidRDefault="006B07EC">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22B8D2F3" w14:textId="77777777" w:rsidR="006A4360" w:rsidRDefault="006B07EC">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22B8D2F4" w14:textId="77777777" w:rsidR="006A4360" w:rsidRDefault="006B07EC">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22B8D2F5" w14:textId="77777777" w:rsidR="006A4360" w:rsidRDefault="006B07EC">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22B8D2F6" w14:textId="77777777" w:rsidR="006A4360" w:rsidRDefault="006B07EC">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22B8D2F7" w14:textId="77777777" w:rsidR="006A4360" w:rsidRDefault="006B07EC">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22B8D2F8" w14:textId="77777777" w:rsidR="006A4360" w:rsidRDefault="006B07EC">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22B8D2F9" w14:textId="77777777" w:rsidR="006A4360" w:rsidRDefault="006B07EC">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22B8D2FA" w14:textId="77777777" w:rsidR="006A4360" w:rsidRDefault="006B07EC">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22B8D2FB" w14:textId="77777777" w:rsidR="006A4360" w:rsidRDefault="006B07EC">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22B8D2FC" w14:textId="77777777" w:rsidR="006A4360" w:rsidRDefault="006B07EC">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22B8D2FD" w14:textId="77777777" w:rsidR="006A4360" w:rsidRDefault="006B07EC">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22B8D2FE" w14:textId="77777777" w:rsidR="006A4360" w:rsidRDefault="006B07EC">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22B8D2FF" w14:textId="77777777" w:rsidR="006A4360" w:rsidRDefault="006B07EC">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22B8D300" w14:textId="77777777" w:rsidR="006A4360" w:rsidRDefault="006B07EC">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22B8D301" w14:textId="77777777" w:rsidR="006A4360" w:rsidRDefault="006B07EC">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22B8D302" w14:textId="77777777" w:rsidR="006A4360" w:rsidRDefault="006B07EC">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22B8D303" w14:textId="77777777" w:rsidR="006A4360" w:rsidRDefault="006B07EC">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22B8D304" w14:textId="77777777" w:rsidR="006A4360" w:rsidRDefault="006B07EC">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22B8D305" w14:textId="77777777" w:rsidR="006A4360" w:rsidRDefault="006B07EC">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22B8D306" w14:textId="77777777" w:rsidR="006A4360" w:rsidRDefault="006B07EC">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22B8D307" w14:textId="77777777" w:rsidR="006A4360" w:rsidRDefault="006B07EC">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22B8D308" w14:textId="77777777" w:rsidR="006A4360" w:rsidRDefault="006B07EC">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22B8D309" w14:textId="77777777" w:rsidR="006A4360" w:rsidRDefault="006B07EC">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22B8D30A" w14:textId="77777777" w:rsidR="006A4360" w:rsidRDefault="006B07EC">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22B8D30B" w14:textId="77777777" w:rsidR="006A4360" w:rsidRDefault="006B07EC">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22B8D30C"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100" type="#_x0000_t202" style="position:absolute;left:3902;top:2470;width:5628;height:204;mso-position-horizontal-relative:page;mso-position-vertical-relative:page" filled="f" stroked="f">
              <v:textbox inset="0,0,0,0">
                <w:txbxContent>
                  <w:p w14:paraId="22B8D30D"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Alcor Scientific iSED ESR Analyzer</w:t>
                    </w:r>
                  </w:p>
                </w:txbxContent>
              </v:textbox>
            </v:shape>
            <v:shape id="_x0000_s1101" type="#_x0000_t202" style="position:absolute;left:3902;top:2662;width:5628;height:204;mso-position-horizontal-relative:page;mso-position-vertical-relative:page" filled="f" stroked="f">
              <v:textbox inset="0,0,0,0">
                <w:txbxContent>
                  <w:p w14:paraId="22B8D30E" w14:textId="77777777" w:rsidR="006A4360" w:rsidRDefault="006A4360">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22B8D30F" w14:textId="77777777" w:rsidR="006A4360" w:rsidRDefault="006A4360">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22B8D310" w14:textId="77777777" w:rsidR="006A4360" w:rsidRDefault="006A4360">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22B8D311"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17042</w:t>
                    </w:r>
                  </w:p>
                </w:txbxContent>
              </v:textbox>
            </v:shape>
            <v:shape id="_x0000_s1105" type="#_x0000_t202" style="position:absolute;left:3902;top:4438;width:2383;height:204;mso-position-horizontal-relative:page;mso-position-vertical-relative:page" filled="f" stroked="f">
              <v:textbox inset="0,0,0,0">
                <w:txbxContent>
                  <w:p w14:paraId="22B8D312"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VA244-17-Q-1803</w:t>
                    </w:r>
                  </w:p>
                </w:txbxContent>
              </v:textbox>
            </v:shape>
            <v:shape id="_x0000_s1106" type="#_x0000_t202" style="position:absolute;left:3902;top:4918;width:992;height:204;mso-position-horizontal-relative:page;mso-position-vertical-relative:page" filled="f" stroked="f">
              <v:textbox inset="0,0,0,0">
                <w:txbxContent>
                  <w:p w14:paraId="22B8D313"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09-21-2017</w:t>
                    </w:r>
                  </w:p>
                </w:txbxContent>
              </v:textbox>
            </v:shape>
            <v:shape id="_x0000_s1107" type="#_x0000_t202" style="position:absolute;left:3902;top:5398;width:343;height:204;mso-position-horizontal-relative:page;mso-position-vertical-relative:page" filled="f" stroked="f">
              <v:textbox inset="0,0,0,0">
                <w:txbxContent>
                  <w:p w14:paraId="22B8D314"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45</w:t>
                    </w:r>
                  </w:p>
                </w:txbxContent>
              </v:textbox>
            </v:shape>
            <v:shape id="_x0000_s1108" type="#_x0000_t202" style="position:absolute;left:3902;top:5878;width:158;height:204;mso-position-horizontal-relative:page;mso-position-vertical-relative:page" filled="f" stroked="f">
              <v:textbox inset="0,0,0,0">
                <w:txbxContent>
                  <w:p w14:paraId="22B8D315"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22B8D316"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22B8D317"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334510</w:t>
                    </w:r>
                  </w:p>
                </w:txbxContent>
              </v:textbox>
            </v:shape>
            <v:shape id="_x0000_s1111" type="#_x0000_t202" style="position:absolute;left:3902;top:7246;width:3774;height:204;mso-position-horizontal-relative:page;mso-position-vertical-relative:page" filled="f" stroked="f">
              <v:textbox inset="0,0,0,0">
                <w:txbxContent>
                  <w:p w14:paraId="22B8D318"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22B8D319"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Network Contracting Office</w:t>
                    </w:r>
                    <w:r>
                      <w:rPr>
                        <w:rFonts w:ascii="Courier New" w:hAnsi="Courier New" w:cs="Courier New"/>
                        <w:sz w:val="15"/>
                        <w:szCs w:val="15"/>
                      </w:rPr>
                      <w:t xml:space="preserve"> 4</w:t>
                    </w:r>
                  </w:p>
                </w:txbxContent>
              </v:textbox>
            </v:shape>
            <v:shape id="_x0000_s1113" type="#_x0000_t202" style="position:absolute;left:3902;top:7630;width:3774;height:204;mso-position-horizontal-relative:page;mso-position-vertical-relative:page" filled="f" stroked="f">
              <v:textbox inset="0,0,0,0">
                <w:txbxContent>
                  <w:p w14:paraId="22B8D31A"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Lebanon VAMC</w:t>
                    </w:r>
                  </w:p>
                </w:txbxContent>
              </v:textbox>
            </v:shape>
            <v:shape id="_x0000_s1114" type="#_x0000_t202" style="position:absolute;left:3902;top:7822;width:3774;height:204;mso-position-horizontal-relative:page;mso-position-vertical-relative:page" filled="f" stroked="f">
              <v:textbox inset="0,0,0,0">
                <w:txbxContent>
                  <w:p w14:paraId="22B8D31B"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1700 South Lincoln Avenue, Lebanon, PA</w:t>
                    </w:r>
                  </w:p>
                </w:txbxContent>
              </v:textbox>
            </v:shape>
            <v:shape id="_x0000_s1115" type="#_x0000_t202" style="position:absolute;left:3902;top:8014;width:3774;height:204;mso-position-horizontal-relative:page;mso-position-vertical-relative:page" filled="f" stroked="f">
              <v:textbox inset="0,0,0,0">
                <w:txbxContent>
                  <w:p w14:paraId="22B8D31C"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17042</w:t>
                    </w:r>
                  </w:p>
                </w:txbxContent>
              </v:textbox>
            </v:shape>
            <v:shape id="_x0000_s1116" type="#_x0000_t202" style="position:absolute;left:3902;top:8758;width:4701;height:204;mso-position-horizontal-relative:page;mso-position-vertical-relative:page" filled="f" stroked="f">
              <v:textbox inset="0,0,0,0">
                <w:txbxContent>
                  <w:p w14:paraId="22B8D31D"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v:shape id="_x0000_s1117" type="#_x0000_t202" style="position:absolute;left:3902;top:8950;width:4701;height:204;mso-position-horizontal-relative:page;mso-position-vertical-relative:page" filled="f" stroked="f">
              <v:textbox inset="0,0,0,0">
                <w:txbxContent>
                  <w:p w14:paraId="22B8D31E"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Daniel Johnson</w:t>
                    </w:r>
                  </w:p>
                </w:txbxContent>
              </v:textbox>
            </v:shape>
            <v:shape id="_x0000_s1118" type="#_x0000_t202" style="position:absolute;left:3902;top:9142;width:4701;height:204;mso-position-horizontal-relative:page;mso-position-vertical-relative:page" filled="f" stroked="f">
              <v:textbox inset="0,0,0,0">
                <w:txbxContent>
                  <w:p w14:paraId="22B8D31F"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daniel.johnson44@va.gov</w:t>
                    </w:r>
                  </w:p>
                </w:txbxContent>
              </v:textbox>
            </v:shape>
            <v:shape id="_x0000_s1119" type="#_x0000_t202" style="position:absolute;left:3902;top:9334;width:4701;height:204;mso-position-horizontal-relative:page;mso-position-vertical-relative:page" filled="f" stroked="f">
              <v:textbox inset="0,0,0,0">
                <w:txbxContent>
                  <w:p w14:paraId="22B8D320" w14:textId="77777777" w:rsidR="006A4360" w:rsidRDefault="006A4360">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22B8D321" w14:textId="77777777" w:rsidR="006A4360" w:rsidRDefault="006A4360">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22B8D322" w14:textId="77777777" w:rsidR="006A4360" w:rsidRDefault="006A4360">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22B8D323" w14:textId="77777777" w:rsidR="006A4360" w:rsidRDefault="006A4360">
                    <w:pPr>
                      <w:spacing w:after="0" w:line="240" w:lineRule="auto"/>
                      <w:rPr>
                        <w:rFonts w:ascii="Courier New" w:hAnsi="Courier New" w:cs="Courier New"/>
                        <w:sz w:val="15"/>
                        <w:szCs w:val="15"/>
                      </w:rPr>
                    </w:pPr>
                  </w:p>
                </w:txbxContent>
              </v:textbox>
            </v:shape>
            <v:shape id="_x0000_s1123" type="#_x0000_t202" style="position:absolute;left:3902;top:10534;width:4701;height:204;mso-position-horizontal-relative:page;mso-position-vertical-relative:page" filled="f" stroked="f">
              <v:textbox inset="0,0,0,0">
                <w:txbxContent>
                  <w:p w14:paraId="22B8D324" w14:textId="77777777" w:rsidR="006A4360" w:rsidRDefault="006A4360">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22B8D325"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Philadelphia VA Medical Center</w:t>
                    </w:r>
                  </w:p>
                </w:txbxContent>
              </v:textbox>
            </v:shape>
            <v:shape id="_x0000_s1125" type="#_x0000_t202" style="position:absolute;left:3902;top:10918;width:4701;height:204;mso-position-horizontal-relative:page;mso-position-vertical-relative:page" filled="f" stroked="f">
              <v:textbox inset="0,0,0,0">
                <w:txbxContent>
                  <w:p w14:paraId="22B8D326"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3900 Woodland Avenue</w:t>
                    </w:r>
                  </w:p>
                </w:txbxContent>
              </v:textbox>
            </v:shape>
            <v:shape id="_x0000_s1126" type="#_x0000_t202" style="position:absolute;left:3902;top:11110;width:4238;height:204;mso-position-horizontal-relative:page;mso-position-vertical-relative:page" filled="f" stroked="f">
              <v:textbox inset="0,0,0,0">
                <w:txbxContent>
                  <w:p w14:paraId="22B8D327"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Philadelphia</w:t>
                    </w:r>
                  </w:p>
                </w:txbxContent>
              </v:textbox>
            </v:shape>
            <v:shape id="_x0000_s1127" type="#_x0000_t202" style="position:absolute;left:3902;top:11446;width:992;height:204;mso-position-horizontal-relative:page;mso-position-vertical-relative:page" filled="f" stroked="f">
              <v:textbox inset="0,0,0,0">
                <w:txbxContent>
                  <w:p w14:paraId="22B8D328"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19104</w:t>
                    </w:r>
                  </w:p>
                </w:txbxContent>
              </v:textbox>
            </v:shape>
            <v:shape id="_x0000_s1128" type="#_x0000_t202" style="position:absolute;left:3902;top:11926;width:2383;height:204;mso-position-horizontal-relative:page;mso-position-vertical-relative:page" filled="f" stroked="f">
              <v:textbox inset="0,0,0,0">
                <w:txbxContent>
                  <w:p w14:paraId="22B8D329"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22B8D32A" w14:textId="77777777" w:rsidR="006A4360" w:rsidRDefault="006A4360">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22B8D32B" w14:textId="77777777" w:rsidR="006A4360" w:rsidRDefault="006A4360">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22B8D32C"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daniel.johnson44@va.gov</w:t>
                    </w:r>
                  </w:p>
                </w:txbxContent>
              </v:textbox>
            </v:shape>
            <v:shape id="_x0000_s1132" type="#_x0000_t202" style="position:absolute;left:3902;top:14182;width:5628;height:204;mso-position-horizontal-relative:page;mso-position-vertical-relative:page" filled="f" stroked="f">
              <v:textbox inset="0,0,0,0">
                <w:txbxContent>
                  <w:p w14:paraId="22B8D32D" w14:textId="77777777" w:rsidR="006A4360" w:rsidRDefault="006B07EC">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w10:wrap anchorx="page" anchory="page"/>
          </v:group>
        </w:pict>
      </w:r>
    </w:p>
    <w:p w14:paraId="22B8D25C" w14:textId="77777777" w:rsidR="006F58F3" w:rsidRPr="004C06DB" w:rsidRDefault="006B07EC" w:rsidP="006F58F3">
      <w:pPr>
        <w:pStyle w:val="NormalWeb"/>
        <w:pageBreakBefore/>
        <w:rPr>
          <w:lang w:val="en"/>
        </w:rPr>
      </w:pPr>
      <w:r w:rsidRPr="004C06DB">
        <w:rPr>
          <w:lang w:val="en"/>
        </w:rPr>
        <w:lastRenderedPageBreak/>
        <w:t xml:space="preserve">(i) This is a combined synopsis/solicitation for </w:t>
      </w:r>
      <w:r>
        <w:rPr>
          <w:b/>
          <w:u w:val="single"/>
          <w:lang w:val="en"/>
        </w:rPr>
        <w:t>The Alcor Scientific iSED ESR Analyzer</w:t>
      </w:r>
      <w:proofErr w:type="gramStart"/>
      <w:r>
        <w:rPr>
          <w:b/>
          <w:u w:val="single"/>
          <w:lang w:val="en"/>
        </w:rPr>
        <w:t>,</w:t>
      </w:r>
      <w:r w:rsidRPr="004C06DB">
        <w:rPr>
          <w:lang w:val="en"/>
        </w:rPr>
        <w:t xml:space="preserve">  </w:t>
      </w:r>
      <w:r>
        <w:rPr>
          <w:lang w:val="en"/>
        </w:rPr>
        <w:t>BRAND</w:t>
      </w:r>
      <w:proofErr w:type="gramEnd"/>
      <w:r>
        <w:rPr>
          <w:lang w:val="en"/>
        </w:rPr>
        <w:t xml:space="preserve"> NAME</w:t>
      </w:r>
      <w:r w:rsidRPr="004C06DB">
        <w:rPr>
          <w:lang w:val="en"/>
        </w:rPr>
        <w:t>,</w:t>
      </w:r>
      <w:r w:rsidRPr="004C06DB">
        <w:rPr>
          <w:lang w:val="en"/>
        </w:rPr>
        <w:t xml:space="preserve"> as</w:t>
      </w:r>
      <w:r w:rsidRPr="004C06DB">
        <w:rPr>
          <w:b/>
          <w:i/>
          <w:lang w:val="en"/>
        </w:rPr>
        <w:t xml:space="preserve"> </w:t>
      </w:r>
      <w:r w:rsidRPr="004C06DB">
        <w:rPr>
          <w:lang w:val="en"/>
        </w:rPr>
        <w:t xml:space="preserve">prepared in accordance with the format in </w:t>
      </w:r>
      <w:hyperlink r:id="rId7" w:anchor="P295_49268" w:history="1">
        <w:r w:rsidRPr="004C06DB">
          <w:rPr>
            <w:rStyle w:val="Hyperlink"/>
            <w:lang w:val="en"/>
          </w:rPr>
          <w:t>Subpart 12.6</w:t>
        </w:r>
      </w:hyperlink>
      <w:r w:rsidRPr="004C06DB">
        <w:rPr>
          <w:lang w:val="en"/>
        </w:rPr>
        <w:t>, as supplemented with additional information included in this notice. This announcement constitutes the only solicitation; quotes are bein</w:t>
      </w:r>
      <w:r w:rsidRPr="004C06DB">
        <w:rPr>
          <w:lang w:val="en"/>
        </w:rPr>
        <w:t xml:space="preserve">g requested and a written solicitation will not be issued. A firm-fixed price </w:t>
      </w:r>
      <w:r w:rsidRPr="004C06DB">
        <w:t xml:space="preserve">purchase order </w:t>
      </w:r>
      <w:r w:rsidRPr="004C06DB">
        <w:rPr>
          <w:lang w:val="en"/>
        </w:rPr>
        <w:t xml:space="preserve">is anticipated. </w:t>
      </w:r>
    </w:p>
    <w:p w14:paraId="22B8D25D" w14:textId="77777777" w:rsidR="006F58F3" w:rsidRPr="004C06DB" w:rsidRDefault="006B07EC" w:rsidP="006F58F3">
      <w:pPr>
        <w:pStyle w:val="NormalWeb"/>
        <w:rPr>
          <w:lang w:val="en"/>
        </w:rPr>
      </w:pPr>
      <w:r w:rsidRPr="004C06DB">
        <w:rPr>
          <w:lang w:val="en"/>
        </w:rPr>
        <w:t>(ii) The solici</w:t>
      </w:r>
      <w:r>
        <w:rPr>
          <w:lang w:val="en"/>
        </w:rPr>
        <w:t>tation number is VA244-17-Q-1803</w:t>
      </w:r>
      <w:r w:rsidRPr="004C06DB">
        <w:rPr>
          <w:lang w:val="en"/>
        </w:rPr>
        <w:t xml:space="preserve"> and is issued as a request for quotation (RFQ).</w:t>
      </w:r>
    </w:p>
    <w:p w14:paraId="22B8D25E" w14:textId="77777777" w:rsidR="006F58F3" w:rsidRPr="004C06DB" w:rsidRDefault="006B07EC" w:rsidP="006F58F3">
      <w:pPr>
        <w:pStyle w:val="NormalWeb"/>
        <w:rPr>
          <w:lang w:val="en"/>
        </w:rPr>
      </w:pPr>
      <w:r w:rsidRPr="004C06DB">
        <w:rPr>
          <w:lang w:val="en"/>
        </w:rPr>
        <w:t xml:space="preserve">(iii) The solicitation document and incorporated </w:t>
      </w:r>
      <w:r w:rsidRPr="004C06DB">
        <w:rPr>
          <w:lang w:val="en"/>
        </w:rPr>
        <w:t>provisions and clauses are those in effect through Federal Acquisition Circular 2005-95</w:t>
      </w:r>
    </w:p>
    <w:p w14:paraId="22B8D25F" w14:textId="77777777" w:rsidR="006F58F3" w:rsidRPr="004C06DB" w:rsidRDefault="006B07EC" w:rsidP="006F58F3">
      <w:pPr>
        <w:pStyle w:val="NormalWeb"/>
        <w:rPr>
          <w:lang w:val="en"/>
        </w:rPr>
      </w:pPr>
      <w:proofErr w:type="gramStart"/>
      <w:r w:rsidRPr="004C06DB">
        <w:rPr>
          <w:lang w:val="en"/>
        </w:rPr>
        <w:t>(iv) This</w:t>
      </w:r>
      <w:proofErr w:type="gramEnd"/>
      <w:r w:rsidRPr="004C06DB">
        <w:rPr>
          <w:lang w:val="en"/>
        </w:rPr>
        <w:t xml:space="preserve"> solicitation is set aside 100% for Small Businesses and the associated NAICS code </w:t>
      </w:r>
      <w:r>
        <w:rPr>
          <w:lang w:val="en"/>
        </w:rPr>
        <w:t>334510</w:t>
      </w:r>
      <w:r w:rsidRPr="004C06DB">
        <w:rPr>
          <w:lang w:val="en"/>
        </w:rPr>
        <w:t xml:space="preserve"> has a small business size standard of 1</w:t>
      </w:r>
      <w:r>
        <w:rPr>
          <w:lang w:val="en"/>
        </w:rPr>
        <w:t>250</w:t>
      </w:r>
      <w:r w:rsidRPr="004C06DB">
        <w:rPr>
          <w:lang w:val="en"/>
        </w:rPr>
        <w:t>.</w:t>
      </w:r>
    </w:p>
    <w:p w14:paraId="22B8D260" w14:textId="77777777" w:rsidR="00BA4169" w:rsidRPr="004C06DB" w:rsidRDefault="006B07EC" w:rsidP="006F58F3">
      <w:pPr>
        <w:pStyle w:val="NormalWeb"/>
        <w:rPr>
          <w:i/>
          <w:u w:val="single"/>
          <w:lang w:val="en"/>
        </w:rPr>
      </w:pPr>
      <w:r w:rsidRPr="004C06DB">
        <w:rPr>
          <w:lang w:val="en"/>
        </w:rPr>
        <w:t>(v) Contract Line Items (</w:t>
      </w:r>
      <w:r w:rsidRPr="004C06DB">
        <w:rPr>
          <w:lang w:val="en"/>
        </w:rPr>
        <w:t xml:space="preserve">CLIN): </w:t>
      </w:r>
    </w:p>
    <w:tbl>
      <w:tblPr>
        <w:tblStyle w:val="LightList-Accent1"/>
        <w:tblW w:w="5000" w:type="pct"/>
        <w:tblLook w:val="04A0" w:firstRow="1" w:lastRow="0" w:firstColumn="1" w:lastColumn="0" w:noHBand="0" w:noVBand="1"/>
      </w:tblPr>
      <w:tblGrid>
        <w:gridCol w:w="1136"/>
        <w:gridCol w:w="3782"/>
        <w:gridCol w:w="759"/>
        <w:gridCol w:w="751"/>
        <w:gridCol w:w="737"/>
        <w:gridCol w:w="551"/>
        <w:gridCol w:w="546"/>
        <w:gridCol w:w="1314"/>
      </w:tblGrid>
      <w:tr w:rsidR="006A4360" w14:paraId="22B8D274" w14:textId="77777777" w:rsidTr="006A4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single" w:sz="8" w:space="0" w:color="4F81BD" w:themeColor="accent1"/>
              <w:left w:val="single" w:sz="8" w:space="0" w:color="4F81BD" w:themeColor="accent1"/>
              <w:bottom w:val="single" w:sz="8" w:space="0" w:color="4F81BD" w:themeColor="accent1"/>
              <w:right w:val="nil"/>
            </w:tcBorders>
            <w:vAlign w:val="bottom"/>
            <w:hideMark/>
          </w:tcPr>
          <w:p w14:paraId="22B8D261" w14:textId="77777777" w:rsidR="00BA4169" w:rsidRPr="004C06DB" w:rsidRDefault="006B07EC" w:rsidP="00BA4169">
            <w:pPr>
              <w:spacing w:before="60" w:after="60"/>
              <w:jc w:val="center"/>
              <w:rPr>
                <w:rFonts w:ascii="Times New Roman" w:hAnsi="Times New Roman" w:cs="Times New Roman"/>
                <w:sz w:val="24"/>
                <w:szCs w:val="24"/>
              </w:rPr>
            </w:pPr>
            <w:r w:rsidRPr="004C06DB">
              <w:rPr>
                <w:rFonts w:ascii="Times New Roman" w:hAnsi="Times New Roman" w:cs="Times New Roman"/>
                <w:sz w:val="24"/>
                <w:szCs w:val="24"/>
              </w:rPr>
              <w:t>Contract</w:t>
            </w:r>
          </w:p>
          <w:p w14:paraId="22B8D262" w14:textId="77777777" w:rsidR="00BA4169" w:rsidRPr="004C06DB" w:rsidRDefault="006B07EC" w:rsidP="00BA4169">
            <w:pPr>
              <w:spacing w:before="60" w:after="60"/>
              <w:jc w:val="center"/>
              <w:rPr>
                <w:rFonts w:ascii="Times New Roman" w:hAnsi="Times New Roman" w:cs="Times New Roman"/>
                <w:sz w:val="24"/>
                <w:szCs w:val="24"/>
              </w:rPr>
            </w:pPr>
            <w:r w:rsidRPr="004C06DB">
              <w:rPr>
                <w:rFonts w:ascii="Times New Roman" w:hAnsi="Times New Roman" w:cs="Times New Roman"/>
                <w:sz w:val="24"/>
                <w:szCs w:val="24"/>
              </w:rPr>
              <w:t>Line</w:t>
            </w:r>
          </w:p>
          <w:p w14:paraId="22B8D263" w14:textId="77777777" w:rsidR="00BA4169" w:rsidRPr="004C06DB" w:rsidRDefault="006B07EC" w:rsidP="00BA4169">
            <w:pPr>
              <w:spacing w:before="60" w:after="60"/>
              <w:jc w:val="center"/>
              <w:rPr>
                <w:rFonts w:ascii="Times New Roman" w:hAnsi="Times New Roman" w:cs="Times New Roman"/>
                <w:sz w:val="24"/>
                <w:szCs w:val="24"/>
              </w:rPr>
            </w:pPr>
            <w:r w:rsidRPr="004C06DB">
              <w:rPr>
                <w:rFonts w:ascii="Times New Roman" w:hAnsi="Times New Roman" w:cs="Times New Roman"/>
                <w:sz w:val="24"/>
                <w:szCs w:val="24"/>
              </w:rPr>
              <w:t>Item</w:t>
            </w:r>
          </w:p>
          <w:p w14:paraId="22B8D264" w14:textId="77777777" w:rsidR="00BA4169" w:rsidRPr="004C06DB" w:rsidRDefault="006B07EC" w:rsidP="00BA4169">
            <w:pPr>
              <w:spacing w:before="60" w:after="60"/>
              <w:jc w:val="center"/>
              <w:rPr>
                <w:rFonts w:ascii="Times New Roman" w:hAnsi="Times New Roman" w:cs="Times New Roman"/>
                <w:sz w:val="24"/>
                <w:szCs w:val="24"/>
              </w:rPr>
            </w:pPr>
            <w:r w:rsidRPr="004C06DB">
              <w:rPr>
                <w:rFonts w:ascii="Times New Roman" w:hAnsi="Times New Roman" w:cs="Times New Roman"/>
                <w:sz w:val="24"/>
                <w:szCs w:val="24"/>
              </w:rPr>
              <w:t>Number</w:t>
            </w:r>
          </w:p>
          <w:p w14:paraId="22B8D265" w14:textId="77777777" w:rsidR="00BA4169" w:rsidRPr="004C06DB" w:rsidRDefault="006B07EC" w:rsidP="00BA4169">
            <w:pPr>
              <w:spacing w:before="60" w:after="60"/>
              <w:jc w:val="center"/>
              <w:rPr>
                <w:rFonts w:ascii="Times New Roman" w:hAnsi="Times New Roman" w:cs="Times New Roman"/>
                <w:sz w:val="24"/>
                <w:szCs w:val="24"/>
              </w:rPr>
            </w:pPr>
            <w:r w:rsidRPr="004C06DB">
              <w:rPr>
                <w:rFonts w:ascii="Times New Roman" w:hAnsi="Times New Roman" w:cs="Times New Roman"/>
                <w:sz w:val="24"/>
                <w:szCs w:val="24"/>
              </w:rPr>
              <w:t>(CLIN)</w:t>
            </w:r>
          </w:p>
        </w:tc>
        <w:tc>
          <w:tcPr>
            <w:tcW w:w="1975" w:type="pct"/>
            <w:tcBorders>
              <w:top w:val="single" w:sz="8" w:space="0" w:color="4F81BD" w:themeColor="accent1"/>
              <w:left w:val="nil"/>
              <w:bottom w:val="single" w:sz="8" w:space="0" w:color="4F81BD" w:themeColor="accent1"/>
              <w:right w:val="nil"/>
            </w:tcBorders>
            <w:vAlign w:val="bottom"/>
            <w:hideMark/>
          </w:tcPr>
          <w:p w14:paraId="22B8D266"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DESCRIPTION OF SUPPLIES</w:t>
            </w:r>
          </w:p>
          <w:p w14:paraId="22B8D267"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B8D268"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8" w:type="pct"/>
            <w:gridSpan w:val="2"/>
            <w:tcBorders>
              <w:top w:val="single" w:sz="8" w:space="0" w:color="4F81BD" w:themeColor="accent1"/>
              <w:left w:val="nil"/>
              <w:bottom w:val="single" w:sz="8" w:space="0" w:color="4F81BD" w:themeColor="accent1"/>
              <w:right w:val="nil"/>
            </w:tcBorders>
            <w:vAlign w:val="bottom"/>
            <w:hideMark/>
          </w:tcPr>
          <w:p w14:paraId="22B8D269"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QUANTITY</w:t>
            </w:r>
          </w:p>
          <w:p w14:paraId="22B8D26A"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B8D26B"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85" w:type="pct"/>
            <w:tcBorders>
              <w:top w:val="single" w:sz="8" w:space="0" w:color="4F81BD" w:themeColor="accent1"/>
              <w:left w:val="nil"/>
              <w:bottom w:val="single" w:sz="8" w:space="0" w:color="4F81BD" w:themeColor="accent1"/>
              <w:right w:val="nil"/>
            </w:tcBorders>
            <w:vAlign w:val="bottom"/>
            <w:hideMark/>
          </w:tcPr>
          <w:p w14:paraId="22B8D26C"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Unit of Issue</w:t>
            </w:r>
          </w:p>
          <w:p w14:paraId="22B8D26D"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B8D26E"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73" w:type="pct"/>
            <w:gridSpan w:val="2"/>
            <w:tcBorders>
              <w:top w:val="single" w:sz="8" w:space="0" w:color="4F81BD" w:themeColor="accent1"/>
              <w:left w:val="nil"/>
              <w:bottom w:val="single" w:sz="8" w:space="0" w:color="4F81BD" w:themeColor="accent1"/>
              <w:right w:val="nil"/>
            </w:tcBorders>
            <w:vAlign w:val="bottom"/>
            <w:hideMark/>
          </w:tcPr>
          <w:p w14:paraId="22B8D26F"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UNIT PRICE</w:t>
            </w:r>
          </w:p>
          <w:p w14:paraId="22B8D270"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5" w:type="pct"/>
            <w:tcBorders>
              <w:top w:val="single" w:sz="8" w:space="0" w:color="4F81BD" w:themeColor="accent1"/>
              <w:left w:val="nil"/>
              <w:bottom w:val="single" w:sz="8" w:space="0" w:color="4F81BD" w:themeColor="accent1"/>
              <w:right w:val="single" w:sz="8" w:space="0" w:color="4F81BD" w:themeColor="accent1"/>
            </w:tcBorders>
            <w:vAlign w:val="bottom"/>
            <w:hideMark/>
          </w:tcPr>
          <w:p w14:paraId="22B8D271"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AMOUNT</w:t>
            </w:r>
          </w:p>
          <w:p w14:paraId="22B8D272"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B8D273" w14:textId="77777777" w:rsidR="00BA4169" w:rsidRPr="004C06DB" w:rsidRDefault="006B07EC" w:rsidP="00BA4169">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A4360" w14:paraId="22B8D27B" w14:textId="77777777" w:rsidTr="006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nil"/>
              <w:right w:val="nil"/>
            </w:tcBorders>
            <w:hideMark/>
          </w:tcPr>
          <w:p w14:paraId="22B8D275" w14:textId="77777777" w:rsidR="00BA4169" w:rsidRPr="004C06DB" w:rsidRDefault="006B07EC" w:rsidP="00091DFA">
            <w:pPr>
              <w:rPr>
                <w:rFonts w:ascii="Times New Roman" w:hAnsi="Times New Roman" w:cs="Times New Roman"/>
                <w:sz w:val="24"/>
                <w:szCs w:val="24"/>
              </w:rPr>
            </w:pPr>
            <w:r w:rsidRPr="004C06DB">
              <w:rPr>
                <w:rFonts w:ascii="Times New Roman" w:hAnsi="Times New Roman" w:cs="Times New Roman"/>
                <w:sz w:val="24"/>
                <w:szCs w:val="24"/>
              </w:rPr>
              <w:t>0001</w:t>
            </w:r>
          </w:p>
        </w:tc>
        <w:tc>
          <w:tcPr>
            <w:tcW w:w="1975" w:type="pct"/>
            <w:tcBorders>
              <w:left w:val="nil"/>
              <w:bottom w:val="nil"/>
              <w:right w:val="nil"/>
            </w:tcBorders>
            <w:hideMark/>
          </w:tcPr>
          <w:p w14:paraId="22B8D276"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ESR Anaylzer</w:t>
            </w:r>
            <w:r w:rsidRPr="004C06DB">
              <w:rPr>
                <w:rFonts w:ascii="Times New Roman" w:hAnsi="Times New Roman" w:cs="Times New Roman"/>
                <w:sz w:val="24"/>
                <w:szCs w:val="24"/>
              </w:rPr>
              <w:t xml:space="preserve"> </w:t>
            </w:r>
          </w:p>
        </w:tc>
        <w:tc>
          <w:tcPr>
            <w:tcW w:w="788" w:type="pct"/>
            <w:gridSpan w:val="2"/>
            <w:tcBorders>
              <w:left w:val="nil"/>
              <w:bottom w:val="nil"/>
              <w:right w:val="nil"/>
            </w:tcBorders>
            <w:hideMark/>
          </w:tcPr>
          <w:p w14:paraId="22B8D277"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1.00</w:t>
            </w:r>
          </w:p>
        </w:tc>
        <w:tc>
          <w:tcPr>
            <w:tcW w:w="385" w:type="pct"/>
            <w:tcBorders>
              <w:left w:val="nil"/>
              <w:bottom w:val="nil"/>
              <w:right w:val="nil"/>
            </w:tcBorders>
            <w:hideMark/>
          </w:tcPr>
          <w:p w14:paraId="22B8D278"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EA</w:t>
            </w:r>
          </w:p>
        </w:tc>
        <w:tc>
          <w:tcPr>
            <w:tcW w:w="573" w:type="pct"/>
            <w:gridSpan w:val="2"/>
            <w:tcBorders>
              <w:left w:val="nil"/>
              <w:bottom w:val="nil"/>
              <w:right w:val="nil"/>
            </w:tcBorders>
            <w:hideMark/>
          </w:tcPr>
          <w:p w14:paraId="22B8D279"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85" w:type="pct"/>
            <w:tcBorders>
              <w:left w:val="nil"/>
              <w:bottom w:val="nil"/>
            </w:tcBorders>
            <w:hideMark/>
          </w:tcPr>
          <w:p w14:paraId="22B8D27A"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A4360" w14:paraId="22B8D280" w14:textId="77777777" w:rsidTr="006A4360">
        <w:tc>
          <w:tcPr>
            <w:cnfStyle w:val="001000000000" w:firstRow="0" w:lastRow="0" w:firstColumn="1" w:lastColumn="0" w:oddVBand="0" w:evenVBand="0" w:oddHBand="0" w:evenHBand="0" w:firstRowFirstColumn="0" w:firstRowLastColumn="0" w:lastRowFirstColumn="0" w:lastRowLastColumn="0"/>
            <w:tcW w:w="593" w:type="pct"/>
            <w:tcBorders>
              <w:top w:val="nil"/>
              <w:bottom w:val="single" w:sz="8" w:space="0" w:color="4F81BD" w:themeColor="accent1"/>
              <w:right w:val="nil"/>
            </w:tcBorders>
            <w:hideMark/>
          </w:tcPr>
          <w:p w14:paraId="22B8D27C" w14:textId="77777777" w:rsidR="00BA4169" w:rsidRPr="004C06DB" w:rsidRDefault="006B07EC" w:rsidP="00091DFA">
            <w:pPr>
              <w:spacing w:before="120"/>
              <w:rPr>
                <w:rFonts w:ascii="Times New Roman" w:hAnsi="Times New Roman" w:cs="Times New Roman"/>
                <w:sz w:val="24"/>
                <w:szCs w:val="24"/>
              </w:rPr>
            </w:pPr>
          </w:p>
        </w:tc>
        <w:tc>
          <w:tcPr>
            <w:tcW w:w="2371" w:type="pct"/>
            <w:gridSpan w:val="2"/>
            <w:tcBorders>
              <w:top w:val="nil"/>
              <w:left w:val="nil"/>
              <w:bottom w:val="single" w:sz="8" w:space="0" w:color="4F81BD" w:themeColor="accent1"/>
              <w:right w:val="nil"/>
            </w:tcBorders>
          </w:tcPr>
          <w:p w14:paraId="22B8D27D" w14:textId="77777777" w:rsidR="00BA4169" w:rsidRPr="004C06DB" w:rsidRDefault="006B07EC" w:rsidP="00091DFA">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5" w:type="pct"/>
            <w:gridSpan w:val="3"/>
            <w:tcBorders>
              <w:top w:val="nil"/>
              <w:left w:val="nil"/>
              <w:bottom w:val="single" w:sz="8" w:space="0" w:color="4F81BD" w:themeColor="accent1"/>
              <w:right w:val="nil"/>
            </w:tcBorders>
          </w:tcPr>
          <w:p w14:paraId="22B8D27E" w14:textId="77777777" w:rsidR="00BA4169" w:rsidRPr="004C06DB" w:rsidRDefault="006B07EC" w:rsidP="00091DFA">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71" w:type="pct"/>
            <w:gridSpan w:val="2"/>
            <w:tcBorders>
              <w:top w:val="nil"/>
              <w:left w:val="nil"/>
              <w:bottom w:val="single" w:sz="8" w:space="0" w:color="4F81BD" w:themeColor="accent1"/>
            </w:tcBorders>
          </w:tcPr>
          <w:p w14:paraId="22B8D27F" w14:textId="77777777" w:rsidR="00BA4169" w:rsidRPr="004C06DB" w:rsidRDefault="006B07EC" w:rsidP="00091DFA">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A4360" w14:paraId="22B8D287" w14:textId="77777777" w:rsidTr="006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nil"/>
              <w:right w:val="nil"/>
            </w:tcBorders>
            <w:hideMark/>
          </w:tcPr>
          <w:p w14:paraId="22B8D281" w14:textId="77777777" w:rsidR="00BA4169" w:rsidRPr="004C06DB" w:rsidRDefault="006B07EC" w:rsidP="00091DFA">
            <w:pPr>
              <w:rPr>
                <w:rFonts w:ascii="Times New Roman" w:hAnsi="Times New Roman" w:cs="Times New Roman"/>
                <w:sz w:val="24"/>
                <w:szCs w:val="24"/>
              </w:rPr>
            </w:pPr>
            <w:r w:rsidRPr="004C06DB">
              <w:rPr>
                <w:rFonts w:ascii="Times New Roman" w:hAnsi="Times New Roman" w:cs="Times New Roman"/>
                <w:sz w:val="24"/>
                <w:szCs w:val="24"/>
              </w:rPr>
              <w:t>0002</w:t>
            </w:r>
          </w:p>
        </w:tc>
        <w:tc>
          <w:tcPr>
            <w:tcW w:w="1975" w:type="pct"/>
            <w:tcBorders>
              <w:left w:val="nil"/>
              <w:bottom w:val="nil"/>
              <w:right w:val="nil"/>
            </w:tcBorders>
            <w:hideMark/>
          </w:tcPr>
          <w:p w14:paraId="22B8D282"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iWASH Solution (4 Pack)</w:t>
            </w:r>
          </w:p>
        </w:tc>
        <w:tc>
          <w:tcPr>
            <w:tcW w:w="788" w:type="pct"/>
            <w:gridSpan w:val="2"/>
            <w:tcBorders>
              <w:left w:val="nil"/>
              <w:bottom w:val="nil"/>
              <w:right w:val="nil"/>
            </w:tcBorders>
            <w:hideMark/>
          </w:tcPr>
          <w:p w14:paraId="22B8D283"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4C06DB">
              <w:rPr>
                <w:rFonts w:ascii="Times New Roman" w:hAnsi="Times New Roman" w:cs="Times New Roman"/>
                <w:sz w:val="24"/>
                <w:szCs w:val="24"/>
              </w:rPr>
              <w:t>.00</w:t>
            </w:r>
          </w:p>
        </w:tc>
        <w:tc>
          <w:tcPr>
            <w:tcW w:w="385" w:type="pct"/>
            <w:tcBorders>
              <w:left w:val="nil"/>
              <w:bottom w:val="nil"/>
              <w:right w:val="nil"/>
            </w:tcBorders>
            <w:hideMark/>
          </w:tcPr>
          <w:p w14:paraId="22B8D284"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EA</w:t>
            </w:r>
          </w:p>
        </w:tc>
        <w:tc>
          <w:tcPr>
            <w:tcW w:w="573" w:type="pct"/>
            <w:gridSpan w:val="2"/>
            <w:tcBorders>
              <w:left w:val="nil"/>
              <w:bottom w:val="nil"/>
              <w:right w:val="nil"/>
            </w:tcBorders>
          </w:tcPr>
          <w:p w14:paraId="22B8D285"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85" w:type="pct"/>
            <w:tcBorders>
              <w:left w:val="nil"/>
              <w:bottom w:val="nil"/>
            </w:tcBorders>
          </w:tcPr>
          <w:p w14:paraId="22B8D286"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A4360" w14:paraId="22B8D28C" w14:textId="77777777" w:rsidTr="006A4360">
        <w:tc>
          <w:tcPr>
            <w:cnfStyle w:val="001000000000" w:firstRow="0" w:lastRow="0" w:firstColumn="1" w:lastColumn="0" w:oddVBand="0" w:evenVBand="0" w:oddHBand="0" w:evenHBand="0" w:firstRowFirstColumn="0" w:firstRowLastColumn="0" w:lastRowFirstColumn="0" w:lastRowLastColumn="0"/>
            <w:tcW w:w="593" w:type="pct"/>
            <w:tcBorders>
              <w:top w:val="nil"/>
              <w:bottom w:val="single" w:sz="8" w:space="0" w:color="4F81BD" w:themeColor="accent1"/>
              <w:right w:val="nil"/>
            </w:tcBorders>
            <w:hideMark/>
          </w:tcPr>
          <w:p w14:paraId="22B8D288" w14:textId="77777777" w:rsidR="00BA4169" w:rsidRPr="004C06DB" w:rsidRDefault="006B07EC" w:rsidP="00091DFA">
            <w:pPr>
              <w:spacing w:before="120"/>
              <w:rPr>
                <w:rFonts w:ascii="Times New Roman" w:hAnsi="Times New Roman" w:cs="Times New Roman"/>
                <w:sz w:val="24"/>
                <w:szCs w:val="24"/>
              </w:rPr>
            </w:pPr>
          </w:p>
        </w:tc>
        <w:tc>
          <w:tcPr>
            <w:tcW w:w="2371" w:type="pct"/>
            <w:gridSpan w:val="2"/>
            <w:tcBorders>
              <w:top w:val="nil"/>
              <w:left w:val="nil"/>
              <w:bottom w:val="single" w:sz="8" w:space="0" w:color="4F81BD" w:themeColor="accent1"/>
              <w:right w:val="nil"/>
            </w:tcBorders>
          </w:tcPr>
          <w:p w14:paraId="22B8D289" w14:textId="77777777" w:rsidR="00BA4169" w:rsidRPr="004C06DB" w:rsidRDefault="006B07EC" w:rsidP="00091DFA">
            <w:pPr>
              <w:spacing w:before="120"/>
              <w:ind w:left="28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5" w:type="pct"/>
            <w:gridSpan w:val="3"/>
            <w:tcBorders>
              <w:top w:val="nil"/>
              <w:left w:val="nil"/>
              <w:bottom w:val="single" w:sz="8" w:space="0" w:color="4F81BD" w:themeColor="accent1"/>
              <w:right w:val="nil"/>
            </w:tcBorders>
          </w:tcPr>
          <w:p w14:paraId="22B8D28A" w14:textId="77777777" w:rsidR="00BA4169" w:rsidRPr="004C06DB" w:rsidRDefault="006B07EC" w:rsidP="00091DFA">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71" w:type="pct"/>
            <w:gridSpan w:val="2"/>
            <w:tcBorders>
              <w:top w:val="nil"/>
              <w:left w:val="nil"/>
              <w:bottom w:val="single" w:sz="8" w:space="0" w:color="4F81BD" w:themeColor="accent1"/>
            </w:tcBorders>
          </w:tcPr>
          <w:p w14:paraId="22B8D28B" w14:textId="77777777" w:rsidR="00BA4169" w:rsidRPr="004C06DB" w:rsidRDefault="006B07EC" w:rsidP="00091DFA">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A4360" w14:paraId="22B8D293" w14:textId="77777777" w:rsidTr="006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nil"/>
              <w:right w:val="nil"/>
            </w:tcBorders>
            <w:hideMark/>
          </w:tcPr>
          <w:p w14:paraId="22B8D28D" w14:textId="77777777" w:rsidR="00BA4169" w:rsidRPr="004C06DB" w:rsidRDefault="006B07EC" w:rsidP="00091DFA">
            <w:pPr>
              <w:rPr>
                <w:rFonts w:ascii="Times New Roman" w:hAnsi="Times New Roman" w:cs="Times New Roman"/>
                <w:sz w:val="24"/>
                <w:szCs w:val="24"/>
              </w:rPr>
            </w:pPr>
            <w:r w:rsidRPr="004C06DB">
              <w:rPr>
                <w:rFonts w:ascii="Times New Roman" w:hAnsi="Times New Roman" w:cs="Times New Roman"/>
                <w:sz w:val="24"/>
                <w:szCs w:val="24"/>
              </w:rPr>
              <w:t>0003</w:t>
            </w:r>
          </w:p>
        </w:tc>
        <w:tc>
          <w:tcPr>
            <w:tcW w:w="1975" w:type="pct"/>
            <w:tcBorders>
              <w:left w:val="nil"/>
              <w:bottom w:val="nil"/>
              <w:right w:val="nil"/>
            </w:tcBorders>
            <w:hideMark/>
          </w:tcPr>
          <w:p w14:paraId="22B8D28E"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Seditrol, 6 x 4.5ml</w:t>
            </w:r>
          </w:p>
        </w:tc>
        <w:tc>
          <w:tcPr>
            <w:tcW w:w="788" w:type="pct"/>
            <w:gridSpan w:val="2"/>
            <w:tcBorders>
              <w:left w:val="nil"/>
              <w:bottom w:val="nil"/>
              <w:right w:val="nil"/>
            </w:tcBorders>
            <w:hideMark/>
          </w:tcPr>
          <w:p w14:paraId="22B8D28F"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4.00</w:t>
            </w:r>
          </w:p>
        </w:tc>
        <w:tc>
          <w:tcPr>
            <w:tcW w:w="385" w:type="pct"/>
            <w:tcBorders>
              <w:left w:val="nil"/>
              <w:bottom w:val="nil"/>
              <w:right w:val="nil"/>
            </w:tcBorders>
            <w:hideMark/>
          </w:tcPr>
          <w:p w14:paraId="22B8D290"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EA</w:t>
            </w:r>
          </w:p>
        </w:tc>
        <w:tc>
          <w:tcPr>
            <w:tcW w:w="573" w:type="pct"/>
            <w:gridSpan w:val="2"/>
            <w:tcBorders>
              <w:left w:val="nil"/>
              <w:bottom w:val="nil"/>
              <w:right w:val="nil"/>
            </w:tcBorders>
          </w:tcPr>
          <w:p w14:paraId="22B8D291"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85" w:type="pct"/>
            <w:tcBorders>
              <w:left w:val="nil"/>
              <w:bottom w:val="nil"/>
            </w:tcBorders>
          </w:tcPr>
          <w:p w14:paraId="22B8D292"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A4360" w14:paraId="22B8D298" w14:textId="77777777" w:rsidTr="006A4360">
        <w:tc>
          <w:tcPr>
            <w:cnfStyle w:val="001000000000" w:firstRow="0" w:lastRow="0" w:firstColumn="1" w:lastColumn="0" w:oddVBand="0" w:evenVBand="0" w:oddHBand="0" w:evenHBand="0" w:firstRowFirstColumn="0" w:firstRowLastColumn="0" w:lastRowFirstColumn="0" w:lastRowLastColumn="0"/>
            <w:tcW w:w="593" w:type="pct"/>
            <w:tcBorders>
              <w:top w:val="nil"/>
              <w:bottom w:val="single" w:sz="8" w:space="0" w:color="4F81BD" w:themeColor="accent1"/>
              <w:right w:val="nil"/>
            </w:tcBorders>
            <w:hideMark/>
          </w:tcPr>
          <w:p w14:paraId="22B8D294" w14:textId="77777777" w:rsidR="00BA4169" w:rsidRPr="004C06DB" w:rsidRDefault="006B07EC" w:rsidP="00091DFA">
            <w:pPr>
              <w:spacing w:before="120"/>
              <w:rPr>
                <w:rFonts w:ascii="Times New Roman" w:hAnsi="Times New Roman" w:cs="Times New Roman"/>
                <w:sz w:val="24"/>
                <w:szCs w:val="24"/>
              </w:rPr>
            </w:pPr>
          </w:p>
        </w:tc>
        <w:tc>
          <w:tcPr>
            <w:tcW w:w="2371" w:type="pct"/>
            <w:gridSpan w:val="2"/>
            <w:tcBorders>
              <w:top w:val="nil"/>
              <w:left w:val="nil"/>
              <w:bottom w:val="single" w:sz="8" w:space="0" w:color="4F81BD" w:themeColor="accent1"/>
              <w:right w:val="nil"/>
            </w:tcBorders>
          </w:tcPr>
          <w:p w14:paraId="22B8D295" w14:textId="77777777" w:rsidR="00BA4169" w:rsidRPr="004C06DB" w:rsidRDefault="006B07EC" w:rsidP="00091DFA">
            <w:pPr>
              <w:spacing w:before="120"/>
              <w:ind w:left="28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5" w:type="pct"/>
            <w:gridSpan w:val="3"/>
            <w:tcBorders>
              <w:top w:val="nil"/>
              <w:left w:val="nil"/>
              <w:bottom w:val="single" w:sz="8" w:space="0" w:color="4F81BD" w:themeColor="accent1"/>
              <w:right w:val="nil"/>
            </w:tcBorders>
          </w:tcPr>
          <w:p w14:paraId="22B8D296" w14:textId="77777777" w:rsidR="00BA4169" w:rsidRPr="004C06DB" w:rsidRDefault="006B07EC" w:rsidP="00091DFA">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71" w:type="pct"/>
            <w:gridSpan w:val="2"/>
            <w:tcBorders>
              <w:top w:val="nil"/>
              <w:left w:val="nil"/>
              <w:bottom w:val="single" w:sz="8" w:space="0" w:color="4F81BD" w:themeColor="accent1"/>
            </w:tcBorders>
          </w:tcPr>
          <w:p w14:paraId="22B8D297" w14:textId="77777777" w:rsidR="00BA4169" w:rsidRPr="004C06DB" w:rsidRDefault="006B07EC" w:rsidP="00091DFA">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A4360" w14:paraId="22B8D29F" w14:textId="77777777" w:rsidTr="006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bottom w:val="nil"/>
              <w:right w:val="nil"/>
            </w:tcBorders>
            <w:hideMark/>
          </w:tcPr>
          <w:p w14:paraId="22B8D299" w14:textId="77777777" w:rsidR="00BA4169" w:rsidRPr="004C06DB" w:rsidRDefault="006B07EC" w:rsidP="00091DFA">
            <w:pPr>
              <w:rPr>
                <w:rFonts w:ascii="Times New Roman" w:hAnsi="Times New Roman" w:cs="Times New Roman"/>
                <w:sz w:val="24"/>
                <w:szCs w:val="24"/>
              </w:rPr>
            </w:pPr>
            <w:r w:rsidRPr="004C06DB">
              <w:rPr>
                <w:rFonts w:ascii="Times New Roman" w:hAnsi="Times New Roman" w:cs="Times New Roman"/>
                <w:sz w:val="24"/>
                <w:szCs w:val="24"/>
              </w:rPr>
              <w:t>0004</w:t>
            </w:r>
          </w:p>
        </w:tc>
        <w:tc>
          <w:tcPr>
            <w:tcW w:w="1975" w:type="pct"/>
            <w:tcBorders>
              <w:left w:val="nil"/>
              <w:bottom w:val="nil"/>
              <w:right w:val="nil"/>
            </w:tcBorders>
            <w:hideMark/>
          </w:tcPr>
          <w:p w14:paraId="22B8D29A" w14:textId="77777777" w:rsidR="00BA4169" w:rsidRPr="004C06DB" w:rsidRDefault="006B07EC" w:rsidP="004739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iSED </w:t>
            </w:r>
            <w:r>
              <w:rPr>
                <w:rFonts w:ascii="Times New Roman" w:hAnsi="Times New Roman" w:cs="Times New Roman"/>
                <w:sz w:val="24"/>
                <w:szCs w:val="24"/>
              </w:rPr>
              <w:t xml:space="preserve">Test </w:t>
            </w:r>
            <w:r>
              <w:rPr>
                <w:rFonts w:ascii="Times New Roman" w:hAnsi="Times New Roman" w:cs="Times New Roman"/>
                <w:sz w:val="24"/>
                <w:szCs w:val="24"/>
              </w:rPr>
              <w:t>Cards</w:t>
            </w:r>
            <w:r>
              <w:rPr>
                <w:rFonts w:ascii="Times New Roman" w:hAnsi="Times New Roman" w:cs="Times New Roman"/>
                <w:sz w:val="24"/>
                <w:szCs w:val="24"/>
              </w:rPr>
              <w:t>, 10,000 Tests Alcor Placement</w:t>
            </w:r>
            <w:r w:rsidRPr="004C06DB">
              <w:rPr>
                <w:rFonts w:ascii="Times New Roman" w:hAnsi="Times New Roman" w:cs="Times New Roman"/>
                <w:sz w:val="24"/>
                <w:szCs w:val="24"/>
              </w:rPr>
              <w:t xml:space="preserve"> </w:t>
            </w:r>
            <w:r w:rsidRPr="004C06DB">
              <w:rPr>
                <w:rFonts w:ascii="Times New Roman" w:hAnsi="Times New Roman" w:cs="Times New Roman"/>
                <w:sz w:val="24"/>
                <w:szCs w:val="24"/>
              </w:rPr>
              <w:br/>
            </w:r>
          </w:p>
        </w:tc>
        <w:tc>
          <w:tcPr>
            <w:tcW w:w="788" w:type="pct"/>
            <w:gridSpan w:val="2"/>
            <w:tcBorders>
              <w:left w:val="nil"/>
              <w:bottom w:val="nil"/>
              <w:right w:val="nil"/>
            </w:tcBorders>
            <w:hideMark/>
          </w:tcPr>
          <w:p w14:paraId="22B8D29B"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1.00</w:t>
            </w:r>
          </w:p>
        </w:tc>
        <w:tc>
          <w:tcPr>
            <w:tcW w:w="385" w:type="pct"/>
            <w:tcBorders>
              <w:left w:val="nil"/>
              <w:bottom w:val="nil"/>
              <w:right w:val="nil"/>
            </w:tcBorders>
            <w:hideMark/>
          </w:tcPr>
          <w:p w14:paraId="22B8D29C"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6DB">
              <w:rPr>
                <w:rFonts w:ascii="Times New Roman" w:hAnsi="Times New Roman" w:cs="Times New Roman"/>
                <w:sz w:val="24"/>
                <w:szCs w:val="24"/>
              </w:rPr>
              <w:t>EA</w:t>
            </w:r>
          </w:p>
        </w:tc>
        <w:tc>
          <w:tcPr>
            <w:tcW w:w="573" w:type="pct"/>
            <w:gridSpan w:val="2"/>
            <w:tcBorders>
              <w:left w:val="nil"/>
              <w:bottom w:val="nil"/>
              <w:right w:val="nil"/>
            </w:tcBorders>
          </w:tcPr>
          <w:p w14:paraId="22B8D29D"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85" w:type="pct"/>
            <w:tcBorders>
              <w:left w:val="nil"/>
              <w:bottom w:val="nil"/>
            </w:tcBorders>
          </w:tcPr>
          <w:p w14:paraId="22B8D29E"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A4360" w14:paraId="22B8D2A4" w14:textId="77777777" w:rsidTr="006A4360">
        <w:tc>
          <w:tcPr>
            <w:cnfStyle w:val="001000000000" w:firstRow="0" w:lastRow="0" w:firstColumn="1" w:lastColumn="0" w:oddVBand="0" w:evenVBand="0" w:oddHBand="0" w:evenHBand="0" w:firstRowFirstColumn="0" w:firstRowLastColumn="0" w:lastRowFirstColumn="0" w:lastRowLastColumn="0"/>
            <w:tcW w:w="593" w:type="pct"/>
            <w:tcBorders>
              <w:top w:val="nil"/>
              <w:bottom w:val="single" w:sz="8" w:space="0" w:color="4F81BD" w:themeColor="accent1"/>
              <w:right w:val="nil"/>
            </w:tcBorders>
            <w:hideMark/>
          </w:tcPr>
          <w:p w14:paraId="22B8D2A0" w14:textId="77777777" w:rsidR="00BA4169" w:rsidRPr="004C06DB" w:rsidRDefault="006B07EC" w:rsidP="00091DFA">
            <w:pPr>
              <w:spacing w:before="120"/>
              <w:rPr>
                <w:rFonts w:ascii="Times New Roman" w:hAnsi="Times New Roman" w:cs="Times New Roman"/>
                <w:sz w:val="24"/>
                <w:szCs w:val="24"/>
              </w:rPr>
            </w:pPr>
          </w:p>
        </w:tc>
        <w:tc>
          <w:tcPr>
            <w:tcW w:w="2371" w:type="pct"/>
            <w:gridSpan w:val="2"/>
            <w:tcBorders>
              <w:top w:val="nil"/>
              <w:left w:val="nil"/>
              <w:bottom w:val="single" w:sz="8" w:space="0" w:color="4F81BD" w:themeColor="accent1"/>
              <w:right w:val="nil"/>
            </w:tcBorders>
          </w:tcPr>
          <w:p w14:paraId="22B8D2A1" w14:textId="77777777" w:rsidR="00BA4169" w:rsidRPr="004C06DB" w:rsidRDefault="006B07EC" w:rsidP="00091DFA">
            <w:pPr>
              <w:spacing w:before="120"/>
              <w:ind w:left="28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5" w:type="pct"/>
            <w:gridSpan w:val="3"/>
            <w:tcBorders>
              <w:top w:val="nil"/>
              <w:left w:val="nil"/>
              <w:bottom w:val="single" w:sz="8" w:space="0" w:color="4F81BD" w:themeColor="accent1"/>
              <w:right w:val="nil"/>
            </w:tcBorders>
          </w:tcPr>
          <w:p w14:paraId="22B8D2A2" w14:textId="77777777" w:rsidR="00BA4169" w:rsidRPr="004C06DB" w:rsidRDefault="006B07EC" w:rsidP="00091DFA">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71" w:type="pct"/>
            <w:gridSpan w:val="2"/>
            <w:tcBorders>
              <w:top w:val="nil"/>
              <w:left w:val="nil"/>
              <w:bottom w:val="single" w:sz="8" w:space="0" w:color="4F81BD" w:themeColor="accent1"/>
            </w:tcBorders>
          </w:tcPr>
          <w:p w14:paraId="22B8D2A3" w14:textId="77777777" w:rsidR="00BA4169" w:rsidRPr="004C06DB" w:rsidRDefault="006B07EC" w:rsidP="00091DFA">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A4360" w14:paraId="22B8D2AB" w14:textId="77777777" w:rsidTr="006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tcBorders>
              <w:top w:val="nil"/>
              <w:left w:val="nil"/>
              <w:bottom w:val="nil"/>
              <w:right w:val="nil"/>
            </w:tcBorders>
            <w:hideMark/>
          </w:tcPr>
          <w:p w14:paraId="22B8D2A5" w14:textId="77777777" w:rsidR="00BA4169" w:rsidRPr="004C06DB" w:rsidRDefault="006B07EC" w:rsidP="00091DFA">
            <w:pPr>
              <w:rPr>
                <w:rFonts w:ascii="Times New Roman" w:hAnsi="Times New Roman" w:cs="Times New Roman"/>
                <w:sz w:val="24"/>
                <w:szCs w:val="24"/>
              </w:rPr>
            </w:pPr>
          </w:p>
        </w:tc>
        <w:tc>
          <w:tcPr>
            <w:tcW w:w="1975" w:type="pct"/>
            <w:tcBorders>
              <w:top w:val="nil"/>
              <w:left w:val="nil"/>
              <w:bottom w:val="nil"/>
              <w:right w:val="nil"/>
            </w:tcBorders>
            <w:hideMark/>
          </w:tcPr>
          <w:p w14:paraId="22B8D2A6"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8" w:type="pct"/>
            <w:gridSpan w:val="2"/>
            <w:tcBorders>
              <w:top w:val="nil"/>
              <w:left w:val="nil"/>
              <w:bottom w:val="nil"/>
              <w:right w:val="nil"/>
            </w:tcBorders>
            <w:hideMark/>
          </w:tcPr>
          <w:p w14:paraId="22B8D2A7"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5" w:type="pct"/>
            <w:tcBorders>
              <w:top w:val="nil"/>
              <w:left w:val="nil"/>
              <w:bottom w:val="nil"/>
              <w:right w:val="single" w:sz="8" w:space="0" w:color="4F81BD" w:themeColor="accent1"/>
            </w:tcBorders>
            <w:hideMark/>
          </w:tcPr>
          <w:p w14:paraId="22B8D2A8" w14:textId="77777777" w:rsidR="00BA4169" w:rsidRPr="004C06DB" w:rsidRDefault="006B07EC" w:rsidP="00091D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73" w:type="pct"/>
            <w:gridSpan w:val="2"/>
            <w:tcBorders>
              <w:left w:val="single" w:sz="8" w:space="0" w:color="4F81BD" w:themeColor="accent1"/>
              <w:right w:val="nil"/>
            </w:tcBorders>
            <w:hideMark/>
          </w:tcPr>
          <w:p w14:paraId="22B8D2A9"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C06DB">
              <w:rPr>
                <w:rFonts w:ascii="Times New Roman" w:hAnsi="Times New Roman" w:cs="Times New Roman"/>
                <w:b/>
                <w:sz w:val="24"/>
                <w:szCs w:val="24"/>
              </w:rPr>
              <w:t>GRAND TOTAL</w:t>
            </w:r>
          </w:p>
        </w:tc>
        <w:tc>
          <w:tcPr>
            <w:tcW w:w="685" w:type="pct"/>
            <w:tcBorders>
              <w:left w:val="nil"/>
            </w:tcBorders>
            <w:hideMark/>
          </w:tcPr>
          <w:p w14:paraId="22B8D2AA" w14:textId="77777777" w:rsidR="00BA4169" w:rsidRPr="004C06DB" w:rsidRDefault="006B07EC" w:rsidP="00091D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22B8D2AC" w14:textId="77777777" w:rsidR="006F58F3" w:rsidRPr="004C06DB" w:rsidRDefault="006B07EC" w:rsidP="006F58F3">
      <w:pPr>
        <w:pStyle w:val="NormalWeb"/>
        <w:spacing w:before="0" w:beforeAutospacing="0" w:after="0" w:afterAutospacing="0" w:line="23" w:lineRule="atLeast"/>
      </w:pPr>
    </w:p>
    <w:p w14:paraId="22B8D2AD" w14:textId="77777777" w:rsidR="006F58F3" w:rsidRPr="004C06DB" w:rsidRDefault="006B07EC" w:rsidP="006F58F3">
      <w:pPr>
        <w:pStyle w:val="NormalWeb"/>
        <w:rPr>
          <w:lang w:val="en"/>
        </w:rPr>
      </w:pPr>
      <w:proofErr w:type="gramStart"/>
      <w:r w:rsidRPr="004C06DB">
        <w:rPr>
          <w:lang w:val="en"/>
        </w:rPr>
        <w:t xml:space="preserve">(vi)  </w:t>
      </w:r>
      <w:r>
        <w:rPr>
          <w:lang w:val="en"/>
        </w:rPr>
        <w:t>P</w:t>
      </w:r>
      <w:r w:rsidRPr="004C06DB">
        <w:rPr>
          <w:lang w:val="en"/>
        </w:rPr>
        <w:t>roducts</w:t>
      </w:r>
      <w:proofErr w:type="gramEnd"/>
      <w:r w:rsidRPr="004C06DB">
        <w:rPr>
          <w:lang w:val="en"/>
        </w:rPr>
        <w:t xml:space="preserve"> must be </w:t>
      </w:r>
      <w:r>
        <w:rPr>
          <w:lang w:val="en"/>
        </w:rPr>
        <w:t>B</w:t>
      </w:r>
      <w:r w:rsidRPr="004C06DB">
        <w:rPr>
          <w:lang w:val="en"/>
        </w:rPr>
        <w:t xml:space="preserve">rand </w:t>
      </w:r>
      <w:r>
        <w:rPr>
          <w:lang w:val="en"/>
        </w:rPr>
        <w:t>N</w:t>
      </w:r>
      <w:r w:rsidRPr="004C06DB">
        <w:rPr>
          <w:lang w:val="en"/>
        </w:rPr>
        <w:t xml:space="preserve">ame </w:t>
      </w:r>
      <w:r>
        <w:rPr>
          <w:lang w:val="en"/>
        </w:rPr>
        <w:t>i</w:t>
      </w:r>
      <w:r w:rsidRPr="004C06DB">
        <w:rPr>
          <w:lang w:val="en"/>
        </w:rPr>
        <w:t>n the following specifications:</w:t>
      </w:r>
    </w:p>
    <w:p w14:paraId="22B8D2AE" w14:textId="77777777" w:rsidR="00AF3380" w:rsidRDefault="006B07EC" w:rsidP="00AF3380">
      <w:pPr>
        <w:pStyle w:val="NormalWeb"/>
        <w:spacing w:before="0" w:beforeAutospacing="0" w:after="0" w:afterAutospacing="0" w:line="276" w:lineRule="auto"/>
        <w:ind w:left="720"/>
        <w:rPr>
          <w:color w:val="000000"/>
        </w:rPr>
      </w:pPr>
      <w:proofErr w:type="gramStart"/>
      <w:r>
        <w:rPr>
          <w:color w:val="000000"/>
        </w:rPr>
        <w:lastRenderedPageBreak/>
        <w:t>Analyzers that can be readily integrated in a routine setting.</w:t>
      </w:r>
      <w:proofErr w:type="gramEnd"/>
      <w:r>
        <w:rPr>
          <w:color w:val="000000"/>
        </w:rPr>
        <w:t xml:space="preserve"> The small footprint instrument will mix blood samples, read barcode (positive sample ID), cap-pierce blood tubes, track all reagents and position via barcode. Analyzer </w:t>
      </w:r>
      <w:r w:rsidRPr="00AF3380">
        <w:rPr>
          <w:color w:val="000000"/>
        </w:rPr>
        <w:t>can scan patients via bar</w:t>
      </w:r>
      <w:r w:rsidRPr="00AF3380">
        <w:rPr>
          <w:color w:val="000000"/>
        </w:rPr>
        <w:t>codes</w:t>
      </w:r>
      <w:r>
        <w:rPr>
          <w:color w:val="000000"/>
        </w:rPr>
        <w:t xml:space="preserve"> (closed container sampling)</w:t>
      </w:r>
      <w:r w:rsidRPr="00AF3380">
        <w:rPr>
          <w:color w:val="000000"/>
        </w:rPr>
        <w:t>, and access the test results from the LIS. A direct, bidirectional LIS interface</w:t>
      </w:r>
      <w:r>
        <w:rPr>
          <w:color w:val="000000"/>
        </w:rPr>
        <w:t>,</w:t>
      </w:r>
      <w:r w:rsidRPr="00AF3380">
        <w:rPr>
          <w:color w:val="000000"/>
        </w:rPr>
        <w:t xml:space="preserve"> that can automatically be accessed by the system without needing PC systems, and allows for results to automatically be sent to the LIS for </w:t>
      </w:r>
      <w:r w:rsidRPr="00AF3380">
        <w:rPr>
          <w:color w:val="000000"/>
        </w:rPr>
        <w:t>review</w:t>
      </w:r>
      <w:r>
        <w:rPr>
          <w:color w:val="000000"/>
        </w:rPr>
        <w:t>. M</w:t>
      </w:r>
      <w:r w:rsidRPr="00AF3380">
        <w:rPr>
          <w:color w:val="000000"/>
        </w:rPr>
        <w:t xml:space="preserve">icro-flow cell captures the critical kinetics of Red Blood Cells in a highly controlled testing environment. Utilizing a very small sample - 100 microliters - the </w:t>
      </w:r>
      <w:r>
        <w:rPr>
          <w:color w:val="000000"/>
        </w:rPr>
        <w:t>analyzer</w:t>
      </w:r>
      <w:r w:rsidRPr="00AF3380">
        <w:rPr>
          <w:color w:val="000000"/>
        </w:rPr>
        <w:t xml:space="preserve"> captures the impact of the most critical phase of the early-phase in the ph</w:t>
      </w:r>
      <w:r w:rsidRPr="00AF3380">
        <w:rPr>
          <w:color w:val="000000"/>
        </w:rPr>
        <w:t>enomenon of RBC sedimentation, the so-called Rouleaux formation, to produce ESR results that are unaffected by the variables commonly associated with traditional ESR testing, such as mixing of the sample and temperature.</w:t>
      </w:r>
      <w:r>
        <w:rPr>
          <w:color w:val="000000"/>
        </w:rPr>
        <w:t xml:space="preserve"> </w:t>
      </w:r>
    </w:p>
    <w:p w14:paraId="22B8D2AF" w14:textId="77777777" w:rsidR="00AF3380" w:rsidRDefault="006B07EC">
      <w:pPr>
        <w:rPr>
          <w:rFonts w:ascii="Times New Roman" w:eastAsia="Times New Roman" w:hAnsi="Times New Roman" w:cs="Times New Roman"/>
          <w:sz w:val="24"/>
          <w:szCs w:val="24"/>
          <w:lang w:val="en"/>
        </w:rPr>
      </w:pPr>
    </w:p>
    <w:p w14:paraId="22B8D2B0" w14:textId="77777777" w:rsidR="006F58F3" w:rsidRPr="004C06DB" w:rsidRDefault="006B07EC" w:rsidP="006F58F3">
      <w:pPr>
        <w:pStyle w:val="NormalWeb"/>
        <w:rPr>
          <w:lang w:val="en"/>
        </w:rPr>
      </w:pPr>
      <w:r w:rsidRPr="004C06DB">
        <w:rPr>
          <w:lang w:val="en"/>
        </w:rPr>
        <w:t xml:space="preserve">(viii) The provision at </w:t>
      </w:r>
      <w:hyperlink r:id="rId8" w:anchor="P1451_198679" w:tgtFrame="_blank" w:history="1">
        <w:r w:rsidRPr="004C06DB">
          <w:rPr>
            <w:rStyle w:val="Hyperlink"/>
            <w:lang w:val="en"/>
          </w:rPr>
          <w:t>52.212-1</w:t>
        </w:r>
      </w:hyperlink>
      <w:r w:rsidRPr="004C06DB">
        <w:rPr>
          <w:lang w:val="en"/>
        </w:rPr>
        <w:t>, Instructions to Offerors -- Commercial, applies to this acquisition and the following clauses AND instructions are added as addenda:</w:t>
      </w:r>
      <w:r w:rsidRPr="004C06DB">
        <w:rPr>
          <w:lang w:val="en"/>
        </w:rPr>
        <w:t xml:space="preserve"> </w:t>
      </w:r>
    </w:p>
    <w:p w14:paraId="22B8D2B1" w14:textId="77777777" w:rsidR="006F58F3" w:rsidRPr="00E82EC7" w:rsidRDefault="006B07EC" w:rsidP="006F58F3">
      <w:pPr>
        <w:pStyle w:val="NormalWeb"/>
        <w:spacing w:before="0" w:beforeAutospacing="0" w:after="0" w:afterAutospacing="0" w:line="276" w:lineRule="auto"/>
        <w:ind w:left="720"/>
        <w:rPr>
          <w:b/>
          <w:sz w:val="20"/>
          <w:szCs w:val="20"/>
        </w:rPr>
      </w:pPr>
      <w:r w:rsidRPr="00E82EC7">
        <w:rPr>
          <w:b/>
          <w:sz w:val="20"/>
          <w:szCs w:val="20"/>
        </w:rPr>
        <w:t>CLAUSES:</w:t>
      </w:r>
    </w:p>
    <w:p w14:paraId="22B8D2B2"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52.214-21</w:t>
      </w:r>
      <w:r w:rsidRPr="00E82EC7">
        <w:rPr>
          <w:sz w:val="20"/>
          <w:szCs w:val="20"/>
        </w:rPr>
        <w:tab/>
        <w:t>Descriptive Literature (APR 2002)</w:t>
      </w:r>
    </w:p>
    <w:p w14:paraId="22B8D2B3" w14:textId="77777777" w:rsidR="00E82EC7" w:rsidRDefault="006B07EC" w:rsidP="00E82EC7">
      <w:pPr>
        <w:pStyle w:val="NormalWeb"/>
        <w:spacing w:before="0" w:beforeAutospacing="0" w:after="0" w:afterAutospacing="0" w:line="276" w:lineRule="auto"/>
      </w:pPr>
    </w:p>
    <w:p w14:paraId="22B8D2B4" w14:textId="77777777" w:rsidR="0053556F" w:rsidRPr="004C06DB" w:rsidRDefault="006B07EC" w:rsidP="00E82EC7">
      <w:pPr>
        <w:pStyle w:val="NormalWeb"/>
        <w:spacing w:before="0" w:beforeAutospacing="0" w:after="0" w:afterAutospacing="0" w:line="276" w:lineRule="auto"/>
        <w:rPr>
          <w:lang w:val="en"/>
        </w:rPr>
      </w:pPr>
      <w:r>
        <w:t xml:space="preserve">(ix) </w:t>
      </w:r>
      <w:r w:rsidRPr="004C06DB">
        <w:rPr>
          <w:b/>
          <w:bCs/>
          <w:u w:val="single"/>
        </w:rPr>
        <w:t>Evaluation of this requirement will be based on PRICE ONLY</w:t>
      </w:r>
      <w:r>
        <w:rPr>
          <w:b/>
          <w:bCs/>
          <w:u w:val="single"/>
        </w:rPr>
        <w:t>.</w:t>
      </w:r>
      <w:r w:rsidRPr="004C06DB">
        <w:rPr>
          <w:lang w:val="en"/>
        </w:rPr>
        <w:t xml:space="preserve"> </w:t>
      </w:r>
    </w:p>
    <w:p w14:paraId="22B8D2B5" w14:textId="77777777" w:rsidR="006F58F3" w:rsidRPr="004C06DB" w:rsidRDefault="006B07EC" w:rsidP="006F58F3">
      <w:pPr>
        <w:pStyle w:val="NormalWeb"/>
        <w:rPr>
          <w:lang w:val="en"/>
        </w:rPr>
      </w:pPr>
      <w:r w:rsidRPr="004C06DB">
        <w:rPr>
          <w:lang w:val="en"/>
        </w:rPr>
        <w:t xml:space="preserve">(x) Offerors are advised to include a completed copy of the provision at </w:t>
      </w:r>
      <w:hyperlink r:id="rId9" w:anchor="P1526_212302" w:tgtFrame="_blank" w:history="1">
        <w:r w:rsidRPr="004C06DB">
          <w:rPr>
            <w:rStyle w:val="Hyperlink"/>
            <w:lang w:val="en"/>
          </w:rPr>
          <w:t>52.212-3</w:t>
        </w:r>
      </w:hyperlink>
      <w:r w:rsidRPr="004C06DB">
        <w:rPr>
          <w:lang w:val="en"/>
        </w:rPr>
        <w:t>, Offeror Representations and Certifications -- Commercial Items, with its offer if has not been completed on SAM.gov.</w:t>
      </w:r>
    </w:p>
    <w:p w14:paraId="22B8D2B6" w14:textId="77777777" w:rsidR="006F58F3" w:rsidRPr="004C06DB" w:rsidRDefault="006B07EC" w:rsidP="006F58F3">
      <w:pPr>
        <w:pStyle w:val="NormalWeb"/>
        <w:rPr>
          <w:lang w:val="en"/>
        </w:rPr>
      </w:pPr>
      <w:r w:rsidRPr="004C06DB">
        <w:rPr>
          <w:lang w:val="en"/>
        </w:rPr>
        <w:t>(xi) T</w:t>
      </w:r>
      <w:r w:rsidRPr="004C06DB">
        <w:rPr>
          <w:lang w:val="en"/>
        </w:rPr>
        <w:t xml:space="preserve">he clause at </w:t>
      </w:r>
      <w:hyperlink r:id="rId10" w:anchor="P1818_251197" w:tgtFrame="_blank" w:history="1">
        <w:r w:rsidRPr="004C06DB">
          <w:rPr>
            <w:rStyle w:val="Hyperlink"/>
            <w:lang w:val="en"/>
          </w:rPr>
          <w:t>52.212-4</w:t>
        </w:r>
      </w:hyperlink>
      <w:r w:rsidRPr="004C06DB">
        <w:rPr>
          <w:lang w:val="en"/>
        </w:rPr>
        <w:t>, Contract Terms and Conditions -- Commercial Items, applies to this acquisition and the following clauses are a</w:t>
      </w:r>
      <w:r w:rsidRPr="004C06DB">
        <w:rPr>
          <w:lang w:val="en"/>
        </w:rPr>
        <w:t>dded as addenda:</w:t>
      </w:r>
    </w:p>
    <w:p w14:paraId="22B8D2B7" w14:textId="77777777" w:rsidR="006F58F3" w:rsidRPr="0005763A" w:rsidRDefault="006B07EC" w:rsidP="006F58F3">
      <w:pPr>
        <w:pStyle w:val="NormalWeb"/>
        <w:ind w:left="720"/>
        <w:jc w:val="center"/>
        <w:rPr>
          <w:sz w:val="20"/>
          <w:szCs w:val="20"/>
          <w:lang w:val="en"/>
        </w:rPr>
      </w:pPr>
      <w:r w:rsidRPr="0005763A">
        <w:rPr>
          <w:sz w:val="20"/>
          <w:szCs w:val="20"/>
          <w:lang w:val="en"/>
        </w:rPr>
        <w:t xml:space="preserve"> (End of Clause)</w:t>
      </w:r>
    </w:p>
    <w:p w14:paraId="22B8D2B8" w14:textId="77777777" w:rsidR="006F58F3" w:rsidRPr="004C06DB" w:rsidRDefault="006B07EC" w:rsidP="006F58F3">
      <w:pPr>
        <w:pStyle w:val="Heading2"/>
        <w:ind w:left="720"/>
        <w:rPr>
          <w:rFonts w:ascii="Times New Roman" w:hAnsi="Times New Roman" w:cs="Times New Roman"/>
          <w:color w:val="auto"/>
          <w:sz w:val="24"/>
          <w:szCs w:val="24"/>
        </w:rPr>
      </w:pPr>
      <w:r w:rsidRPr="004C06DB">
        <w:rPr>
          <w:rFonts w:ascii="Times New Roman" w:hAnsi="Times New Roman" w:cs="Times New Roman"/>
          <w:sz w:val="24"/>
          <w:szCs w:val="24"/>
        </w:rPr>
        <w:t>52.252-</w:t>
      </w:r>
      <w:proofErr w:type="gramStart"/>
      <w:r w:rsidRPr="004C06DB">
        <w:rPr>
          <w:rFonts w:ascii="Times New Roman" w:hAnsi="Times New Roman" w:cs="Times New Roman"/>
          <w:sz w:val="24"/>
          <w:szCs w:val="24"/>
        </w:rPr>
        <w:t>2</w:t>
      </w:r>
      <w:r w:rsidRPr="004C06DB">
        <w:rPr>
          <w:rFonts w:ascii="Times New Roman" w:hAnsi="Times New Roman" w:cs="Times New Roman"/>
          <w:color w:val="auto"/>
          <w:sz w:val="24"/>
          <w:szCs w:val="24"/>
        </w:rPr>
        <w:t xml:space="preserve">  </w:t>
      </w:r>
      <w:r w:rsidRPr="004C06DB">
        <w:rPr>
          <w:rFonts w:ascii="Times New Roman" w:hAnsi="Times New Roman" w:cs="Times New Roman"/>
          <w:sz w:val="24"/>
          <w:szCs w:val="24"/>
        </w:rPr>
        <w:t>CLAUSES</w:t>
      </w:r>
      <w:proofErr w:type="gramEnd"/>
      <w:r w:rsidRPr="004C06DB">
        <w:rPr>
          <w:rFonts w:ascii="Times New Roman" w:hAnsi="Times New Roman" w:cs="Times New Roman"/>
          <w:sz w:val="24"/>
          <w:szCs w:val="24"/>
        </w:rPr>
        <w:t xml:space="preserve"> INCORPORATED BY REFERENCE</w:t>
      </w:r>
      <w:r w:rsidRPr="004C06DB">
        <w:rPr>
          <w:rFonts w:ascii="Times New Roman" w:hAnsi="Times New Roman" w:cs="Times New Roman"/>
          <w:color w:val="auto"/>
          <w:sz w:val="24"/>
          <w:szCs w:val="24"/>
        </w:rPr>
        <w:t xml:space="preserve">  (</w:t>
      </w:r>
      <w:r w:rsidRPr="004C06DB">
        <w:rPr>
          <w:rFonts w:ascii="Times New Roman" w:hAnsi="Times New Roman" w:cs="Times New Roman"/>
          <w:sz w:val="24"/>
          <w:szCs w:val="24"/>
        </w:rPr>
        <w:t>FEB 1998</w:t>
      </w:r>
      <w:r w:rsidRPr="004C06DB">
        <w:rPr>
          <w:rFonts w:ascii="Times New Roman" w:hAnsi="Times New Roman" w:cs="Times New Roman"/>
          <w:color w:val="auto"/>
          <w:sz w:val="24"/>
          <w:szCs w:val="24"/>
        </w:rPr>
        <w:t>)</w:t>
      </w:r>
    </w:p>
    <w:p w14:paraId="22B8D2B9" w14:textId="77777777" w:rsidR="006F58F3" w:rsidRPr="0005763A" w:rsidRDefault="006B07EC" w:rsidP="006F58F3">
      <w:pPr>
        <w:ind w:left="720"/>
        <w:rPr>
          <w:rFonts w:ascii="Times New Roman" w:hAnsi="Times New Roman" w:cs="Times New Roman"/>
          <w:sz w:val="20"/>
          <w:szCs w:val="20"/>
        </w:rPr>
      </w:pPr>
      <w:r w:rsidRPr="004C06DB">
        <w:rPr>
          <w:rFonts w:ascii="Times New Roman" w:hAnsi="Times New Roman" w:cs="Times New Roman"/>
          <w:sz w:val="24"/>
          <w:szCs w:val="24"/>
        </w:rPr>
        <w:t xml:space="preserve">  </w:t>
      </w:r>
      <w:r w:rsidRPr="0005763A">
        <w:rPr>
          <w:rFonts w:ascii="Times New Roman" w:hAnsi="Times New Roman"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w:t>
      </w:r>
      <w:r w:rsidRPr="0005763A">
        <w:rPr>
          <w:rFonts w:ascii="Times New Roman" w:hAnsi="Times New Roman" w:cs="Times New Roman"/>
          <w:sz w:val="20"/>
          <w:szCs w:val="20"/>
        </w:rPr>
        <w:t xml:space="preserve">ronically at this/these </w:t>
      </w:r>
      <w:proofErr w:type="gramStart"/>
      <w:r w:rsidRPr="0005763A">
        <w:rPr>
          <w:rFonts w:ascii="Times New Roman" w:hAnsi="Times New Roman" w:cs="Times New Roman"/>
          <w:sz w:val="20"/>
          <w:szCs w:val="20"/>
        </w:rPr>
        <w:t>address(</w:t>
      </w:r>
      <w:proofErr w:type="gramEnd"/>
      <w:r w:rsidRPr="0005763A">
        <w:rPr>
          <w:rFonts w:ascii="Times New Roman" w:hAnsi="Times New Roman" w:cs="Times New Roman"/>
          <w:sz w:val="20"/>
          <w:szCs w:val="20"/>
        </w:rPr>
        <w:t>es):</w:t>
      </w:r>
    </w:p>
    <w:p w14:paraId="22B8D2BA" w14:textId="77777777" w:rsidR="006F58F3" w:rsidRPr="004C06DB" w:rsidRDefault="006B07EC" w:rsidP="006F58F3">
      <w:pPr>
        <w:ind w:left="720"/>
        <w:rPr>
          <w:rFonts w:ascii="Times New Roman" w:hAnsi="Times New Roman" w:cs="Times New Roman"/>
          <w:sz w:val="24"/>
          <w:szCs w:val="24"/>
        </w:rPr>
      </w:pPr>
      <w:r w:rsidRPr="004C06DB">
        <w:rPr>
          <w:rFonts w:ascii="Times New Roman" w:hAnsi="Times New Roman" w:cs="Times New Roman"/>
          <w:sz w:val="24"/>
          <w:szCs w:val="24"/>
        </w:rPr>
        <w:tab/>
      </w:r>
      <w:hyperlink r:id="rId11" w:history="1">
        <w:r w:rsidRPr="004C06DB">
          <w:rPr>
            <w:rStyle w:val="Hyperlink"/>
            <w:rFonts w:ascii="Times New Roman" w:hAnsi="Times New Roman" w:cs="Times New Roman"/>
            <w:sz w:val="24"/>
            <w:szCs w:val="24"/>
          </w:rPr>
          <w:t>http://farsite.hill.af.mil</w:t>
        </w:r>
      </w:hyperlink>
    </w:p>
    <w:p w14:paraId="22B8D2BB" w14:textId="77777777" w:rsidR="006F58F3" w:rsidRPr="004C06DB" w:rsidRDefault="006B07EC" w:rsidP="006F58F3">
      <w:pPr>
        <w:ind w:left="720" w:firstLine="720"/>
        <w:rPr>
          <w:rFonts w:ascii="Times New Roman" w:hAnsi="Times New Roman" w:cs="Times New Roman"/>
          <w:color w:val="C00000"/>
          <w:sz w:val="24"/>
          <w:szCs w:val="24"/>
          <w:bdr w:val="none" w:sz="0" w:space="0" w:color="auto" w:frame="1"/>
        </w:rPr>
      </w:pPr>
      <w:hyperlink r:id="rId12" w:history="1">
        <w:r w:rsidRPr="004C06DB">
          <w:rPr>
            <w:rStyle w:val="Hyperlink"/>
            <w:rFonts w:ascii="Times New Roman" w:hAnsi="Times New Roman" w:cs="Times New Roman"/>
            <w:sz w:val="24"/>
            <w:szCs w:val="24"/>
          </w:rPr>
          <w:t>https://acquisition.gov/far</w:t>
        </w:r>
      </w:hyperlink>
      <w:r w:rsidRPr="004C06DB">
        <w:rPr>
          <w:rFonts w:ascii="Times New Roman" w:hAnsi="Times New Roman" w:cs="Times New Roman"/>
          <w:sz w:val="24"/>
          <w:szCs w:val="24"/>
        </w:rPr>
        <w:t xml:space="preserve"> </w:t>
      </w:r>
    </w:p>
    <w:p w14:paraId="22B8D2BC" w14:textId="77777777" w:rsidR="006F58F3" w:rsidRPr="004C06DB" w:rsidRDefault="006B07EC" w:rsidP="006F58F3">
      <w:pPr>
        <w:ind w:left="720"/>
        <w:jc w:val="center"/>
        <w:rPr>
          <w:rFonts w:ascii="Times New Roman" w:hAnsi="Times New Roman" w:cs="Times New Roman"/>
          <w:sz w:val="24"/>
          <w:szCs w:val="24"/>
        </w:rPr>
      </w:pPr>
      <w:r w:rsidRPr="004C06DB">
        <w:rPr>
          <w:rFonts w:ascii="Times New Roman" w:hAnsi="Times New Roman" w:cs="Times New Roman"/>
          <w:sz w:val="24"/>
          <w:szCs w:val="24"/>
        </w:rPr>
        <w:t>(End of Clause)</w:t>
      </w:r>
    </w:p>
    <w:p w14:paraId="22B8D2BD" w14:textId="77777777" w:rsidR="006F58F3" w:rsidRPr="004C06DB" w:rsidRDefault="006B07EC" w:rsidP="006F58F3">
      <w:pPr>
        <w:spacing w:after="0"/>
        <w:ind w:left="720" w:right="-1440"/>
        <w:rPr>
          <w:rFonts w:ascii="Times New Roman" w:hAnsi="Times New Roman" w:cs="Times New Roman"/>
          <w:sz w:val="24"/>
          <w:szCs w:val="24"/>
        </w:rPr>
      </w:pPr>
    </w:p>
    <w:p w14:paraId="22B8D2BE" w14:textId="77777777" w:rsidR="006F58F3" w:rsidRPr="007D0BD7" w:rsidRDefault="006B07EC" w:rsidP="006F58F3">
      <w:pPr>
        <w:pStyle w:val="NormalWeb"/>
        <w:spacing w:before="0" w:beforeAutospacing="0" w:after="0" w:afterAutospacing="0" w:line="276" w:lineRule="auto"/>
        <w:ind w:left="720"/>
        <w:rPr>
          <w:sz w:val="20"/>
          <w:szCs w:val="20"/>
        </w:rPr>
      </w:pPr>
      <w:r w:rsidRPr="007D0BD7">
        <w:rPr>
          <w:sz w:val="20"/>
          <w:szCs w:val="20"/>
        </w:rPr>
        <w:t>852.203-70</w:t>
      </w:r>
      <w:r w:rsidRPr="007D0BD7">
        <w:rPr>
          <w:sz w:val="20"/>
          <w:szCs w:val="20"/>
        </w:rPr>
        <w:tab/>
        <w:t>Commercial Advertising (JAN 2008)</w:t>
      </w:r>
    </w:p>
    <w:p w14:paraId="22B8D2BF" w14:textId="77777777" w:rsidR="006F58F3" w:rsidRPr="007D0BD7" w:rsidRDefault="006B07EC" w:rsidP="006F58F3">
      <w:pPr>
        <w:pStyle w:val="NormalWeb"/>
        <w:spacing w:before="0" w:beforeAutospacing="0" w:after="0" w:afterAutospacing="0" w:line="276" w:lineRule="auto"/>
        <w:ind w:left="720"/>
        <w:rPr>
          <w:sz w:val="20"/>
          <w:szCs w:val="20"/>
          <w:lang w:val="en"/>
        </w:rPr>
      </w:pPr>
      <w:bookmarkStart w:id="0" w:name="P1242_213225"/>
      <w:bookmarkEnd w:id="0"/>
      <w:r w:rsidRPr="007D0BD7">
        <w:rPr>
          <w:sz w:val="20"/>
          <w:szCs w:val="20"/>
        </w:rPr>
        <w:t xml:space="preserve">852.246-71 </w:t>
      </w:r>
      <w:r w:rsidRPr="007D0BD7">
        <w:rPr>
          <w:sz w:val="20"/>
          <w:szCs w:val="20"/>
        </w:rPr>
        <w:tab/>
      </w:r>
      <w:r w:rsidRPr="007D0BD7">
        <w:rPr>
          <w:sz w:val="20"/>
          <w:szCs w:val="20"/>
        </w:rPr>
        <w:t>Inspection (Jan 2008)</w:t>
      </w:r>
    </w:p>
    <w:p w14:paraId="22B8D2C0" w14:textId="77777777" w:rsidR="006F58F3" w:rsidRPr="004C06DB" w:rsidRDefault="006B07EC" w:rsidP="006F58F3">
      <w:pPr>
        <w:pStyle w:val="NormalWeb"/>
        <w:rPr>
          <w:lang w:val="en"/>
        </w:rPr>
      </w:pPr>
      <w:r w:rsidRPr="004C06DB">
        <w:rPr>
          <w:lang w:val="en"/>
        </w:rPr>
        <w:lastRenderedPageBreak/>
        <w:t xml:space="preserve">(xii) The clause at </w:t>
      </w:r>
      <w:hyperlink r:id="rId13" w:anchor="P2018_292005" w:tgtFrame="_blank" w:history="1">
        <w:r w:rsidRPr="004C06DB">
          <w:rPr>
            <w:rStyle w:val="Hyperlink"/>
            <w:lang w:val="en"/>
          </w:rPr>
          <w:t>52.212-5</w:t>
        </w:r>
      </w:hyperlink>
      <w:r w:rsidRPr="004C06DB">
        <w:rPr>
          <w:lang w:val="en"/>
        </w:rPr>
        <w:t xml:space="preserve">, Contract Terms and Conditions Required </w:t>
      </w:r>
      <w:proofErr w:type="gramStart"/>
      <w:r w:rsidRPr="004C06DB">
        <w:rPr>
          <w:lang w:val="en"/>
        </w:rPr>
        <w:t>To Implement Statutes Or</w:t>
      </w:r>
      <w:proofErr w:type="gramEnd"/>
      <w:r w:rsidRPr="004C06DB">
        <w:rPr>
          <w:lang w:val="en"/>
        </w:rPr>
        <w:t xml:space="preserve"> Executive Orders </w:t>
      </w:r>
      <w:r w:rsidRPr="004C06DB">
        <w:rPr>
          <w:lang w:val="en"/>
        </w:rPr>
        <w:t>-- Commercial Items, applies to this acquisition and the following additional FAR clauses cited in the clause are applicable to the acquisition:</w:t>
      </w:r>
    </w:p>
    <w:p w14:paraId="22B8D2C1"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52.204-10</w:t>
      </w:r>
      <w:r w:rsidRPr="00E82EC7">
        <w:rPr>
          <w:sz w:val="20"/>
          <w:szCs w:val="20"/>
        </w:rPr>
        <w:tab/>
        <w:t>Reporting Executive Compensation &amp; First-Tier Subcontract Awards (</w:t>
      </w:r>
      <w:proofErr w:type="gramStart"/>
      <w:r w:rsidRPr="00E82EC7">
        <w:rPr>
          <w:sz w:val="20"/>
          <w:szCs w:val="20"/>
        </w:rPr>
        <w:t>OCT  2015</w:t>
      </w:r>
      <w:proofErr w:type="gramEnd"/>
      <w:r w:rsidRPr="00E82EC7">
        <w:rPr>
          <w:sz w:val="20"/>
          <w:szCs w:val="20"/>
        </w:rPr>
        <w:t>)</w:t>
      </w:r>
    </w:p>
    <w:p w14:paraId="22B8D2C2" w14:textId="77777777" w:rsidR="006F58F3" w:rsidRPr="00E82EC7" w:rsidRDefault="006B07EC" w:rsidP="006F58F3">
      <w:pPr>
        <w:pStyle w:val="NormalWeb"/>
        <w:spacing w:before="0" w:beforeAutospacing="0" w:after="0" w:afterAutospacing="0" w:line="276" w:lineRule="auto"/>
        <w:ind w:left="2160" w:hanging="1440"/>
        <w:rPr>
          <w:sz w:val="20"/>
          <w:szCs w:val="20"/>
        </w:rPr>
      </w:pPr>
      <w:r w:rsidRPr="00E82EC7">
        <w:rPr>
          <w:sz w:val="20"/>
          <w:szCs w:val="20"/>
        </w:rPr>
        <w:t>52.209-6</w:t>
      </w:r>
      <w:r w:rsidRPr="00E82EC7">
        <w:rPr>
          <w:sz w:val="20"/>
          <w:szCs w:val="20"/>
        </w:rPr>
        <w:tab/>
        <w:t xml:space="preserve">Protecting the </w:t>
      </w:r>
      <w:r w:rsidRPr="00E82EC7">
        <w:rPr>
          <w:sz w:val="20"/>
          <w:szCs w:val="20"/>
        </w:rPr>
        <w:t>Government’s Interest When Subcontracting with Contractors Debarred, Suspended, or Proposed for Debarment (OCT 2015)</w:t>
      </w:r>
    </w:p>
    <w:p w14:paraId="22B8D2C3" w14:textId="77777777" w:rsidR="0027770D" w:rsidRPr="00E82EC7" w:rsidRDefault="006B07EC" w:rsidP="0027770D">
      <w:pPr>
        <w:pStyle w:val="NormalWeb"/>
        <w:spacing w:before="0" w:beforeAutospacing="0" w:after="0" w:afterAutospacing="0" w:line="276" w:lineRule="auto"/>
        <w:ind w:left="720"/>
        <w:rPr>
          <w:sz w:val="20"/>
          <w:szCs w:val="20"/>
        </w:rPr>
      </w:pPr>
      <w:r w:rsidRPr="00E82EC7">
        <w:rPr>
          <w:rFonts w:eastAsiaTheme="minorEastAsia"/>
          <w:sz w:val="20"/>
          <w:szCs w:val="20"/>
          <w:lang w:val="en"/>
        </w:rPr>
        <w:t>52.219-</w:t>
      </w:r>
      <w:r>
        <w:rPr>
          <w:rFonts w:eastAsiaTheme="minorEastAsia"/>
          <w:sz w:val="20"/>
          <w:szCs w:val="20"/>
          <w:lang w:val="en"/>
        </w:rPr>
        <w:t>27</w:t>
      </w:r>
      <w:r>
        <w:rPr>
          <w:rFonts w:eastAsiaTheme="minorEastAsia"/>
          <w:sz w:val="20"/>
          <w:szCs w:val="20"/>
          <w:lang w:val="en"/>
        </w:rPr>
        <w:tab/>
        <w:t xml:space="preserve">Notice of Service-Disabled Veteran-Owned </w:t>
      </w:r>
      <w:r>
        <w:rPr>
          <w:rFonts w:eastAsiaTheme="minorEastAsia"/>
          <w:sz w:val="20"/>
          <w:szCs w:val="20"/>
          <w:lang w:val="en"/>
        </w:rPr>
        <w:t>Small Business Set-Aside (NOV 2011)</w:t>
      </w:r>
    </w:p>
    <w:p w14:paraId="22B8D2C4"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52.219-28</w:t>
      </w:r>
      <w:r w:rsidRPr="00E82EC7">
        <w:rPr>
          <w:sz w:val="20"/>
          <w:szCs w:val="20"/>
        </w:rPr>
        <w:tab/>
        <w:t>Post Award Small Business Program Represen</w:t>
      </w:r>
      <w:r w:rsidRPr="00E82EC7">
        <w:rPr>
          <w:sz w:val="20"/>
          <w:szCs w:val="20"/>
        </w:rPr>
        <w:t>tation (JUL 2013)</w:t>
      </w:r>
    </w:p>
    <w:p w14:paraId="22B8D2C5"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52.222-19</w:t>
      </w:r>
      <w:r w:rsidRPr="00E82EC7">
        <w:rPr>
          <w:sz w:val="20"/>
          <w:szCs w:val="20"/>
        </w:rPr>
        <w:tab/>
        <w:t>Child Labor--Cooperation with Authorities and Remedies (FEB 2016) (E.O. 13126)</w:t>
      </w:r>
    </w:p>
    <w:p w14:paraId="22B8D2C6"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52.222-21</w:t>
      </w:r>
      <w:r w:rsidRPr="00E82EC7">
        <w:rPr>
          <w:sz w:val="20"/>
          <w:szCs w:val="20"/>
        </w:rPr>
        <w:tab/>
        <w:t>Prohibition of Segregated Facilities (APR 2015)</w:t>
      </w:r>
    </w:p>
    <w:p w14:paraId="22B8D2C7"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52.222-26</w:t>
      </w:r>
      <w:r w:rsidRPr="00E82EC7">
        <w:rPr>
          <w:sz w:val="20"/>
          <w:szCs w:val="20"/>
        </w:rPr>
        <w:tab/>
        <w:t>Equal Opportunity (APR 2015)</w:t>
      </w:r>
    </w:p>
    <w:p w14:paraId="22B8D2C8"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52.222-36</w:t>
      </w:r>
      <w:r w:rsidRPr="00E82EC7">
        <w:rPr>
          <w:sz w:val="20"/>
          <w:szCs w:val="20"/>
        </w:rPr>
        <w:tab/>
        <w:t>Equal Opportunity for Workers with Disabil</w:t>
      </w:r>
      <w:r w:rsidRPr="00E82EC7">
        <w:rPr>
          <w:sz w:val="20"/>
          <w:szCs w:val="20"/>
        </w:rPr>
        <w:t>ities (JUL 2014)</w:t>
      </w:r>
    </w:p>
    <w:p w14:paraId="22B8D2C9"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52.222-50</w:t>
      </w:r>
      <w:r w:rsidRPr="00E82EC7">
        <w:rPr>
          <w:sz w:val="20"/>
          <w:szCs w:val="20"/>
        </w:rPr>
        <w:tab/>
        <w:t>Combating Trafficking in Persons (MAR 2015)</w:t>
      </w:r>
    </w:p>
    <w:p w14:paraId="22B8D2CA"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52.223-18</w:t>
      </w:r>
      <w:r w:rsidRPr="00E82EC7">
        <w:rPr>
          <w:sz w:val="20"/>
          <w:szCs w:val="20"/>
        </w:rPr>
        <w:tab/>
        <w:t>Encouraging Contractor Policies to Ban Text Messaging While Driving (AUG 2011)</w:t>
      </w:r>
    </w:p>
    <w:p w14:paraId="22B8D2CB"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52.225-3</w:t>
      </w:r>
      <w:r w:rsidRPr="00E82EC7">
        <w:rPr>
          <w:sz w:val="20"/>
          <w:szCs w:val="20"/>
        </w:rPr>
        <w:tab/>
      </w:r>
      <w:r w:rsidRPr="00E82EC7">
        <w:rPr>
          <w:sz w:val="20"/>
          <w:szCs w:val="20"/>
        </w:rPr>
        <w:tab/>
        <w:t>Buy American--Free Trade Agreements--Israeli Trade Act (MAY 2014)</w:t>
      </w:r>
    </w:p>
    <w:p w14:paraId="22B8D2CC" w14:textId="77777777" w:rsidR="006F58F3" w:rsidRPr="00E82EC7" w:rsidRDefault="006B07EC" w:rsidP="006F58F3">
      <w:pPr>
        <w:pStyle w:val="NormalWeb"/>
        <w:spacing w:before="0" w:beforeAutospacing="0" w:after="0" w:afterAutospacing="0" w:line="276" w:lineRule="auto"/>
        <w:ind w:left="720"/>
        <w:rPr>
          <w:sz w:val="20"/>
          <w:szCs w:val="20"/>
        </w:rPr>
      </w:pPr>
      <w:r w:rsidRPr="00E82EC7">
        <w:rPr>
          <w:sz w:val="20"/>
          <w:szCs w:val="20"/>
        </w:rPr>
        <w:t>52.225-13</w:t>
      </w:r>
      <w:r w:rsidRPr="00E82EC7">
        <w:rPr>
          <w:sz w:val="20"/>
          <w:szCs w:val="20"/>
        </w:rPr>
        <w:tab/>
        <w:t>Restrictio</w:t>
      </w:r>
      <w:r w:rsidRPr="00E82EC7">
        <w:rPr>
          <w:sz w:val="20"/>
          <w:szCs w:val="20"/>
        </w:rPr>
        <w:t>ns on Certain Foreign Purchases (JUNE 2008)</w:t>
      </w:r>
    </w:p>
    <w:p w14:paraId="22B8D2CD" w14:textId="77777777" w:rsidR="006F58F3" w:rsidRDefault="006B07EC" w:rsidP="007D0BD7">
      <w:pPr>
        <w:pStyle w:val="NormalWeb"/>
        <w:spacing w:before="0" w:beforeAutospacing="0" w:after="0" w:afterAutospacing="0" w:line="276" w:lineRule="auto"/>
        <w:ind w:left="2160" w:hanging="1440"/>
        <w:rPr>
          <w:sz w:val="20"/>
          <w:szCs w:val="20"/>
        </w:rPr>
      </w:pPr>
      <w:r w:rsidRPr="00E82EC7">
        <w:rPr>
          <w:sz w:val="20"/>
          <w:szCs w:val="20"/>
        </w:rPr>
        <w:t>52.232-34</w:t>
      </w:r>
      <w:r w:rsidRPr="00E82EC7">
        <w:rPr>
          <w:sz w:val="20"/>
          <w:szCs w:val="20"/>
        </w:rPr>
        <w:tab/>
        <w:t>Payment by Electronic Funds Transfer--Other than System for Award Management (JUL 2013)</w:t>
      </w:r>
    </w:p>
    <w:p w14:paraId="22B8D2CE" w14:textId="77777777" w:rsidR="007D0BD7" w:rsidRDefault="006B07EC" w:rsidP="007D0BD7">
      <w:pPr>
        <w:pStyle w:val="NormalWeb"/>
        <w:spacing w:before="0" w:beforeAutospacing="0" w:after="0" w:afterAutospacing="0" w:line="276" w:lineRule="auto"/>
        <w:ind w:left="2160" w:hanging="1440"/>
        <w:rPr>
          <w:sz w:val="20"/>
          <w:szCs w:val="20"/>
        </w:rPr>
      </w:pPr>
      <w:r>
        <w:rPr>
          <w:sz w:val="20"/>
          <w:szCs w:val="20"/>
        </w:rPr>
        <w:t>52.232-40</w:t>
      </w:r>
      <w:r>
        <w:rPr>
          <w:sz w:val="20"/>
          <w:szCs w:val="20"/>
        </w:rPr>
        <w:tab/>
        <w:t>Providing Accelerated Payments to Small Business Subcontractors</w:t>
      </w:r>
    </w:p>
    <w:p w14:paraId="22B8D2CF" w14:textId="77777777" w:rsidR="00345E47" w:rsidRPr="00E82EC7" w:rsidRDefault="006B07EC" w:rsidP="007D0BD7">
      <w:pPr>
        <w:pStyle w:val="NormalWeb"/>
        <w:spacing w:before="0" w:beforeAutospacing="0" w:after="0" w:afterAutospacing="0" w:line="276" w:lineRule="auto"/>
        <w:ind w:left="2160" w:hanging="1440"/>
        <w:rPr>
          <w:sz w:val="20"/>
          <w:szCs w:val="20"/>
        </w:rPr>
      </w:pPr>
      <w:r>
        <w:rPr>
          <w:sz w:val="20"/>
          <w:szCs w:val="20"/>
        </w:rPr>
        <w:t>852.219-10</w:t>
      </w:r>
      <w:r>
        <w:rPr>
          <w:sz w:val="20"/>
          <w:szCs w:val="20"/>
        </w:rPr>
        <w:tab/>
        <w:t>VA Notice of Total Service-Di</w:t>
      </w:r>
      <w:r>
        <w:rPr>
          <w:sz w:val="20"/>
          <w:szCs w:val="20"/>
        </w:rPr>
        <w:t>sabled Veteran-Owned Small Business Set-Aside (JUL 2016)</w:t>
      </w:r>
    </w:p>
    <w:p w14:paraId="22B8D2D0" w14:textId="77777777" w:rsidR="006F58F3" w:rsidRPr="004C06DB" w:rsidRDefault="006B07EC" w:rsidP="006F58F3">
      <w:pPr>
        <w:pStyle w:val="NormalWeb"/>
        <w:rPr>
          <w:lang w:val="en"/>
        </w:rPr>
      </w:pPr>
      <w:r w:rsidRPr="004C06DB">
        <w:rPr>
          <w:lang w:val="en"/>
        </w:rPr>
        <w:t xml:space="preserve"> (xiii) There are no additional contract requirements, terms or conditions.</w:t>
      </w:r>
    </w:p>
    <w:p w14:paraId="22B8D2D1" w14:textId="77777777" w:rsidR="006F58F3" w:rsidRPr="004C06DB" w:rsidRDefault="006B07EC" w:rsidP="006F58F3">
      <w:pPr>
        <w:pStyle w:val="NormalWeb"/>
        <w:rPr>
          <w:lang w:val="en"/>
        </w:rPr>
      </w:pPr>
      <w:r w:rsidRPr="004C06DB">
        <w:rPr>
          <w:lang w:val="en"/>
        </w:rPr>
        <w:t xml:space="preserve"> (xiv) The Defense Priorities and Allocations System (DPAS) ratings are NOT APPLICABLE.</w:t>
      </w:r>
    </w:p>
    <w:p w14:paraId="22B8D2D2" w14:textId="77777777" w:rsidR="006F58F3" w:rsidRPr="004C06DB" w:rsidRDefault="006B07EC" w:rsidP="006F58F3">
      <w:pPr>
        <w:pStyle w:val="NormalWeb"/>
        <w:rPr>
          <w:lang w:val="en"/>
        </w:rPr>
      </w:pPr>
      <w:r w:rsidRPr="004C06DB">
        <w:rPr>
          <w:lang w:val="en"/>
        </w:rPr>
        <w:t xml:space="preserve">(xv) Quotes must be emailed to </w:t>
      </w:r>
      <w:r>
        <w:rPr>
          <w:lang w:val="en"/>
        </w:rPr>
        <w:t>daniel.johnson44@va.</w:t>
      </w:r>
      <w:r>
        <w:rPr>
          <w:lang w:val="en"/>
        </w:rPr>
        <w:t>gov and received no later than 4</w:t>
      </w:r>
      <w:r w:rsidRPr="004C06DB">
        <w:rPr>
          <w:lang w:val="en"/>
        </w:rPr>
        <w:t>:00</w:t>
      </w:r>
      <w:r>
        <w:rPr>
          <w:lang w:val="en"/>
        </w:rPr>
        <w:t xml:space="preserve"> </w:t>
      </w:r>
      <w:r>
        <w:rPr>
          <w:lang w:val="en"/>
        </w:rPr>
        <w:t>P</w:t>
      </w:r>
      <w:r>
        <w:rPr>
          <w:lang w:val="en"/>
        </w:rPr>
        <w:t>.M.</w:t>
      </w:r>
      <w:r w:rsidRPr="004C06DB">
        <w:rPr>
          <w:lang w:val="en"/>
        </w:rPr>
        <w:t xml:space="preserve"> EST on the close date</w:t>
      </w:r>
      <w:r>
        <w:rPr>
          <w:lang w:val="en"/>
        </w:rPr>
        <w:t xml:space="preserve"> of Thursday, 09/21/2017</w:t>
      </w:r>
      <w:r w:rsidRPr="004C06DB">
        <w:rPr>
          <w:lang w:val="en"/>
        </w:rPr>
        <w:t xml:space="preserve">. Quote may be submitted on this document or the vendor’s own form.  </w:t>
      </w:r>
    </w:p>
    <w:p w14:paraId="22B8D2D3" w14:textId="0153F64B" w:rsidR="006F58F3" w:rsidRDefault="006B07EC" w:rsidP="006F58F3">
      <w:pPr>
        <w:pStyle w:val="NormalWeb"/>
        <w:rPr>
          <w:lang w:val="en"/>
        </w:rPr>
      </w:pPr>
      <w:r w:rsidRPr="004C06DB">
        <w:rPr>
          <w:lang w:val="en"/>
        </w:rPr>
        <w:t xml:space="preserve">(xvi) For information regarding the solicitation, please contact </w:t>
      </w:r>
      <w:r>
        <w:rPr>
          <w:lang w:val="en"/>
        </w:rPr>
        <w:t>Daniel Johnson</w:t>
      </w:r>
      <w:r w:rsidRPr="004C06DB">
        <w:rPr>
          <w:lang w:val="en"/>
        </w:rPr>
        <w:t xml:space="preserve"> </w:t>
      </w:r>
      <w:r w:rsidRPr="004C06DB">
        <w:rPr>
          <w:lang w:val="en"/>
        </w:rPr>
        <w:t xml:space="preserve">at </w:t>
      </w:r>
      <w:r>
        <w:t>daniel.johnson44@va.gov</w:t>
      </w:r>
      <w:r w:rsidR="00A2701F">
        <w:t>.</w:t>
      </w:r>
      <w:bookmarkStart w:id="1" w:name="_GoBack"/>
      <w:bookmarkEnd w:id="1"/>
      <w:r>
        <w:t xml:space="preserve"> </w:t>
      </w:r>
    </w:p>
    <w:p w14:paraId="22B8D2D4" w14:textId="77777777" w:rsidR="004C06DB" w:rsidRDefault="006B07EC" w:rsidP="006F58F3">
      <w:pPr>
        <w:pStyle w:val="NormalWeb"/>
        <w:rPr>
          <w:lang w:val="en"/>
        </w:rPr>
      </w:pPr>
    </w:p>
    <w:p w14:paraId="22B8D2D5" w14:textId="77777777" w:rsidR="004C06DB" w:rsidRPr="004C06DB" w:rsidRDefault="006B07EC" w:rsidP="006F58F3">
      <w:pPr>
        <w:pStyle w:val="NormalWeb"/>
        <w:rPr>
          <w:lang w:val="en"/>
        </w:rPr>
      </w:pPr>
    </w:p>
    <w:p w14:paraId="22B8D2D6" w14:textId="77777777" w:rsidR="00AC7197" w:rsidRDefault="006B07EC">
      <w:pPr>
        <w:rPr>
          <w:b/>
          <w:sz w:val="32"/>
          <w:szCs w:val="32"/>
        </w:rPr>
      </w:pPr>
      <w:r>
        <w:rPr>
          <w:b/>
          <w:sz w:val="32"/>
          <w:szCs w:val="32"/>
        </w:rPr>
        <w:br w:type="page"/>
      </w:r>
    </w:p>
    <w:p w14:paraId="22B8D2D7" w14:textId="77777777" w:rsidR="00AC7197" w:rsidRDefault="006B07EC" w:rsidP="00AC7197">
      <w:pPr>
        <w:jc w:val="center"/>
        <w:rPr>
          <w:b/>
          <w:sz w:val="32"/>
          <w:szCs w:val="32"/>
        </w:rPr>
      </w:pPr>
      <w:r w:rsidRPr="0094677E">
        <w:rPr>
          <w:b/>
          <w:sz w:val="32"/>
          <w:szCs w:val="32"/>
        </w:rPr>
        <w:lastRenderedPageBreak/>
        <w:t>Statement of Work</w:t>
      </w:r>
    </w:p>
    <w:p w14:paraId="22B8D2D8" w14:textId="77777777" w:rsidR="00AC7197" w:rsidRDefault="006B07EC" w:rsidP="00AC7197">
      <w:pPr>
        <w:jc w:val="center"/>
        <w:rPr>
          <w:b/>
          <w:sz w:val="28"/>
          <w:szCs w:val="28"/>
        </w:rPr>
      </w:pPr>
      <w:r>
        <w:rPr>
          <w:b/>
          <w:sz w:val="28"/>
          <w:szCs w:val="28"/>
        </w:rPr>
        <w:t>Philadelphia VA Medical Center</w:t>
      </w:r>
    </w:p>
    <w:p w14:paraId="22B8D2D9" w14:textId="77777777" w:rsidR="00AC7197" w:rsidRPr="0094677E" w:rsidRDefault="006B07EC" w:rsidP="00AC7197">
      <w:pPr>
        <w:jc w:val="center"/>
        <w:rPr>
          <w:b/>
          <w:sz w:val="28"/>
          <w:szCs w:val="28"/>
        </w:rPr>
      </w:pPr>
    </w:p>
    <w:p w14:paraId="22B8D2DA" w14:textId="77777777" w:rsidR="00AC7197" w:rsidRDefault="006B07EC" w:rsidP="00AC7197">
      <w:r>
        <w:t>We are currently using traditional Westergren</w:t>
      </w:r>
      <w:r>
        <w:t xml:space="preserve"> Manual Method for erythrocyte sedimentation rate (ESR). This method is tedious and time consuming, and we are in need of upgrading our methodology .in order to keep best patient care in timely manner, we need to upgrade from traditional Westergren Manual </w:t>
      </w:r>
      <w:r>
        <w:t>Method to new advance automatic ESR system. This will allow for faster, easier testing analysis of our samples, while also eliminating use of manual method. This will free up significant amount of time spent by our technician performing test, while also gr</w:t>
      </w:r>
      <w:r>
        <w:t>eatly reducing manual processing error by several magnitudes.</w:t>
      </w:r>
    </w:p>
    <w:p w14:paraId="22B8D2DB" w14:textId="77777777" w:rsidR="00AC7197" w:rsidRPr="00F42F60" w:rsidRDefault="006B07EC" w:rsidP="00AC7197">
      <w:r>
        <w:t xml:space="preserve">We need an ESR analyzer that can be loaded </w:t>
      </w:r>
      <w:r w:rsidRPr="00F42F60">
        <w:t xml:space="preserve">and </w:t>
      </w:r>
      <w:r>
        <w:t xml:space="preserve">left alone. This allows us to maximize out time </w:t>
      </w:r>
      <w:r w:rsidRPr="00F42F60">
        <w:t xml:space="preserve">and to streamline our lab’s workflow. </w:t>
      </w:r>
      <w:r>
        <w:t>T</w:t>
      </w:r>
      <w:r w:rsidRPr="00F42F60">
        <w:t xml:space="preserve">his will </w:t>
      </w:r>
      <w:r>
        <w:t>allow the lab to e</w:t>
      </w:r>
      <w:r w:rsidRPr="00F42F60">
        <w:t>liminat</w:t>
      </w:r>
      <w:r>
        <w:t xml:space="preserve">e operator variability, </w:t>
      </w:r>
      <w:r w:rsidRPr="00F42F60">
        <w:t>in</w:t>
      </w:r>
      <w:r w:rsidRPr="00F42F60">
        <w:t>creas</w:t>
      </w:r>
      <w:r>
        <w:t>e</w:t>
      </w:r>
      <w:r w:rsidRPr="00F42F60">
        <w:t xml:space="preserve"> safety for lab personnel,</w:t>
      </w:r>
      <w:r>
        <w:t xml:space="preserve"> and</w:t>
      </w:r>
      <w:r w:rsidRPr="00F42F60">
        <w:t xml:space="preserve"> reduc</w:t>
      </w:r>
      <w:r>
        <w:t>e</w:t>
      </w:r>
      <w:r w:rsidRPr="00F42F60">
        <w:t xml:space="preserve"> exposure to bio hazardous material, all</w:t>
      </w:r>
      <w:r>
        <w:t xml:space="preserve"> the</w:t>
      </w:r>
      <w:r w:rsidRPr="00F42F60">
        <w:t xml:space="preserve"> while</w:t>
      </w:r>
      <w:r>
        <w:t>,</w:t>
      </w:r>
      <w:r w:rsidRPr="00F42F60">
        <w:t xml:space="preserve"> still maintaining a small footprint. We need a syste</w:t>
      </w:r>
      <w:r>
        <w:t>m that can track lot numbers, open and close</w:t>
      </w:r>
      <w:r w:rsidRPr="00F42F60">
        <w:t xml:space="preserve"> container expiration dates, and</w:t>
      </w:r>
      <w:r>
        <w:t xml:space="preserve"> track the</w:t>
      </w:r>
      <w:r w:rsidRPr="00F42F60">
        <w:t xml:space="preserve"> number of test remaining. We need it to have a barcode reader built in (positive sample ID)</w:t>
      </w:r>
      <w:r>
        <w:t xml:space="preserve"> where we can scan all controls and patients </w:t>
      </w:r>
      <w:r w:rsidRPr="00F42F60">
        <w:t xml:space="preserve">via barcodes, and access the test </w:t>
      </w:r>
      <w:r>
        <w:t xml:space="preserve">results </w:t>
      </w:r>
      <w:r w:rsidRPr="00F42F60">
        <w:t xml:space="preserve">from the LIS. A direct, bidirectional LIS interface means that test requests </w:t>
      </w:r>
      <w:r w:rsidRPr="00F42F60">
        <w:t xml:space="preserve">can automatically be accessed by the system without needing PC systems, and allows for results to automatically be sent to the LIS for review, meaning faster, better care for our patients. </w:t>
      </w:r>
    </w:p>
    <w:p w14:paraId="22B8D2DC" w14:textId="77777777" w:rsidR="00AC7197" w:rsidRDefault="006B07EC" w:rsidP="00AC7197">
      <w:pPr>
        <w:rPr>
          <w:color w:val="000000"/>
        </w:rPr>
      </w:pPr>
      <w:r w:rsidRPr="00F42F60">
        <w:t>Additionally, we need it to pierce the blood tubes and to mix bloo</w:t>
      </w:r>
      <w:r w:rsidRPr="00F42F60">
        <w:t>d samples, and we want a system that will only run two levels of who</w:t>
      </w:r>
      <w:r w:rsidRPr="00B374CF">
        <w:t>le blood control as part of daily QC.</w:t>
      </w:r>
    </w:p>
    <w:p w14:paraId="22B8D2DD" w14:textId="77777777" w:rsidR="008159C6" w:rsidRDefault="006B07EC"/>
    <w:p w14:paraId="22B8D2DE" w14:textId="77777777" w:rsidR="006A4360" w:rsidRDefault="006B07EC" w:rsidP="00A148BE">
      <w:pPr>
        <w:jc w:val="center"/>
      </w:pPr>
      <w:r>
        <w:t>End of Document</w:t>
      </w:r>
    </w:p>
    <w:sectPr w:rsidR="006A4360">
      <w:footerReference w:type="default" r:id="rId14"/>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8D2E6" w14:textId="77777777" w:rsidR="00000000" w:rsidRDefault="006B07EC">
      <w:pPr>
        <w:spacing w:after="0" w:line="240" w:lineRule="auto"/>
      </w:pPr>
      <w:r>
        <w:separator/>
      </w:r>
    </w:p>
  </w:endnote>
  <w:endnote w:type="continuationSeparator" w:id="0">
    <w:p w14:paraId="22B8D2E8" w14:textId="77777777" w:rsidR="00000000" w:rsidRDefault="006B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D2E1" w14:textId="77777777" w:rsidR="006A4360" w:rsidRDefault="006B07EC">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D2E2" w14:textId="77777777" w:rsidR="00000000" w:rsidRDefault="006B07EC">
      <w:pPr>
        <w:spacing w:after="0" w:line="240" w:lineRule="auto"/>
      </w:pPr>
      <w:r>
        <w:separator/>
      </w:r>
    </w:p>
  </w:footnote>
  <w:footnote w:type="continuationSeparator" w:id="0">
    <w:p w14:paraId="22B8D2E4" w14:textId="77777777" w:rsidR="00000000" w:rsidRDefault="006B0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360"/>
    <w:rsid w:val="006A4360"/>
    <w:rsid w:val="006B07EC"/>
    <w:rsid w:val="00A2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22B8D25B"/>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unhideWhenUsed/>
    <w:rsid w:val="006F5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8F3"/>
    <w:rPr>
      <w:color w:val="0000FF"/>
      <w:u w:val="single"/>
    </w:rPr>
  </w:style>
  <w:style w:type="table" w:styleId="LightGrid-Accent1">
    <w:name w:val="Light Grid Accent 1"/>
    <w:basedOn w:val="TableNormal"/>
    <w:uiPriority w:val="62"/>
    <w:rsid w:val="006F58F3"/>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ighlight1">
    <w:name w:val="highlight1"/>
    <w:basedOn w:val="DefaultParagraphFont"/>
    <w:rsid w:val="0027770D"/>
    <w:rPr>
      <w:shd w:val="clear" w:color="auto" w:fill="FFFF40"/>
    </w:rPr>
  </w:style>
  <w:style w:type="table" w:styleId="LightList-Accent1">
    <w:name w:val="Light List Accent 1"/>
    <w:basedOn w:val="TableNormal"/>
    <w:uiPriority w:val="61"/>
    <w:rsid w:val="00C173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D4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52_000.htm" TargetMode="External"/><Relationship Id="rId13" Type="http://schemas.openxmlformats.org/officeDocument/2006/relationships/hyperlink" Target="http://farsite.hill.af.mil/reghtml/regs/far2afmcfars/fardfars/far/52_000.htm" TargetMode="External"/><Relationship Id="rId3" Type="http://schemas.openxmlformats.org/officeDocument/2006/relationships/settings" Target="settings.xml"/><Relationship Id="rId7" Type="http://schemas.openxmlformats.org/officeDocument/2006/relationships/hyperlink" Target="http://farsite.hill.af.mil/reghtml/regs/far2afmcfars/fardfars/far/12.htm" TargetMode="External"/><Relationship Id="rId12" Type="http://schemas.openxmlformats.org/officeDocument/2006/relationships/hyperlink" Target="https://acquisition.gov/fa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arsite.hill.af.m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rsite.hill.af.mil/reghtml/regs/far2afmcfars/fardfars/far/52_000.htm" TargetMode="External"/><Relationship Id="rId4" Type="http://schemas.openxmlformats.org/officeDocument/2006/relationships/webSettings" Target="webSettings.xml"/><Relationship Id="rId9" Type="http://schemas.openxmlformats.org/officeDocument/2006/relationships/hyperlink" Target="http://farsite.hill.af.mil/reghtml/regs/far2afmcfars/fardfars/far/52_00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2017-09-19T19:46:00Z</dcterms:created>
  <dcterms:modified xsi:type="dcterms:W3CDTF">2017-09-19T19:48:00Z</dcterms:modified>
</cp:coreProperties>
</file>