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E3" w:rsidRPr="002B45B8" w:rsidRDefault="003678AB">
      <w:pPr>
        <w:rPr>
          <w:rFonts w:asciiTheme="minorHAnsi" w:hAnsiTheme="minorHAnsi"/>
          <w:b/>
        </w:rPr>
      </w:pPr>
      <w:r>
        <w:rPr>
          <w:rFonts w:asciiTheme="minorHAnsi" w:hAnsiTheme="minorHAnsi"/>
          <w:b/>
        </w:rPr>
        <w:t xml:space="preserve">QUALITY ASSURANCE </w:t>
      </w:r>
      <w:r w:rsidR="001A7EBC" w:rsidRPr="002B45B8">
        <w:rPr>
          <w:rFonts w:asciiTheme="minorHAnsi" w:hAnsiTheme="minorHAnsi"/>
          <w:b/>
        </w:rPr>
        <w:t xml:space="preserve"> SURVEILLANCE PLAN</w:t>
      </w:r>
    </w:p>
    <w:p w:rsidR="001A7EBC" w:rsidRPr="005B14F0" w:rsidRDefault="001A7EBC">
      <w:pPr>
        <w:rPr>
          <w:rFonts w:asciiTheme="minorHAnsi" w:hAnsiTheme="minorHAnsi"/>
        </w:rPr>
      </w:pPr>
    </w:p>
    <w:p w:rsidR="001A7EBC" w:rsidRPr="005B14F0" w:rsidRDefault="001A7EBC">
      <w:pPr>
        <w:rPr>
          <w:rFonts w:asciiTheme="minorHAnsi" w:hAnsiTheme="minorHAnsi"/>
        </w:rPr>
      </w:pPr>
      <w:r w:rsidRPr="005B14F0">
        <w:rPr>
          <w:rFonts w:asciiTheme="minorHAnsi" w:hAnsiTheme="minorHAnsi"/>
        </w:rPr>
        <w:t xml:space="preserve">For: </w:t>
      </w:r>
      <w:r w:rsidR="0005423F">
        <w:rPr>
          <w:rFonts w:asciiTheme="minorHAnsi" w:hAnsiTheme="minorHAnsi"/>
        </w:rPr>
        <w:t>Fixed</w:t>
      </w:r>
      <w:r w:rsidRPr="005B14F0">
        <w:rPr>
          <w:rFonts w:asciiTheme="minorHAnsi" w:hAnsiTheme="minorHAnsi"/>
        </w:rPr>
        <w:t xml:space="preserve"> Dental Laboratory Services </w:t>
      </w:r>
    </w:p>
    <w:p w:rsidR="001A7EBC" w:rsidRPr="005B14F0" w:rsidRDefault="001A7EBC">
      <w:pPr>
        <w:rPr>
          <w:rFonts w:asciiTheme="minorHAnsi" w:hAnsiTheme="minorHAnsi"/>
        </w:rPr>
      </w:pPr>
    </w:p>
    <w:p w:rsidR="001A7EBC" w:rsidRPr="005B14F0" w:rsidRDefault="001A7EBC">
      <w:pPr>
        <w:rPr>
          <w:rFonts w:asciiTheme="minorHAnsi" w:hAnsiTheme="minorHAnsi"/>
        </w:rPr>
      </w:pPr>
      <w:r w:rsidRPr="005B14F0">
        <w:rPr>
          <w:rFonts w:asciiTheme="minorHAnsi" w:hAnsiTheme="minorHAnsi"/>
        </w:rPr>
        <w:t xml:space="preserve">Contract Number: </w:t>
      </w:r>
    </w:p>
    <w:p w:rsidR="001A7EBC" w:rsidRPr="005B14F0" w:rsidRDefault="001A7EBC">
      <w:pPr>
        <w:rPr>
          <w:rFonts w:asciiTheme="minorHAnsi" w:hAnsiTheme="minorHAnsi"/>
        </w:rPr>
      </w:pPr>
    </w:p>
    <w:p w:rsidR="001A7EBC" w:rsidRPr="005B14F0" w:rsidRDefault="001A7EBC" w:rsidP="001A7EBC">
      <w:pPr>
        <w:rPr>
          <w:rFonts w:asciiTheme="minorHAnsi" w:hAnsiTheme="minorHAnsi"/>
        </w:rPr>
      </w:pPr>
      <w:r w:rsidRPr="005B14F0">
        <w:rPr>
          <w:rFonts w:asciiTheme="minorHAnsi" w:hAnsiTheme="minorHAnsi"/>
        </w:rPr>
        <w:t xml:space="preserve">Contract Description: The contractor shall provide laboratory support including </w:t>
      </w:r>
      <w:r w:rsidR="0005423F">
        <w:rPr>
          <w:rFonts w:asciiTheme="minorHAnsi" w:hAnsiTheme="minorHAnsi"/>
        </w:rPr>
        <w:t>fixed</w:t>
      </w:r>
      <w:r w:rsidRPr="005B14F0">
        <w:rPr>
          <w:rFonts w:asciiTheme="minorHAnsi" w:hAnsiTheme="minorHAnsi"/>
        </w:rPr>
        <w:t xml:space="preserve"> prosthodontic laboratory work for VA Medical Center, </w:t>
      </w:r>
      <w:r w:rsidR="0005423F">
        <w:rPr>
          <w:rFonts w:asciiTheme="minorHAnsi" w:hAnsiTheme="minorHAnsi"/>
        </w:rPr>
        <w:t>Richmond</w:t>
      </w:r>
      <w:r w:rsidRPr="005B14F0">
        <w:rPr>
          <w:rFonts w:asciiTheme="minorHAnsi" w:hAnsiTheme="minorHAnsi"/>
        </w:rPr>
        <w:t>,</w:t>
      </w:r>
      <w:r w:rsidR="005B14F0" w:rsidRPr="005B14F0">
        <w:rPr>
          <w:rFonts w:asciiTheme="minorHAnsi" w:hAnsiTheme="minorHAnsi"/>
        </w:rPr>
        <w:t xml:space="preserve"> </w:t>
      </w:r>
      <w:r w:rsidR="0005423F">
        <w:rPr>
          <w:rFonts w:asciiTheme="minorHAnsi" w:hAnsiTheme="minorHAnsi"/>
        </w:rPr>
        <w:t>Virginia (VAMC Richmond</w:t>
      </w:r>
      <w:r w:rsidRPr="005B14F0">
        <w:rPr>
          <w:rFonts w:asciiTheme="minorHAnsi" w:hAnsiTheme="minorHAnsi"/>
        </w:rPr>
        <w:t xml:space="preserve">). The contractor shall provide all materials and supplies necessary to complete each item. </w:t>
      </w:r>
    </w:p>
    <w:p w:rsidR="001A7EBC" w:rsidRPr="005B14F0" w:rsidRDefault="001A7EBC" w:rsidP="001A7EBC">
      <w:pPr>
        <w:rPr>
          <w:rFonts w:asciiTheme="minorHAnsi" w:hAnsiTheme="minorHAnsi"/>
        </w:rPr>
      </w:pPr>
    </w:p>
    <w:p w:rsidR="001A7EBC" w:rsidRPr="005B14F0" w:rsidRDefault="001A7EBC" w:rsidP="001A7EBC">
      <w:pPr>
        <w:rPr>
          <w:rFonts w:asciiTheme="minorHAnsi" w:hAnsiTheme="minorHAnsi"/>
        </w:rPr>
      </w:pPr>
      <w:r w:rsidRPr="005B14F0">
        <w:rPr>
          <w:rFonts w:asciiTheme="minorHAnsi" w:hAnsiTheme="minorHAnsi"/>
        </w:rPr>
        <w:t>Contractor's name: To be determined (TBD).</w:t>
      </w:r>
    </w:p>
    <w:p w:rsidR="001A7EBC" w:rsidRPr="005B14F0" w:rsidRDefault="001A7EBC" w:rsidP="001A7EBC">
      <w:pPr>
        <w:rPr>
          <w:rFonts w:asciiTheme="minorHAnsi" w:hAnsiTheme="minorHAnsi"/>
        </w:rPr>
      </w:pPr>
    </w:p>
    <w:p w:rsidR="001A7EBC" w:rsidRPr="005B14F0" w:rsidRDefault="005B14F0" w:rsidP="001A7EBC">
      <w:pPr>
        <w:pStyle w:val="ListParagraph"/>
        <w:numPr>
          <w:ilvl w:val="0"/>
          <w:numId w:val="1"/>
        </w:numPr>
        <w:rPr>
          <w:rFonts w:asciiTheme="minorHAnsi" w:hAnsiTheme="minorHAnsi"/>
        </w:rPr>
      </w:pPr>
      <w:r w:rsidRPr="005B14F0">
        <w:rPr>
          <w:rFonts w:asciiTheme="minorHAnsi" w:hAnsiTheme="minorHAnsi"/>
        </w:rPr>
        <w:t>PURPOSE</w:t>
      </w:r>
    </w:p>
    <w:p w:rsidR="001A7EBC" w:rsidRPr="005B14F0" w:rsidRDefault="001A7EBC" w:rsidP="001A7EBC">
      <w:pPr>
        <w:rPr>
          <w:rFonts w:asciiTheme="minorHAnsi" w:hAnsiTheme="minorHAnsi"/>
        </w:rPr>
      </w:pPr>
    </w:p>
    <w:p w:rsidR="001A7EBC" w:rsidRDefault="001A7EBC" w:rsidP="001A7EBC">
      <w:pPr>
        <w:rPr>
          <w:rFonts w:asciiTheme="minorHAnsi" w:hAnsiTheme="minorHAnsi"/>
        </w:rPr>
      </w:pPr>
      <w:r w:rsidRPr="005B14F0">
        <w:rPr>
          <w:rFonts w:asciiTheme="minorHAnsi" w:hAnsiTheme="minorHAnsi"/>
        </w:rPr>
        <w:t>This Quality Assurance Surveillance Plan (OASP) provides a systematic method to evaluate performance for the stated contract.  This Plan explains the following:</w:t>
      </w:r>
    </w:p>
    <w:p w:rsidR="005B14F0" w:rsidRPr="005B14F0" w:rsidRDefault="005B14F0" w:rsidP="001A7EBC">
      <w:pPr>
        <w:rPr>
          <w:rFonts w:asciiTheme="minorHAnsi" w:hAnsiTheme="minorHAnsi"/>
        </w:rPr>
      </w:pPr>
    </w:p>
    <w:p w:rsidR="001A7EBC" w:rsidRPr="005B14F0" w:rsidRDefault="001A7EBC" w:rsidP="001A7EBC">
      <w:pPr>
        <w:rPr>
          <w:rFonts w:asciiTheme="minorHAnsi" w:hAnsiTheme="minorHAnsi"/>
        </w:rPr>
      </w:pPr>
      <w:r w:rsidRPr="005B14F0">
        <w:rPr>
          <w:rFonts w:asciiTheme="minorHAnsi" w:hAnsiTheme="minorHAnsi"/>
        </w:rPr>
        <w:t>What will be monitored.</w:t>
      </w:r>
    </w:p>
    <w:p w:rsidR="001A7EBC" w:rsidRPr="005B14F0" w:rsidRDefault="001A7EBC" w:rsidP="001A7EBC">
      <w:pPr>
        <w:rPr>
          <w:rFonts w:asciiTheme="minorHAnsi" w:hAnsiTheme="minorHAnsi"/>
        </w:rPr>
      </w:pPr>
      <w:r w:rsidRPr="005B14F0">
        <w:rPr>
          <w:rFonts w:asciiTheme="minorHAnsi" w:hAnsiTheme="minorHAnsi"/>
        </w:rPr>
        <w:t xml:space="preserve">How monitoring will take place. </w:t>
      </w:r>
    </w:p>
    <w:p w:rsidR="001A7EBC" w:rsidRPr="005B14F0" w:rsidRDefault="001A7EBC" w:rsidP="001A7EBC">
      <w:pPr>
        <w:rPr>
          <w:rFonts w:asciiTheme="minorHAnsi" w:hAnsiTheme="minorHAnsi"/>
        </w:rPr>
      </w:pPr>
      <w:r w:rsidRPr="005B14F0">
        <w:rPr>
          <w:rFonts w:asciiTheme="minorHAnsi" w:hAnsiTheme="minorHAnsi"/>
        </w:rPr>
        <w:t>Who will conduct the monitoring.</w:t>
      </w:r>
    </w:p>
    <w:p w:rsidR="001A7EBC" w:rsidRPr="005B14F0" w:rsidRDefault="001A7EBC" w:rsidP="001A7EBC">
      <w:pPr>
        <w:rPr>
          <w:rFonts w:asciiTheme="minorHAnsi" w:hAnsiTheme="minorHAnsi"/>
        </w:rPr>
      </w:pPr>
      <w:r w:rsidRPr="005B14F0">
        <w:rPr>
          <w:rFonts w:asciiTheme="minorHAnsi" w:hAnsiTheme="minorHAnsi"/>
        </w:rPr>
        <w:t>How monitoring efforts and results will be documented.</w:t>
      </w:r>
    </w:p>
    <w:p w:rsidR="001A7EBC" w:rsidRPr="005B14F0" w:rsidRDefault="001A7EBC" w:rsidP="001A7EBC">
      <w:pPr>
        <w:rPr>
          <w:rFonts w:asciiTheme="minorHAnsi" w:hAnsiTheme="minorHAnsi"/>
        </w:rPr>
      </w:pPr>
    </w:p>
    <w:p w:rsidR="001A7EBC" w:rsidRPr="005B14F0" w:rsidRDefault="001A7EBC" w:rsidP="001A7EBC">
      <w:pPr>
        <w:rPr>
          <w:rFonts w:asciiTheme="minorHAnsi" w:hAnsiTheme="minorHAnsi"/>
        </w:rPr>
      </w:pPr>
      <w:r w:rsidRPr="005B14F0">
        <w:rPr>
          <w:rFonts w:asciiTheme="minorHAnsi" w:hAnsiTheme="minorHAnsi"/>
        </w:rPr>
        <w:t>This Plan does not detail how the contractor accomplishes the work. Rather, the QASP is created with the premise that the contractor is responsible for management and quality control actions to meet the terms of the contract. It is the Government's responsibility to be objective, fair, and consistent in evaluating performance.</w:t>
      </w:r>
    </w:p>
    <w:p w:rsidR="001A7EBC" w:rsidRPr="005B14F0" w:rsidRDefault="001A7EBC" w:rsidP="001A7EBC">
      <w:pPr>
        <w:rPr>
          <w:rFonts w:asciiTheme="minorHAnsi" w:hAnsiTheme="minorHAnsi"/>
        </w:rPr>
      </w:pPr>
    </w:p>
    <w:p w:rsidR="001A7EBC" w:rsidRPr="005B14F0" w:rsidRDefault="001A7EBC" w:rsidP="001A7EBC">
      <w:pPr>
        <w:rPr>
          <w:rFonts w:asciiTheme="minorHAnsi" w:hAnsiTheme="minorHAnsi"/>
        </w:rPr>
      </w:pPr>
      <w:r w:rsidRPr="005B14F0">
        <w:rPr>
          <w:rFonts w:asciiTheme="minorHAnsi" w:hAnsiTheme="minorHAnsi"/>
        </w:rPr>
        <w:t>This QASP is a "living document" and the Government may review and revise it on a regular basis. However, the Government shall coordinate changes with the contractor. Copies of the original QASP and revisions shall be provided to the contractor and Government officials implementing surveillance activities.</w:t>
      </w:r>
    </w:p>
    <w:p w:rsidR="001A7EBC" w:rsidRPr="005B14F0" w:rsidRDefault="001A7EBC" w:rsidP="001A7EBC">
      <w:pPr>
        <w:rPr>
          <w:rFonts w:asciiTheme="minorHAnsi" w:hAnsiTheme="minorHAnsi"/>
        </w:rPr>
      </w:pPr>
    </w:p>
    <w:p w:rsidR="001A7EBC" w:rsidRPr="005B14F0" w:rsidRDefault="005B14F0" w:rsidP="001A7EBC">
      <w:pPr>
        <w:pStyle w:val="ListParagraph"/>
        <w:numPr>
          <w:ilvl w:val="0"/>
          <w:numId w:val="1"/>
        </w:numPr>
        <w:rPr>
          <w:rFonts w:asciiTheme="minorHAnsi" w:hAnsiTheme="minorHAnsi"/>
        </w:rPr>
      </w:pPr>
      <w:r w:rsidRPr="005B14F0">
        <w:rPr>
          <w:rFonts w:asciiTheme="minorHAnsi" w:hAnsiTheme="minorHAnsi"/>
        </w:rPr>
        <w:t>GOVERNMENT ROLES AND RESPONSIBILITIES</w:t>
      </w:r>
    </w:p>
    <w:p w:rsidR="001A7EBC" w:rsidRPr="005B14F0" w:rsidRDefault="001A7EBC" w:rsidP="001A7EBC">
      <w:pPr>
        <w:rPr>
          <w:rFonts w:asciiTheme="minorHAnsi" w:hAnsiTheme="minorHAnsi"/>
        </w:rPr>
      </w:pPr>
    </w:p>
    <w:p w:rsidR="001A7EBC" w:rsidRPr="005B14F0" w:rsidRDefault="001A7EBC" w:rsidP="001A7EBC">
      <w:pPr>
        <w:rPr>
          <w:rFonts w:asciiTheme="minorHAnsi" w:hAnsiTheme="minorHAnsi"/>
        </w:rPr>
      </w:pPr>
      <w:r w:rsidRPr="005B14F0">
        <w:rPr>
          <w:rFonts w:asciiTheme="minorHAnsi" w:hAnsiTheme="minorHAnsi"/>
        </w:rPr>
        <w:t>The following personnel shall oversee and coordinate surveillance activities.</w:t>
      </w:r>
    </w:p>
    <w:p w:rsidR="001A7EBC" w:rsidRPr="005B14F0" w:rsidRDefault="001A7EBC" w:rsidP="001A7EBC">
      <w:pPr>
        <w:rPr>
          <w:rFonts w:asciiTheme="minorHAnsi" w:hAnsiTheme="minorHAnsi"/>
        </w:rPr>
      </w:pPr>
    </w:p>
    <w:p w:rsidR="001A7EBC" w:rsidRPr="005B14F0" w:rsidRDefault="001A7EBC" w:rsidP="005B14F0">
      <w:pPr>
        <w:pStyle w:val="ListParagraph"/>
        <w:numPr>
          <w:ilvl w:val="0"/>
          <w:numId w:val="2"/>
        </w:numPr>
        <w:ind w:left="1080"/>
        <w:rPr>
          <w:rFonts w:asciiTheme="minorHAnsi" w:hAnsiTheme="minorHAnsi"/>
        </w:rPr>
      </w:pPr>
      <w:r w:rsidRPr="005B14F0">
        <w:rPr>
          <w:rFonts w:asciiTheme="minorHAnsi" w:hAnsiTheme="minorHAnsi"/>
        </w:rPr>
        <w:t>Contracting Officer (CO) shall ensure performance of all necessary actions for effective contracting, ensure compliance with the contract terms, and shall safeguard the interests of the United States in the contractual relationship. The CO shall also assure that the contractor receives impartial, fair, and equitable treatment under this contract. The CO is ultimately responsible for the final determination of the adequacy of the contractor's performance.</w:t>
      </w:r>
    </w:p>
    <w:p w:rsidR="001A7EBC" w:rsidRPr="005B14F0" w:rsidRDefault="005B14F0" w:rsidP="001A7EBC">
      <w:pPr>
        <w:pStyle w:val="ListParagraph"/>
        <w:rPr>
          <w:rFonts w:asciiTheme="minorHAnsi" w:hAnsiTheme="minorHAnsi"/>
        </w:rPr>
      </w:pPr>
      <w:r w:rsidRPr="005B14F0">
        <w:rPr>
          <w:rFonts w:asciiTheme="minorHAnsi" w:hAnsiTheme="minorHAnsi"/>
        </w:rPr>
        <w:lastRenderedPageBreak/>
        <w:t xml:space="preserve">Assigned CO: </w:t>
      </w:r>
      <w:r w:rsidR="001A7EBC" w:rsidRPr="005B14F0">
        <w:rPr>
          <w:rFonts w:asciiTheme="minorHAnsi" w:hAnsiTheme="minorHAnsi"/>
        </w:rPr>
        <w:t>Cleveland Wynne</w:t>
      </w:r>
    </w:p>
    <w:p w:rsidR="001A7EBC" w:rsidRPr="005B14F0" w:rsidRDefault="001A7EBC" w:rsidP="005B14F0">
      <w:pPr>
        <w:ind w:left="2160" w:hanging="90"/>
        <w:rPr>
          <w:rFonts w:asciiTheme="minorHAnsi" w:hAnsiTheme="minorHAnsi"/>
        </w:rPr>
      </w:pPr>
      <w:r w:rsidRPr="005B14F0">
        <w:rPr>
          <w:rFonts w:asciiTheme="minorHAnsi" w:hAnsiTheme="minorHAnsi"/>
        </w:rPr>
        <w:t>VISN 6,</w:t>
      </w:r>
      <w:r w:rsidR="005B14F0">
        <w:rPr>
          <w:rFonts w:asciiTheme="minorHAnsi" w:hAnsiTheme="minorHAnsi"/>
        </w:rPr>
        <w:t xml:space="preserve"> </w:t>
      </w:r>
      <w:r w:rsidRPr="005B14F0">
        <w:rPr>
          <w:rFonts w:asciiTheme="minorHAnsi" w:hAnsiTheme="minorHAnsi"/>
        </w:rPr>
        <w:t>Network Contract Office (NCO)</w:t>
      </w:r>
    </w:p>
    <w:p w:rsidR="001A7EBC" w:rsidRPr="005B14F0" w:rsidRDefault="001A7EBC" w:rsidP="005B14F0">
      <w:pPr>
        <w:ind w:left="2160" w:hanging="90"/>
        <w:rPr>
          <w:rFonts w:asciiTheme="minorHAnsi" w:hAnsiTheme="minorHAnsi"/>
        </w:rPr>
      </w:pPr>
      <w:r w:rsidRPr="005B14F0">
        <w:rPr>
          <w:rFonts w:asciiTheme="minorHAnsi" w:hAnsiTheme="minorHAnsi"/>
        </w:rPr>
        <w:t>100 Emancipation Drive</w:t>
      </w:r>
    </w:p>
    <w:p w:rsidR="001A7EBC" w:rsidRPr="005B14F0" w:rsidRDefault="001A7EBC" w:rsidP="005B14F0">
      <w:pPr>
        <w:pStyle w:val="ListParagraph"/>
        <w:ind w:left="2160" w:hanging="90"/>
        <w:rPr>
          <w:rFonts w:asciiTheme="minorHAnsi" w:hAnsiTheme="minorHAnsi"/>
        </w:rPr>
      </w:pPr>
      <w:r w:rsidRPr="005B14F0">
        <w:rPr>
          <w:rFonts w:asciiTheme="minorHAnsi" w:hAnsiTheme="minorHAnsi"/>
        </w:rPr>
        <w:t>Hampton,</w:t>
      </w:r>
      <w:r w:rsidR="005B14F0" w:rsidRPr="005B14F0">
        <w:rPr>
          <w:rFonts w:asciiTheme="minorHAnsi" w:hAnsiTheme="minorHAnsi"/>
        </w:rPr>
        <w:t xml:space="preserve"> </w:t>
      </w:r>
      <w:r w:rsidRPr="005B14F0">
        <w:rPr>
          <w:rFonts w:asciiTheme="minorHAnsi" w:hAnsiTheme="minorHAnsi"/>
        </w:rPr>
        <w:t>VA 23667</w:t>
      </w:r>
    </w:p>
    <w:p w:rsidR="001A7EBC" w:rsidRPr="005B14F0" w:rsidRDefault="001A7EBC" w:rsidP="005B14F0">
      <w:pPr>
        <w:pStyle w:val="ListParagraph"/>
        <w:ind w:left="2160" w:hanging="90"/>
        <w:rPr>
          <w:rFonts w:asciiTheme="minorHAnsi" w:hAnsiTheme="minorHAnsi"/>
        </w:rPr>
      </w:pPr>
      <w:r w:rsidRPr="005B14F0">
        <w:rPr>
          <w:rFonts w:asciiTheme="minorHAnsi" w:hAnsiTheme="minorHAnsi"/>
        </w:rPr>
        <w:t>(757)728-3182</w:t>
      </w:r>
    </w:p>
    <w:p w:rsidR="001A7EBC" w:rsidRPr="005B14F0" w:rsidRDefault="001A7EBC" w:rsidP="005B14F0">
      <w:pPr>
        <w:pStyle w:val="ListParagraph"/>
        <w:ind w:left="2160" w:hanging="90"/>
        <w:rPr>
          <w:rFonts w:asciiTheme="minorHAnsi" w:hAnsiTheme="minorHAnsi"/>
        </w:rPr>
      </w:pPr>
      <w:r w:rsidRPr="005B14F0">
        <w:rPr>
          <w:rFonts w:asciiTheme="minorHAnsi" w:hAnsiTheme="minorHAnsi"/>
        </w:rPr>
        <w:t xml:space="preserve">cleveland.wynne@va.gov  </w:t>
      </w:r>
    </w:p>
    <w:p w:rsidR="001A7EBC" w:rsidRPr="005B14F0" w:rsidRDefault="001A7EBC" w:rsidP="001A7EBC">
      <w:pPr>
        <w:ind w:left="1440"/>
        <w:jc w:val="both"/>
        <w:rPr>
          <w:rFonts w:asciiTheme="minorHAnsi" w:hAnsiTheme="minorHAnsi"/>
        </w:rPr>
      </w:pPr>
    </w:p>
    <w:p w:rsidR="001A7EBC" w:rsidRPr="005B14F0" w:rsidRDefault="005B14F0" w:rsidP="005B14F0">
      <w:pPr>
        <w:pStyle w:val="ListParagraph"/>
        <w:numPr>
          <w:ilvl w:val="0"/>
          <w:numId w:val="2"/>
        </w:numPr>
        <w:ind w:left="1080"/>
        <w:rPr>
          <w:rFonts w:asciiTheme="minorHAnsi" w:hAnsiTheme="minorHAnsi"/>
        </w:rPr>
      </w:pPr>
      <w:r>
        <w:rPr>
          <w:rFonts w:asciiTheme="minorHAnsi" w:hAnsiTheme="minorHAnsi"/>
        </w:rPr>
        <w:t>Contracting Officer’s Representative (COR)</w:t>
      </w:r>
      <w:r w:rsidR="001A7EBC" w:rsidRPr="005B14F0">
        <w:rPr>
          <w:rFonts w:asciiTheme="minorHAnsi" w:hAnsiTheme="minorHAnsi"/>
        </w:rPr>
        <w:t xml:space="preserve"> is responsible for technical administration of the contract and shall assure proper Government surveillance of the contractor's performance. The COR shall keep a quality assurance file. The COR is not empowered to make any contractual commitments or to authorize any contractual changes on the Government's behalf.</w:t>
      </w:r>
    </w:p>
    <w:p w:rsidR="001A7EBC" w:rsidRPr="005B14F0" w:rsidRDefault="001A7EBC" w:rsidP="005B14F0">
      <w:pPr>
        <w:pStyle w:val="ListParagraph"/>
        <w:ind w:left="1080" w:hanging="360"/>
        <w:jc w:val="both"/>
        <w:rPr>
          <w:rFonts w:asciiTheme="minorHAnsi" w:hAnsiTheme="minorHAnsi"/>
        </w:rPr>
      </w:pPr>
    </w:p>
    <w:p w:rsidR="001A7EBC" w:rsidRPr="005B14F0" w:rsidRDefault="001A7EBC" w:rsidP="005B14F0">
      <w:pPr>
        <w:pStyle w:val="ListParagraph"/>
        <w:numPr>
          <w:ilvl w:val="0"/>
          <w:numId w:val="2"/>
        </w:numPr>
        <w:ind w:left="1080"/>
        <w:jc w:val="both"/>
        <w:rPr>
          <w:rFonts w:asciiTheme="minorHAnsi" w:hAnsiTheme="minorHAnsi"/>
        </w:rPr>
      </w:pPr>
      <w:r w:rsidRPr="005B14F0">
        <w:rPr>
          <w:rFonts w:asciiTheme="minorHAnsi" w:hAnsiTheme="minorHAnsi"/>
        </w:rPr>
        <w:t xml:space="preserve">Assigned COR: Dr. </w:t>
      </w:r>
      <w:r w:rsidR="0005423F">
        <w:rPr>
          <w:rFonts w:asciiTheme="minorHAnsi" w:hAnsiTheme="minorHAnsi"/>
        </w:rPr>
        <w:t>Cassidy Turner</w:t>
      </w:r>
    </w:p>
    <w:p w:rsidR="001A7EBC" w:rsidRPr="005B14F0" w:rsidRDefault="0005423F" w:rsidP="005B14F0">
      <w:pPr>
        <w:pStyle w:val="ListParagraph"/>
        <w:ind w:left="3060" w:hanging="360"/>
        <w:jc w:val="both"/>
        <w:rPr>
          <w:rFonts w:asciiTheme="minorHAnsi" w:hAnsiTheme="minorHAnsi"/>
        </w:rPr>
      </w:pPr>
      <w:r>
        <w:rPr>
          <w:rFonts w:asciiTheme="minorHAnsi" w:hAnsiTheme="minorHAnsi"/>
        </w:rPr>
        <w:t>1201 Broad Rock Blvd</w:t>
      </w:r>
    </w:p>
    <w:p w:rsidR="001A7EBC" w:rsidRPr="005B14F0" w:rsidRDefault="0005423F" w:rsidP="005B14F0">
      <w:pPr>
        <w:pStyle w:val="ListParagraph"/>
        <w:ind w:left="3060" w:hanging="360"/>
        <w:jc w:val="both"/>
        <w:rPr>
          <w:rFonts w:asciiTheme="minorHAnsi" w:hAnsiTheme="minorHAnsi"/>
        </w:rPr>
      </w:pPr>
      <w:r>
        <w:rPr>
          <w:rFonts w:asciiTheme="minorHAnsi" w:hAnsiTheme="minorHAnsi"/>
        </w:rPr>
        <w:t>Richmond, VA 23249-0001</w:t>
      </w:r>
    </w:p>
    <w:p w:rsidR="001A7EBC" w:rsidRPr="005B14F0" w:rsidRDefault="0005423F" w:rsidP="005B14F0">
      <w:pPr>
        <w:pStyle w:val="ListParagraph"/>
        <w:ind w:left="3060" w:hanging="360"/>
        <w:jc w:val="both"/>
        <w:rPr>
          <w:rFonts w:asciiTheme="minorHAnsi" w:hAnsiTheme="minorHAnsi"/>
        </w:rPr>
      </w:pPr>
      <w:r>
        <w:rPr>
          <w:rFonts w:asciiTheme="minorHAnsi" w:hAnsiTheme="minorHAnsi"/>
        </w:rPr>
        <w:t>(804)675-5600</w:t>
      </w:r>
    </w:p>
    <w:bookmarkStart w:id="0" w:name="_GoBack"/>
    <w:bookmarkEnd w:id="0"/>
    <w:p w:rsidR="001A7EBC" w:rsidRPr="005B14F0" w:rsidRDefault="0005423F" w:rsidP="005B14F0">
      <w:pPr>
        <w:pStyle w:val="ListParagraph"/>
        <w:ind w:left="3060" w:hanging="360"/>
        <w:jc w:val="both"/>
        <w:rPr>
          <w:rFonts w:asciiTheme="minorHAnsi" w:hAnsiTheme="minorHAnsi"/>
        </w:rPr>
      </w:pPr>
      <w:r>
        <w:rPr>
          <w:rFonts w:asciiTheme="minorHAnsi" w:hAnsiTheme="minorHAnsi"/>
        </w:rPr>
        <w:fldChar w:fldCharType="begin"/>
      </w:r>
      <w:r>
        <w:rPr>
          <w:rFonts w:asciiTheme="minorHAnsi" w:hAnsiTheme="minorHAnsi"/>
        </w:rPr>
        <w:instrText xml:space="preserve"> HYPERLINK "mailto:</w:instrText>
      </w:r>
      <w:r w:rsidRPr="0005423F">
        <w:rPr>
          <w:rFonts w:asciiTheme="minorHAnsi" w:hAnsiTheme="minorHAnsi"/>
        </w:rPr>
        <w:instrText>Cassidy.Turner@va.gov</w:instrText>
      </w:r>
      <w:r>
        <w:rPr>
          <w:rFonts w:asciiTheme="minorHAnsi" w:hAnsiTheme="minorHAnsi"/>
        </w:rPr>
        <w:instrText xml:space="preserve">" </w:instrText>
      </w:r>
      <w:r>
        <w:rPr>
          <w:rFonts w:asciiTheme="minorHAnsi" w:hAnsiTheme="minorHAnsi"/>
        </w:rPr>
        <w:fldChar w:fldCharType="separate"/>
      </w:r>
      <w:r w:rsidRPr="00E46DAD">
        <w:rPr>
          <w:rStyle w:val="Hyperlink"/>
          <w:rFonts w:asciiTheme="minorHAnsi" w:hAnsiTheme="minorHAnsi"/>
        </w:rPr>
        <w:t>Cassidy.Turner@va.gov</w:t>
      </w:r>
      <w:r>
        <w:rPr>
          <w:rFonts w:asciiTheme="minorHAnsi" w:hAnsiTheme="minorHAnsi"/>
        </w:rPr>
        <w:fldChar w:fldCharType="end"/>
      </w:r>
    </w:p>
    <w:p w:rsidR="001A7EBC" w:rsidRPr="005B14F0" w:rsidRDefault="001A7EBC" w:rsidP="001A7EBC">
      <w:pPr>
        <w:pStyle w:val="ListParagraph"/>
        <w:ind w:left="1980"/>
        <w:jc w:val="both"/>
        <w:rPr>
          <w:rFonts w:asciiTheme="minorHAnsi" w:hAnsiTheme="minorHAnsi"/>
        </w:rPr>
      </w:pPr>
    </w:p>
    <w:p w:rsidR="001A7EBC" w:rsidRPr="00E958C4" w:rsidRDefault="005B14F0" w:rsidP="00E958C4">
      <w:pPr>
        <w:pStyle w:val="ListParagraph"/>
        <w:numPr>
          <w:ilvl w:val="0"/>
          <w:numId w:val="1"/>
        </w:numPr>
        <w:jc w:val="both"/>
        <w:rPr>
          <w:rFonts w:asciiTheme="minorHAnsi" w:hAnsiTheme="minorHAnsi"/>
        </w:rPr>
      </w:pPr>
      <w:r w:rsidRPr="00E958C4">
        <w:rPr>
          <w:rFonts w:asciiTheme="minorHAnsi" w:hAnsiTheme="minorHAnsi"/>
        </w:rPr>
        <w:t>CONTRACTOR REPRESENTATIVES</w:t>
      </w:r>
    </w:p>
    <w:p w:rsidR="001A7EBC" w:rsidRPr="005B14F0" w:rsidRDefault="001A7EBC" w:rsidP="001A7EBC">
      <w:pPr>
        <w:jc w:val="both"/>
        <w:rPr>
          <w:rFonts w:asciiTheme="minorHAnsi" w:hAnsiTheme="minorHAnsi"/>
        </w:rPr>
      </w:pPr>
    </w:p>
    <w:p w:rsidR="001A7EBC" w:rsidRPr="005B14F0" w:rsidRDefault="001A7EBC" w:rsidP="001A7EBC">
      <w:pPr>
        <w:jc w:val="both"/>
        <w:rPr>
          <w:rFonts w:asciiTheme="minorHAnsi" w:hAnsiTheme="minorHAnsi"/>
        </w:rPr>
      </w:pPr>
      <w:r w:rsidRPr="005B14F0">
        <w:rPr>
          <w:rFonts w:asciiTheme="minorHAnsi" w:hAnsiTheme="minorHAnsi"/>
        </w:rPr>
        <w:t>The following employees of the contractor serve as the contractor's program manager for this contract.</w:t>
      </w:r>
    </w:p>
    <w:p w:rsidR="001A7EBC" w:rsidRPr="005B14F0" w:rsidRDefault="001A7EBC" w:rsidP="001A7EBC">
      <w:pPr>
        <w:jc w:val="both"/>
        <w:rPr>
          <w:rFonts w:asciiTheme="minorHAnsi" w:hAnsiTheme="minorHAnsi"/>
        </w:rPr>
      </w:pPr>
    </w:p>
    <w:p w:rsidR="001A7EBC" w:rsidRPr="005B14F0" w:rsidRDefault="005B14F0" w:rsidP="005B14F0">
      <w:pPr>
        <w:ind w:left="720"/>
        <w:jc w:val="both"/>
        <w:rPr>
          <w:rFonts w:asciiTheme="minorHAnsi" w:hAnsiTheme="minorHAnsi"/>
        </w:rPr>
      </w:pPr>
      <w:r w:rsidRPr="005B14F0">
        <w:rPr>
          <w:rFonts w:asciiTheme="minorHAnsi" w:hAnsiTheme="minorHAnsi"/>
        </w:rPr>
        <w:t>a</w:t>
      </w:r>
      <w:r w:rsidR="001A7EBC" w:rsidRPr="005B14F0">
        <w:rPr>
          <w:rFonts w:asciiTheme="minorHAnsi" w:hAnsiTheme="minorHAnsi"/>
        </w:rPr>
        <w:t>.</w:t>
      </w:r>
      <w:r w:rsidR="001A7EBC" w:rsidRPr="005B14F0">
        <w:rPr>
          <w:rFonts w:asciiTheme="minorHAnsi" w:hAnsiTheme="minorHAnsi"/>
        </w:rPr>
        <w:tab/>
        <w:t>Program Manager –TBD.</w:t>
      </w:r>
    </w:p>
    <w:p w:rsidR="001A7EBC" w:rsidRPr="005B14F0" w:rsidRDefault="001A7EBC" w:rsidP="005B14F0">
      <w:pPr>
        <w:ind w:left="720"/>
        <w:jc w:val="both"/>
        <w:rPr>
          <w:rFonts w:asciiTheme="minorHAnsi" w:hAnsiTheme="minorHAnsi"/>
        </w:rPr>
      </w:pPr>
    </w:p>
    <w:p w:rsidR="001A7EBC" w:rsidRPr="005B14F0" w:rsidRDefault="005B14F0" w:rsidP="005B14F0">
      <w:pPr>
        <w:ind w:left="720"/>
        <w:jc w:val="both"/>
        <w:rPr>
          <w:rFonts w:asciiTheme="minorHAnsi" w:hAnsiTheme="minorHAnsi"/>
        </w:rPr>
      </w:pPr>
      <w:r w:rsidRPr="005B14F0">
        <w:rPr>
          <w:rFonts w:asciiTheme="minorHAnsi" w:hAnsiTheme="minorHAnsi"/>
        </w:rPr>
        <w:t>b</w:t>
      </w:r>
      <w:r w:rsidR="001A7EBC" w:rsidRPr="005B14F0">
        <w:rPr>
          <w:rFonts w:asciiTheme="minorHAnsi" w:hAnsiTheme="minorHAnsi"/>
        </w:rPr>
        <w:t>.</w:t>
      </w:r>
      <w:r w:rsidR="001A7EBC" w:rsidRPr="005B14F0">
        <w:rPr>
          <w:rFonts w:asciiTheme="minorHAnsi" w:hAnsiTheme="minorHAnsi"/>
        </w:rPr>
        <w:tab/>
        <w:t>Other Contractor Personnel – TBD.</w:t>
      </w:r>
    </w:p>
    <w:p w:rsidR="005B14F0" w:rsidRPr="005B14F0" w:rsidRDefault="005B14F0" w:rsidP="001A7EBC">
      <w:pPr>
        <w:jc w:val="both"/>
        <w:rPr>
          <w:rFonts w:asciiTheme="minorHAnsi" w:hAnsiTheme="minorHAnsi"/>
        </w:rPr>
      </w:pPr>
    </w:p>
    <w:p w:rsidR="005B14F0" w:rsidRPr="005B14F0" w:rsidRDefault="005B14F0" w:rsidP="00E958C4">
      <w:pPr>
        <w:tabs>
          <w:tab w:val="left" w:pos="360"/>
        </w:tabs>
        <w:jc w:val="both"/>
        <w:rPr>
          <w:rFonts w:asciiTheme="minorHAnsi" w:hAnsiTheme="minorHAnsi"/>
        </w:rPr>
      </w:pPr>
      <w:r w:rsidRPr="005B14F0">
        <w:rPr>
          <w:rFonts w:asciiTheme="minorHAnsi" w:hAnsiTheme="minorHAnsi"/>
        </w:rPr>
        <w:t xml:space="preserve">4. </w:t>
      </w:r>
      <w:r w:rsidR="00E958C4">
        <w:rPr>
          <w:rFonts w:asciiTheme="minorHAnsi" w:hAnsiTheme="minorHAnsi"/>
        </w:rPr>
        <w:t xml:space="preserve">  </w:t>
      </w:r>
      <w:r w:rsidRPr="005B14F0">
        <w:rPr>
          <w:rFonts w:asciiTheme="minorHAnsi" w:hAnsiTheme="minorHAnsi"/>
        </w:rPr>
        <w:t>PERFORMANCE STANDARDS</w:t>
      </w:r>
    </w:p>
    <w:p w:rsidR="005B14F0" w:rsidRPr="005B14F0" w:rsidRDefault="005B14F0" w:rsidP="005B14F0">
      <w:pPr>
        <w:jc w:val="both"/>
        <w:rPr>
          <w:rFonts w:asciiTheme="minorHAnsi" w:hAnsiTheme="minorHAnsi"/>
        </w:rPr>
      </w:pPr>
    </w:p>
    <w:p w:rsidR="005B14F0" w:rsidRPr="005B14F0" w:rsidRDefault="005B14F0" w:rsidP="005B14F0">
      <w:pPr>
        <w:jc w:val="both"/>
        <w:rPr>
          <w:rFonts w:asciiTheme="minorHAnsi" w:hAnsiTheme="minorHAnsi"/>
        </w:rPr>
      </w:pPr>
      <w:r w:rsidRPr="005B14F0">
        <w:rPr>
          <w:rFonts w:asciiTheme="minorHAnsi" w:hAnsiTheme="minorHAnsi"/>
        </w:rPr>
        <w:t>Performance standards define desired services. The Government performs surveillance to determine if the contractor exceeds, meets or does not meet these standards.</w:t>
      </w:r>
    </w:p>
    <w:p w:rsidR="005B14F0" w:rsidRPr="005B14F0" w:rsidRDefault="005B14F0" w:rsidP="005B14F0">
      <w:pPr>
        <w:jc w:val="both"/>
        <w:rPr>
          <w:rFonts w:asciiTheme="minorHAnsi" w:hAnsiTheme="minorHAnsi"/>
        </w:rPr>
      </w:pPr>
    </w:p>
    <w:p w:rsidR="005B14F0" w:rsidRDefault="005B14F0" w:rsidP="005B14F0">
      <w:pPr>
        <w:jc w:val="both"/>
        <w:rPr>
          <w:rFonts w:asciiTheme="minorHAnsi" w:hAnsiTheme="minorHAnsi"/>
        </w:rPr>
      </w:pPr>
      <w:r w:rsidRPr="005B14F0">
        <w:rPr>
          <w:rFonts w:asciiTheme="minorHAnsi" w:hAnsiTheme="minorHAnsi"/>
        </w:rPr>
        <w:t>The list your Performance Requirements below or develop your own template. The Government shall use these standards to determine contractor performance and shall compare contractor performance to the Acceptable Quality Level (AQL). The matrix below should be tailored to your specific technical solution.</w:t>
      </w:r>
    </w:p>
    <w:p w:rsidR="005B14F0" w:rsidRDefault="005B14F0" w:rsidP="005B14F0">
      <w:pPr>
        <w:jc w:val="both"/>
        <w:rPr>
          <w:rFonts w:asciiTheme="minorHAnsi" w:hAnsiTheme="minorHAnsi"/>
        </w:rPr>
      </w:pPr>
    </w:p>
    <w:tbl>
      <w:tblPr>
        <w:tblStyle w:val="TableGrid"/>
        <w:tblW w:w="0" w:type="auto"/>
        <w:tblLook w:val="04A0" w:firstRow="1" w:lastRow="0" w:firstColumn="1" w:lastColumn="0" w:noHBand="0" w:noVBand="1"/>
      </w:tblPr>
      <w:tblGrid>
        <w:gridCol w:w="1847"/>
        <w:gridCol w:w="1847"/>
        <w:gridCol w:w="1992"/>
        <w:gridCol w:w="947"/>
        <w:gridCol w:w="2943"/>
      </w:tblGrid>
      <w:tr w:rsidR="00FE0B5A" w:rsidTr="00FE0B5A">
        <w:trPr>
          <w:trHeight w:val="548"/>
        </w:trPr>
        <w:tc>
          <w:tcPr>
            <w:tcW w:w="1875" w:type="dxa"/>
            <w:shd w:val="clear" w:color="auto" w:fill="BFBFBF" w:themeFill="background1" w:themeFillShade="BF"/>
          </w:tcPr>
          <w:p w:rsidR="00FE0B5A" w:rsidRPr="00FE0B5A" w:rsidRDefault="00FE0B5A" w:rsidP="00FE0B5A">
            <w:pPr>
              <w:jc w:val="center"/>
              <w:rPr>
                <w:rFonts w:asciiTheme="minorHAnsi" w:hAnsiTheme="minorHAnsi"/>
                <w:sz w:val="20"/>
              </w:rPr>
            </w:pPr>
            <w:r w:rsidRPr="00FE0B5A">
              <w:rPr>
                <w:rFonts w:asciiTheme="minorHAnsi" w:hAnsiTheme="minorHAnsi"/>
                <w:sz w:val="20"/>
              </w:rPr>
              <w:t>Performance Objective</w:t>
            </w:r>
          </w:p>
        </w:tc>
        <w:tc>
          <w:tcPr>
            <w:tcW w:w="1875" w:type="dxa"/>
            <w:shd w:val="clear" w:color="auto" w:fill="BFBFBF" w:themeFill="background1" w:themeFillShade="BF"/>
          </w:tcPr>
          <w:p w:rsidR="00FE0B5A" w:rsidRPr="00FE0B5A" w:rsidRDefault="00FE0B5A" w:rsidP="00FE0B5A">
            <w:pPr>
              <w:jc w:val="center"/>
              <w:rPr>
                <w:rFonts w:asciiTheme="minorHAnsi" w:hAnsiTheme="minorHAnsi"/>
                <w:sz w:val="20"/>
              </w:rPr>
            </w:pPr>
            <w:r w:rsidRPr="00FE0B5A">
              <w:rPr>
                <w:rFonts w:asciiTheme="minorHAnsi" w:hAnsiTheme="minorHAnsi"/>
                <w:sz w:val="20"/>
              </w:rPr>
              <w:t>Performance Threshold</w:t>
            </w:r>
          </w:p>
        </w:tc>
        <w:tc>
          <w:tcPr>
            <w:tcW w:w="1870" w:type="dxa"/>
            <w:shd w:val="clear" w:color="auto" w:fill="BFBFBF" w:themeFill="background1" w:themeFillShade="BF"/>
          </w:tcPr>
          <w:p w:rsidR="00FE0B5A" w:rsidRPr="00FE0B5A" w:rsidRDefault="00FE0B5A" w:rsidP="00FE0B5A">
            <w:pPr>
              <w:jc w:val="center"/>
              <w:rPr>
                <w:rFonts w:asciiTheme="minorHAnsi" w:hAnsiTheme="minorHAnsi"/>
                <w:sz w:val="20"/>
              </w:rPr>
            </w:pPr>
            <w:r>
              <w:rPr>
                <w:rFonts w:asciiTheme="minorHAnsi" w:hAnsiTheme="minorHAnsi"/>
                <w:sz w:val="20"/>
              </w:rPr>
              <w:t>Method of Surveillance</w:t>
            </w:r>
          </w:p>
        </w:tc>
        <w:tc>
          <w:tcPr>
            <w:tcW w:w="968" w:type="dxa"/>
            <w:shd w:val="clear" w:color="auto" w:fill="BFBFBF" w:themeFill="background1" w:themeFillShade="BF"/>
          </w:tcPr>
          <w:p w:rsidR="00FE0B5A" w:rsidRPr="00FE0B5A" w:rsidRDefault="00FE0B5A" w:rsidP="00FE0B5A">
            <w:pPr>
              <w:jc w:val="center"/>
              <w:rPr>
                <w:rFonts w:asciiTheme="minorHAnsi" w:hAnsiTheme="minorHAnsi"/>
                <w:sz w:val="20"/>
              </w:rPr>
            </w:pPr>
            <w:r>
              <w:rPr>
                <w:rFonts w:asciiTheme="minorHAnsi" w:hAnsiTheme="minorHAnsi"/>
                <w:sz w:val="20"/>
              </w:rPr>
              <w:t>AQL</w:t>
            </w:r>
          </w:p>
        </w:tc>
        <w:tc>
          <w:tcPr>
            <w:tcW w:w="2988" w:type="dxa"/>
            <w:shd w:val="clear" w:color="auto" w:fill="BFBFBF" w:themeFill="background1" w:themeFillShade="BF"/>
          </w:tcPr>
          <w:p w:rsidR="00FE0B5A" w:rsidRPr="00FE0B5A" w:rsidRDefault="00FE0B5A" w:rsidP="00FE0B5A">
            <w:pPr>
              <w:jc w:val="center"/>
              <w:rPr>
                <w:rFonts w:asciiTheme="minorHAnsi" w:hAnsiTheme="minorHAnsi"/>
                <w:sz w:val="20"/>
              </w:rPr>
            </w:pPr>
            <w:r>
              <w:rPr>
                <w:rFonts w:asciiTheme="minorHAnsi" w:hAnsiTheme="minorHAnsi"/>
                <w:sz w:val="20"/>
              </w:rPr>
              <w:t>Incentive/Disincentives</w:t>
            </w:r>
          </w:p>
        </w:tc>
      </w:tr>
      <w:tr w:rsidR="00FE0B5A" w:rsidTr="00FE0B5A">
        <w:tc>
          <w:tcPr>
            <w:tcW w:w="1875" w:type="dxa"/>
          </w:tcPr>
          <w:p w:rsidR="00FE0B5A" w:rsidRPr="00FE0B5A" w:rsidRDefault="00FE0B5A" w:rsidP="00FE0B5A">
            <w:pPr>
              <w:rPr>
                <w:rFonts w:asciiTheme="minorHAnsi" w:hAnsiTheme="minorHAnsi"/>
                <w:sz w:val="20"/>
              </w:rPr>
            </w:pPr>
            <w:r>
              <w:rPr>
                <w:rFonts w:asciiTheme="minorHAnsi" w:hAnsiTheme="minorHAnsi"/>
                <w:sz w:val="20"/>
              </w:rPr>
              <w:t xml:space="preserve">Timeliness – Contractor </w:t>
            </w:r>
            <w:r w:rsidRPr="00FE0B5A">
              <w:rPr>
                <w:rFonts w:asciiTheme="minorHAnsi" w:hAnsiTheme="minorHAnsi"/>
                <w:sz w:val="20"/>
              </w:rPr>
              <w:t>must complete denture steps or finish product within the allowed timeframe outlined in the PWS</w:t>
            </w:r>
            <w:r>
              <w:rPr>
                <w:rFonts w:asciiTheme="minorHAnsi" w:hAnsiTheme="minorHAnsi"/>
                <w:sz w:val="20"/>
              </w:rPr>
              <w:t>.</w:t>
            </w:r>
          </w:p>
        </w:tc>
        <w:tc>
          <w:tcPr>
            <w:tcW w:w="1875" w:type="dxa"/>
          </w:tcPr>
          <w:p w:rsidR="00FE0B5A" w:rsidRPr="00FE0B5A" w:rsidRDefault="00FE0B5A" w:rsidP="00FE0B5A">
            <w:pPr>
              <w:rPr>
                <w:rFonts w:asciiTheme="minorHAnsi" w:hAnsiTheme="minorHAnsi"/>
                <w:sz w:val="20"/>
              </w:rPr>
            </w:pPr>
            <w:r w:rsidRPr="00FE0B5A">
              <w:rPr>
                <w:rFonts w:asciiTheme="minorHAnsi" w:hAnsiTheme="minorHAnsi"/>
                <w:sz w:val="20"/>
              </w:rPr>
              <w:t>Completion of services within timeframe</w:t>
            </w:r>
            <w:r>
              <w:rPr>
                <w:rFonts w:asciiTheme="minorHAnsi" w:hAnsiTheme="minorHAnsi"/>
                <w:sz w:val="20"/>
              </w:rPr>
              <w:t>.</w:t>
            </w:r>
          </w:p>
        </w:tc>
        <w:tc>
          <w:tcPr>
            <w:tcW w:w="1870" w:type="dxa"/>
          </w:tcPr>
          <w:p w:rsidR="00FE0B5A" w:rsidRPr="00FE0B5A" w:rsidRDefault="00FE0B5A" w:rsidP="00FE0B5A">
            <w:pPr>
              <w:rPr>
                <w:rFonts w:asciiTheme="minorHAnsi" w:hAnsiTheme="minorHAnsi"/>
                <w:sz w:val="20"/>
              </w:rPr>
            </w:pPr>
            <w:r w:rsidRPr="00FE0B5A">
              <w:rPr>
                <w:rFonts w:asciiTheme="minorHAnsi" w:hAnsiTheme="minorHAnsi"/>
                <w:sz w:val="20"/>
              </w:rPr>
              <w:t>COR will track pick-up and return of packages</w:t>
            </w:r>
            <w:r>
              <w:rPr>
                <w:rFonts w:asciiTheme="minorHAnsi" w:hAnsiTheme="minorHAnsi"/>
                <w:sz w:val="20"/>
              </w:rPr>
              <w:t>.</w:t>
            </w:r>
          </w:p>
        </w:tc>
        <w:tc>
          <w:tcPr>
            <w:tcW w:w="968" w:type="dxa"/>
          </w:tcPr>
          <w:p w:rsidR="00FE0B5A" w:rsidRPr="00FE0B5A" w:rsidRDefault="00FE0B5A" w:rsidP="00FE0B5A">
            <w:pPr>
              <w:jc w:val="center"/>
              <w:rPr>
                <w:rFonts w:asciiTheme="minorHAnsi" w:hAnsiTheme="minorHAnsi"/>
                <w:sz w:val="20"/>
              </w:rPr>
            </w:pPr>
            <w:r>
              <w:rPr>
                <w:rFonts w:asciiTheme="minorHAnsi" w:hAnsiTheme="minorHAnsi"/>
                <w:sz w:val="20"/>
              </w:rPr>
              <w:t>95%</w:t>
            </w:r>
          </w:p>
        </w:tc>
        <w:tc>
          <w:tcPr>
            <w:tcW w:w="2988" w:type="dxa"/>
          </w:tcPr>
          <w:p w:rsidR="00FE0B5A" w:rsidRPr="00FE0B5A" w:rsidRDefault="00FE0B5A" w:rsidP="00FE0B5A">
            <w:pPr>
              <w:rPr>
                <w:rFonts w:asciiTheme="minorHAnsi" w:hAnsiTheme="minorHAnsi"/>
                <w:sz w:val="20"/>
              </w:rPr>
            </w:pPr>
            <w:r w:rsidRPr="00FE0B5A">
              <w:rPr>
                <w:rFonts w:asciiTheme="minorHAnsi" w:hAnsiTheme="minorHAnsi"/>
                <w:sz w:val="20"/>
                <w:u w:val="single"/>
              </w:rPr>
              <w:t>Incentive:</w:t>
            </w:r>
            <w:r>
              <w:rPr>
                <w:rFonts w:asciiTheme="minorHAnsi" w:hAnsiTheme="minorHAnsi"/>
                <w:sz w:val="20"/>
              </w:rPr>
              <w:t xml:space="preserve"> Favorable contractor </w:t>
            </w:r>
            <w:r w:rsidRPr="00FE0B5A">
              <w:rPr>
                <w:rFonts w:asciiTheme="minorHAnsi" w:hAnsiTheme="minorHAnsi"/>
                <w:sz w:val="20"/>
              </w:rPr>
              <w:t>performance evaluation.</w:t>
            </w:r>
          </w:p>
          <w:p w:rsidR="00FE0B5A" w:rsidRPr="00FE0B5A" w:rsidRDefault="00FE0B5A" w:rsidP="00FE0B5A">
            <w:pPr>
              <w:rPr>
                <w:rFonts w:asciiTheme="minorHAnsi" w:hAnsiTheme="minorHAnsi"/>
                <w:sz w:val="20"/>
              </w:rPr>
            </w:pPr>
            <w:r w:rsidRPr="00FE0B5A">
              <w:rPr>
                <w:rFonts w:asciiTheme="minorHAnsi" w:hAnsiTheme="minorHAnsi"/>
                <w:sz w:val="20"/>
                <w:u w:val="single"/>
              </w:rPr>
              <w:t>Disincentive</w:t>
            </w:r>
            <w:r w:rsidRPr="00FE0B5A">
              <w:rPr>
                <w:rFonts w:asciiTheme="minorHAnsi" w:hAnsiTheme="minorHAnsi"/>
                <w:sz w:val="20"/>
              </w:rPr>
              <w:t>: A Contract Discrepancy Report (CDR) will be</w:t>
            </w:r>
            <w:r>
              <w:rPr>
                <w:rFonts w:asciiTheme="minorHAnsi" w:hAnsiTheme="minorHAnsi"/>
                <w:sz w:val="20"/>
              </w:rPr>
              <w:t xml:space="preserve"> </w:t>
            </w:r>
            <w:r w:rsidRPr="00FE0B5A">
              <w:rPr>
                <w:rFonts w:asciiTheme="minorHAnsi" w:hAnsiTheme="minorHAnsi"/>
                <w:sz w:val="20"/>
              </w:rPr>
              <w:t>issued on the first instance of failure to provide the acceptable level of service</w:t>
            </w:r>
            <w:r>
              <w:rPr>
                <w:rFonts w:asciiTheme="minorHAnsi" w:hAnsiTheme="minorHAnsi"/>
                <w:sz w:val="20"/>
              </w:rPr>
              <w:t xml:space="preserve">. </w:t>
            </w:r>
            <w:r w:rsidRPr="00FE0B5A">
              <w:rPr>
                <w:rFonts w:asciiTheme="minorHAnsi" w:hAnsiTheme="minorHAnsi"/>
                <w:sz w:val="20"/>
              </w:rPr>
              <w:t>Two or more issued CDRs may result In contract termination procedures.</w:t>
            </w:r>
          </w:p>
        </w:tc>
      </w:tr>
      <w:tr w:rsidR="004B6DA6" w:rsidTr="00FE0B5A">
        <w:tc>
          <w:tcPr>
            <w:tcW w:w="1875" w:type="dxa"/>
          </w:tcPr>
          <w:p w:rsidR="004B6DA6" w:rsidRPr="00FE0B5A" w:rsidRDefault="004B6DA6" w:rsidP="00FE0B5A">
            <w:pPr>
              <w:rPr>
                <w:rFonts w:asciiTheme="minorHAnsi" w:hAnsiTheme="minorHAnsi"/>
                <w:sz w:val="20"/>
              </w:rPr>
            </w:pPr>
            <w:r>
              <w:rPr>
                <w:rFonts w:asciiTheme="minorHAnsi" w:hAnsiTheme="minorHAnsi"/>
                <w:sz w:val="20"/>
              </w:rPr>
              <w:t>Flawed Product- Contractor must deliver high quality prostheses free of defects and/or discrepancies as described in PWS.</w:t>
            </w:r>
          </w:p>
        </w:tc>
        <w:tc>
          <w:tcPr>
            <w:tcW w:w="1875" w:type="dxa"/>
          </w:tcPr>
          <w:p w:rsidR="004B6DA6" w:rsidRPr="00FE0B5A" w:rsidRDefault="00974F96" w:rsidP="00FE0B5A">
            <w:pPr>
              <w:rPr>
                <w:rFonts w:asciiTheme="minorHAnsi" w:hAnsiTheme="minorHAnsi"/>
                <w:sz w:val="20"/>
              </w:rPr>
            </w:pPr>
            <w:r>
              <w:rPr>
                <w:rFonts w:asciiTheme="minorHAnsi" w:hAnsiTheme="minorHAnsi"/>
                <w:sz w:val="20"/>
              </w:rPr>
              <w:t>Completion of services within specified performance requirements listed in PWS.</w:t>
            </w:r>
          </w:p>
        </w:tc>
        <w:tc>
          <w:tcPr>
            <w:tcW w:w="1870" w:type="dxa"/>
          </w:tcPr>
          <w:p w:rsidR="004B6DA6" w:rsidRPr="00FE0B5A" w:rsidRDefault="00974F96" w:rsidP="00FE0B5A">
            <w:pPr>
              <w:rPr>
                <w:rFonts w:asciiTheme="minorHAnsi" w:hAnsiTheme="minorHAnsi"/>
                <w:sz w:val="20"/>
              </w:rPr>
            </w:pPr>
            <w:r>
              <w:rPr>
                <w:rFonts w:asciiTheme="minorHAnsi" w:hAnsiTheme="minorHAnsi"/>
                <w:sz w:val="20"/>
              </w:rPr>
              <w:t xml:space="preserve">Dentist will document and report </w:t>
            </w:r>
            <w:r w:rsidR="008E7878">
              <w:rPr>
                <w:rFonts w:asciiTheme="minorHAnsi" w:hAnsiTheme="minorHAnsi"/>
                <w:sz w:val="20"/>
              </w:rPr>
              <w:t>flawed products to COR. COR will</w:t>
            </w:r>
            <w:r>
              <w:rPr>
                <w:rFonts w:asciiTheme="minorHAnsi" w:hAnsiTheme="minorHAnsi"/>
                <w:sz w:val="20"/>
              </w:rPr>
              <w:t xml:space="preserve"> monitor failures/discrepancies</w:t>
            </w:r>
            <w:r w:rsidR="008E7878">
              <w:rPr>
                <w:rFonts w:asciiTheme="minorHAnsi" w:hAnsiTheme="minorHAnsi"/>
                <w:sz w:val="20"/>
              </w:rPr>
              <w:t xml:space="preserve"> and remake </w:t>
            </w:r>
            <w:r w:rsidR="00D23F4A">
              <w:rPr>
                <w:rFonts w:asciiTheme="minorHAnsi" w:hAnsiTheme="minorHAnsi"/>
                <w:sz w:val="20"/>
              </w:rPr>
              <w:t>occurrences</w:t>
            </w:r>
            <w:r>
              <w:rPr>
                <w:rFonts w:asciiTheme="minorHAnsi" w:hAnsiTheme="minorHAnsi"/>
                <w:sz w:val="20"/>
              </w:rPr>
              <w:t>.</w:t>
            </w:r>
          </w:p>
        </w:tc>
        <w:tc>
          <w:tcPr>
            <w:tcW w:w="968" w:type="dxa"/>
          </w:tcPr>
          <w:p w:rsidR="004B6DA6" w:rsidRDefault="008E7878" w:rsidP="00FE0B5A">
            <w:pPr>
              <w:jc w:val="center"/>
              <w:rPr>
                <w:rFonts w:asciiTheme="minorHAnsi" w:hAnsiTheme="minorHAnsi"/>
                <w:sz w:val="20"/>
              </w:rPr>
            </w:pPr>
            <w:r>
              <w:rPr>
                <w:rFonts w:asciiTheme="minorHAnsi" w:hAnsiTheme="minorHAnsi"/>
                <w:sz w:val="20"/>
              </w:rPr>
              <w:t>99%</w:t>
            </w:r>
          </w:p>
        </w:tc>
        <w:tc>
          <w:tcPr>
            <w:tcW w:w="2988" w:type="dxa"/>
          </w:tcPr>
          <w:p w:rsidR="004B6DA6" w:rsidRDefault="004B6DA6" w:rsidP="00FE0B5A">
            <w:pPr>
              <w:rPr>
                <w:rFonts w:asciiTheme="minorHAnsi" w:hAnsiTheme="minorHAnsi"/>
                <w:sz w:val="20"/>
              </w:rPr>
            </w:pPr>
            <w:r>
              <w:rPr>
                <w:rFonts w:asciiTheme="minorHAnsi" w:hAnsiTheme="minorHAnsi"/>
                <w:sz w:val="20"/>
                <w:u w:val="single"/>
              </w:rPr>
              <w:t xml:space="preserve">Incentive: </w:t>
            </w:r>
            <w:r>
              <w:rPr>
                <w:rFonts w:asciiTheme="minorHAnsi" w:hAnsiTheme="minorHAnsi"/>
                <w:sz w:val="20"/>
              </w:rPr>
              <w:t xml:space="preserve">Favorable contractor </w:t>
            </w:r>
            <w:r w:rsidRPr="00FE0B5A">
              <w:rPr>
                <w:rFonts w:asciiTheme="minorHAnsi" w:hAnsiTheme="minorHAnsi"/>
                <w:sz w:val="20"/>
              </w:rPr>
              <w:t>performance evaluation.</w:t>
            </w:r>
          </w:p>
          <w:p w:rsidR="004B6DA6" w:rsidRPr="004B6DA6" w:rsidRDefault="004B6DA6" w:rsidP="00FE0B5A">
            <w:pPr>
              <w:rPr>
                <w:rFonts w:asciiTheme="minorHAnsi" w:hAnsiTheme="minorHAnsi"/>
                <w:sz w:val="20"/>
                <w:u w:val="single"/>
              </w:rPr>
            </w:pPr>
            <w:r w:rsidRPr="004B6DA6">
              <w:rPr>
                <w:rFonts w:asciiTheme="minorHAnsi" w:hAnsiTheme="minorHAnsi"/>
                <w:sz w:val="20"/>
                <w:u w:val="single"/>
              </w:rPr>
              <w:t>Disincentive:</w:t>
            </w:r>
            <w:r>
              <w:rPr>
                <w:rFonts w:asciiTheme="minorHAnsi" w:hAnsiTheme="minorHAnsi"/>
                <w:sz w:val="20"/>
                <w:u w:val="single"/>
              </w:rPr>
              <w:t xml:space="preserve"> </w:t>
            </w:r>
            <w:r w:rsidRPr="004B6DA6">
              <w:rPr>
                <w:rFonts w:asciiTheme="minorHAnsi" w:hAnsiTheme="minorHAnsi"/>
                <w:sz w:val="20"/>
              </w:rPr>
              <w:t>A CDR will be issued on first instance of failure to provide the acceptable level of service/quality. Two or more issued CDRs may result in contract termination procedures.</w:t>
            </w:r>
          </w:p>
        </w:tc>
      </w:tr>
      <w:tr w:rsidR="00FE0B5A" w:rsidTr="00FE0B5A">
        <w:tc>
          <w:tcPr>
            <w:tcW w:w="1875" w:type="dxa"/>
          </w:tcPr>
          <w:p w:rsidR="00FE0B5A" w:rsidRPr="00FE0B5A" w:rsidRDefault="00FE0B5A" w:rsidP="00FE0B5A">
            <w:pPr>
              <w:rPr>
                <w:rFonts w:asciiTheme="minorHAnsi" w:hAnsiTheme="minorHAnsi"/>
                <w:sz w:val="20"/>
              </w:rPr>
            </w:pPr>
            <w:r w:rsidRPr="00FE0B5A">
              <w:rPr>
                <w:rFonts w:asciiTheme="minorHAnsi" w:hAnsiTheme="minorHAnsi"/>
                <w:sz w:val="20"/>
              </w:rPr>
              <w:t>Flawed Product</w:t>
            </w:r>
            <w:r w:rsidR="004B6DA6">
              <w:rPr>
                <w:rFonts w:asciiTheme="minorHAnsi" w:hAnsiTheme="minorHAnsi"/>
                <w:sz w:val="20"/>
              </w:rPr>
              <w:t xml:space="preserve"> Timeframe</w:t>
            </w:r>
            <w:r w:rsidRPr="00FE0B5A">
              <w:rPr>
                <w:rFonts w:asciiTheme="minorHAnsi" w:hAnsiTheme="minorHAnsi"/>
                <w:sz w:val="20"/>
              </w:rPr>
              <w:t xml:space="preserve"> - The Contractor must rework flawed products within</w:t>
            </w:r>
            <w:r>
              <w:rPr>
                <w:rFonts w:asciiTheme="minorHAnsi" w:hAnsiTheme="minorHAnsi"/>
                <w:sz w:val="20"/>
              </w:rPr>
              <w:t xml:space="preserve"> </w:t>
            </w:r>
            <w:r w:rsidRPr="00FE0B5A">
              <w:rPr>
                <w:rFonts w:asciiTheme="minorHAnsi" w:hAnsiTheme="minorHAnsi"/>
                <w:sz w:val="20"/>
              </w:rPr>
              <w:t>the allowed timeframe outlined</w:t>
            </w:r>
            <w:r>
              <w:rPr>
                <w:rFonts w:asciiTheme="minorHAnsi" w:hAnsiTheme="minorHAnsi"/>
                <w:sz w:val="20"/>
              </w:rPr>
              <w:t xml:space="preserve"> </w:t>
            </w:r>
            <w:r w:rsidRPr="00FE0B5A">
              <w:rPr>
                <w:rFonts w:asciiTheme="minorHAnsi" w:hAnsiTheme="minorHAnsi"/>
                <w:sz w:val="20"/>
              </w:rPr>
              <w:t>in the PWS</w:t>
            </w:r>
            <w:r>
              <w:rPr>
                <w:rFonts w:asciiTheme="minorHAnsi" w:hAnsiTheme="minorHAnsi"/>
                <w:sz w:val="20"/>
              </w:rPr>
              <w:t>.</w:t>
            </w:r>
          </w:p>
        </w:tc>
        <w:tc>
          <w:tcPr>
            <w:tcW w:w="1875" w:type="dxa"/>
          </w:tcPr>
          <w:p w:rsidR="00FE0B5A" w:rsidRPr="00FE0B5A" w:rsidRDefault="00FE0B5A" w:rsidP="00FE0B5A">
            <w:pPr>
              <w:rPr>
                <w:rFonts w:asciiTheme="minorHAnsi" w:hAnsiTheme="minorHAnsi"/>
                <w:sz w:val="20"/>
              </w:rPr>
            </w:pPr>
            <w:r w:rsidRPr="00FE0B5A">
              <w:rPr>
                <w:rFonts w:asciiTheme="minorHAnsi" w:hAnsiTheme="minorHAnsi"/>
                <w:sz w:val="20"/>
              </w:rPr>
              <w:t>Completion of services within timeframe</w:t>
            </w:r>
            <w:r>
              <w:rPr>
                <w:rFonts w:asciiTheme="minorHAnsi" w:hAnsiTheme="minorHAnsi"/>
                <w:sz w:val="20"/>
              </w:rPr>
              <w:t>.</w:t>
            </w:r>
          </w:p>
        </w:tc>
        <w:tc>
          <w:tcPr>
            <w:tcW w:w="1870" w:type="dxa"/>
          </w:tcPr>
          <w:p w:rsidR="00FE0B5A" w:rsidRPr="00FE0B5A" w:rsidRDefault="00FE0B5A" w:rsidP="00FE0B5A">
            <w:pPr>
              <w:rPr>
                <w:rFonts w:asciiTheme="minorHAnsi" w:hAnsiTheme="minorHAnsi"/>
                <w:sz w:val="20"/>
              </w:rPr>
            </w:pPr>
            <w:r w:rsidRPr="00FE0B5A">
              <w:rPr>
                <w:rFonts w:asciiTheme="minorHAnsi" w:hAnsiTheme="minorHAnsi"/>
                <w:sz w:val="20"/>
              </w:rPr>
              <w:t>Dentist will document and report flawed products to COR. COR will monitor timeframe between return and delivery</w:t>
            </w:r>
            <w:r>
              <w:rPr>
                <w:rFonts w:asciiTheme="minorHAnsi" w:hAnsiTheme="minorHAnsi"/>
                <w:sz w:val="20"/>
              </w:rPr>
              <w:t>.</w:t>
            </w:r>
          </w:p>
        </w:tc>
        <w:tc>
          <w:tcPr>
            <w:tcW w:w="968" w:type="dxa"/>
          </w:tcPr>
          <w:p w:rsidR="00FE0B5A" w:rsidRPr="00FE0B5A" w:rsidRDefault="00FE0B5A" w:rsidP="00FE0B5A">
            <w:pPr>
              <w:jc w:val="center"/>
              <w:rPr>
                <w:rFonts w:asciiTheme="minorHAnsi" w:hAnsiTheme="minorHAnsi"/>
                <w:sz w:val="20"/>
              </w:rPr>
            </w:pPr>
            <w:r>
              <w:rPr>
                <w:rFonts w:asciiTheme="minorHAnsi" w:hAnsiTheme="minorHAnsi"/>
                <w:sz w:val="20"/>
              </w:rPr>
              <w:t>95%</w:t>
            </w:r>
          </w:p>
        </w:tc>
        <w:tc>
          <w:tcPr>
            <w:tcW w:w="2988" w:type="dxa"/>
          </w:tcPr>
          <w:p w:rsidR="00FE0B5A" w:rsidRPr="00FE0B5A" w:rsidRDefault="00FE0B5A" w:rsidP="00FE0B5A">
            <w:pPr>
              <w:rPr>
                <w:rFonts w:asciiTheme="minorHAnsi" w:hAnsiTheme="minorHAnsi"/>
                <w:sz w:val="20"/>
              </w:rPr>
            </w:pPr>
            <w:r w:rsidRPr="00FE0B5A">
              <w:rPr>
                <w:rFonts w:asciiTheme="minorHAnsi" w:hAnsiTheme="minorHAnsi"/>
                <w:sz w:val="20"/>
                <w:u w:val="single"/>
              </w:rPr>
              <w:t>Incentive</w:t>
            </w:r>
            <w:r w:rsidRPr="00FE0B5A">
              <w:rPr>
                <w:rFonts w:asciiTheme="minorHAnsi" w:hAnsiTheme="minorHAnsi"/>
                <w:sz w:val="20"/>
              </w:rPr>
              <w:t>: Favorable contractor performance evaluation.</w:t>
            </w:r>
          </w:p>
          <w:p w:rsidR="00FE0B5A" w:rsidRPr="00FE0B5A" w:rsidRDefault="00FE0B5A" w:rsidP="00FE0B5A">
            <w:pPr>
              <w:rPr>
                <w:rFonts w:asciiTheme="minorHAnsi" w:hAnsiTheme="minorHAnsi"/>
                <w:sz w:val="20"/>
              </w:rPr>
            </w:pPr>
            <w:r w:rsidRPr="00FE0B5A">
              <w:rPr>
                <w:rFonts w:asciiTheme="minorHAnsi" w:hAnsiTheme="minorHAnsi"/>
                <w:sz w:val="20"/>
                <w:u w:val="single"/>
              </w:rPr>
              <w:t>Disincentive</w:t>
            </w:r>
            <w:r w:rsidRPr="00FE0B5A">
              <w:rPr>
                <w:rFonts w:asciiTheme="minorHAnsi" w:hAnsiTheme="minorHAnsi"/>
                <w:sz w:val="20"/>
              </w:rPr>
              <w:t xml:space="preserve">: A </w:t>
            </w:r>
            <w:r>
              <w:rPr>
                <w:rFonts w:asciiTheme="minorHAnsi" w:hAnsiTheme="minorHAnsi"/>
                <w:sz w:val="20"/>
              </w:rPr>
              <w:t>CDR</w:t>
            </w:r>
            <w:r w:rsidRPr="00FE0B5A">
              <w:rPr>
                <w:rFonts w:asciiTheme="minorHAnsi" w:hAnsiTheme="minorHAnsi"/>
                <w:sz w:val="20"/>
              </w:rPr>
              <w:t xml:space="preserve"> will be issued on the first instance of failure to provide </w:t>
            </w:r>
            <w:r>
              <w:rPr>
                <w:rFonts w:asciiTheme="minorHAnsi" w:hAnsiTheme="minorHAnsi"/>
                <w:sz w:val="20"/>
              </w:rPr>
              <w:t xml:space="preserve">the acceptable level of service. </w:t>
            </w:r>
            <w:r w:rsidRPr="00FE0B5A">
              <w:rPr>
                <w:rFonts w:asciiTheme="minorHAnsi" w:hAnsiTheme="minorHAnsi"/>
                <w:sz w:val="20"/>
              </w:rPr>
              <w:t>Two or more</w:t>
            </w:r>
            <w:r>
              <w:rPr>
                <w:rFonts w:asciiTheme="minorHAnsi" w:hAnsiTheme="minorHAnsi"/>
                <w:sz w:val="20"/>
              </w:rPr>
              <w:t xml:space="preserve"> </w:t>
            </w:r>
            <w:r w:rsidRPr="00FE0B5A">
              <w:rPr>
                <w:rFonts w:asciiTheme="minorHAnsi" w:hAnsiTheme="minorHAnsi"/>
                <w:sz w:val="20"/>
              </w:rPr>
              <w:t>issued CDRs may result in contract termination procedures</w:t>
            </w:r>
            <w:r>
              <w:rPr>
                <w:rFonts w:asciiTheme="minorHAnsi" w:hAnsiTheme="minorHAnsi"/>
                <w:sz w:val="20"/>
              </w:rPr>
              <w:t>.</w:t>
            </w:r>
          </w:p>
        </w:tc>
      </w:tr>
      <w:tr w:rsidR="00FE0B5A" w:rsidTr="00FE0B5A">
        <w:tc>
          <w:tcPr>
            <w:tcW w:w="1875" w:type="dxa"/>
          </w:tcPr>
          <w:p w:rsidR="00FE0B5A" w:rsidRPr="00FE0B5A" w:rsidRDefault="00FE0B5A" w:rsidP="00FE0B5A">
            <w:pPr>
              <w:rPr>
                <w:rFonts w:asciiTheme="minorHAnsi" w:hAnsiTheme="minorHAnsi"/>
                <w:sz w:val="20"/>
              </w:rPr>
            </w:pPr>
            <w:r w:rsidRPr="00FE0B5A">
              <w:rPr>
                <w:rFonts w:asciiTheme="minorHAnsi" w:hAnsiTheme="minorHAnsi"/>
                <w:sz w:val="20"/>
              </w:rPr>
              <w:t>Case Consultation -</w:t>
            </w:r>
          </w:p>
          <w:p w:rsidR="00FE0B5A" w:rsidRPr="00FE0B5A" w:rsidRDefault="00FE0B5A" w:rsidP="00FE0B5A">
            <w:pPr>
              <w:rPr>
                <w:rFonts w:asciiTheme="minorHAnsi" w:hAnsiTheme="minorHAnsi"/>
                <w:sz w:val="20"/>
              </w:rPr>
            </w:pPr>
            <w:r w:rsidRPr="00FE0B5A">
              <w:rPr>
                <w:rFonts w:asciiTheme="minorHAnsi" w:hAnsiTheme="minorHAnsi"/>
                <w:sz w:val="20"/>
              </w:rPr>
              <w:t xml:space="preserve">The Contractor </w:t>
            </w:r>
            <w:r w:rsidR="007E47C6">
              <w:rPr>
                <w:rFonts w:asciiTheme="minorHAnsi" w:hAnsiTheme="minorHAnsi"/>
                <w:sz w:val="20"/>
              </w:rPr>
              <w:t xml:space="preserve">must provide Case Consultation </w:t>
            </w:r>
            <w:r w:rsidRPr="00FE0B5A">
              <w:rPr>
                <w:rFonts w:asciiTheme="minorHAnsi" w:hAnsiTheme="minorHAnsi"/>
                <w:sz w:val="20"/>
              </w:rPr>
              <w:t>within 24 hours of the request</w:t>
            </w:r>
            <w:r>
              <w:rPr>
                <w:rFonts w:asciiTheme="minorHAnsi" w:hAnsiTheme="minorHAnsi"/>
                <w:sz w:val="20"/>
              </w:rPr>
              <w:t>.</w:t>
            </w:r>
          </w:p>
        </w:tc>
        <w:tc>
          <w:tcPr>
            <w:tcW w:w="1875" w:type="dxa"/>
          </w:tcPr>
          <w:p w:rsidR="00FE0B5A" w:rsidRPr="00FE0B5A" w:rsidRDefault="00FE0B5A" w:rsidP="00FE0B5A">
            <w:pPr>
              <w:rPr>
                <w:rFonts w:asciiTheme="minorHAnsi" w:hAnsiTheme="minorHAnsi"/>
                <w:sz w:val="20"/>
              </w:rPr>
            </w:pPr>
            <w:r w:rsidRPr="00FE0B5A">
              <w:rPr>
                <w:rFonts w:asciiTheme="minorHAnsi" w:hAnsiTheme="minorHAnsi"/>
                <w:sz w:val="20"/>
              </w:rPr>
              <w:t>Case Consultation within 24 hours</w:t>
            </w:r>
            <w:r>
              <w:rPr>
                <w:rFonts w:asciiTheme="minorHAnsi" w:hAnsiTheme="minorHAnsi"/>
                <w:sz w:val="20"/>
              </w:rPr>
              <w:t>.</w:t>
            </w:r>
          </w:p>
        </w:tc>
        <w:tc>
          <w:tcPr>
            <w:tcW w:w="1870" w:type="dxa"/>
          </w:tcPr>
          <w:p w:rsidR="00FE0B5A" w:rsidRPr="00FE0B5A" w:rsidRDefault="00FE0B5A" w:rsidP="00FE0B5A">
            <w:pPr>
              <w:rPr>
                <w:rFonts w:asciiTheme="minorHAnsi" w:hAnsiTheme="minorHAnsi"/>
                <w:sz w:val="20"/>
              </w:rPr>
            </w:pPr>
            <w:r w:rsidRPr="00FE0B5A">
              <w:rPr>
                <w:rFonts w:asciiTheme="minorHAnsi" w:hAnsiTheme="minorHAnsi"/>
                <w:sz w:val="20"/>
              </w:rPr>
              <w:t>COR will monitor customer service and document instances of poor service</w:t>
            </w:r>
            <w:r>
              <w:rPr>
                <w:rFonts w:asciiTheme="minorHAnsi" w:hAnsiTheme="minorHAnsi"/>
                <w:sz w:val="20"/>
              </w:rPr>
              <w:t>.</w:t>
            </w:r>
          </w:p>
        </w:tc>
        <w:tc>
          <w:tcPr>
            <w:tcW w:w="968" w:type="dxa"/>
          </w:tcPr>
          <w:p w:rsidR="00FE0B5A" w:rsidRPr="00FE0B5A" w:rsidRDefault="00FE0B5A" w:rsidP="00FE0B5A">
            <w:pPr>
              <w:jc w:val="center"/>
              <w:rPr>
                <w:rFonts w:asciiTheme="minorHAnsi" w:hAnsiTheme="minorHAnsi"/>
                <w:sz w:val="20"/>
              </w:rPr>
            </w:pPr>
            <w:r>
              <w:rPr>
                <w:rFonts w:asciiTheme="minorHAnsi" w:hAnsiTheme="minorHAnsi"/>
                <w:sz w:val="20"/>
              </w:rPr>
              <w:t>95%</w:t>
            </w:r>
          </w:p>
        </w:tc>
        <w:tc>
          <w:tcPr>
            <w:tcW w:w="2988" w:type="dxa"/>
          </w:tcPr>
          <w:p w:rsidR="00FE0B5A" w:rsidRPr="00FE0B5A" w:rsidRDefault="00FE0B5A" w:rsidP="00FE0B5A">
            <w:pPr>
              <w:rPr>
                <w:rFonts w:asciiTheme="minorHAnsi" w:hAnsiTheme="minorHAnsi"/>
                <w:sz w:val="20"/>
              </w:rPr>
            </w:pPr>
            <w:r w:rsidRPr="00FE0B5A">
              <w:rPr>
                <w:rFonts w:asciiTheme="minorHAnsi" w:hAnsiTheme="minorHAnsi"/>
                <w:sz w:val="20"/>
                <w:u w:val="single"/>
              </w:rPr>
              <w:t>Incentive</w:t>
            </w:r>
            <w:r w:rsidRPr="00FE0B5A">
              <w:rPr>
                <w:rFonts w:asciiTheme="minorHAnsi" w:hAnsiTheme="minorHAnsi"/>
                <w:sz w:val="20"/>
              </w:rPr>
              <w:t>: Favorable contractor performance evaluation.</w:t>
            </w:r>
          </w:p>
          <w:p w:rsidR="00FE0B5A" w:rsidRPr="00FE0B5A" w:rsidRDefault="00FE0B5A" w:rsidP="00FE0B5A">
            <w:pPr>
              <w:rPr>
                <w:rFonts w:asciiTheme="minorHAnsi" w:hAnsiTheme="minorHAnsi"/>
                <w:sz w:val="20"/>
              </w:rPr>
            </w:pPr>
            <w:r w:rsidRPr="00FE0B5A">
              <w:rPr>
                <w:rFonts w:asciiTheme="minorHAnsi" w:hAnsiTheme="minorHAnsi"/>
                <w:sz w:val="20"/>
                <w:u w:val="single"/>
              </w:rPr>
              <w:t>Disincentive</w:t>
            </w:r>
            <w:r w:rsidRPr="00FE0B5A">
              <w:rPr>
                <w:rFonts w:asciiTheme="minorHAnsi" w:hAnsiTheme="minorHAnsi"/>
                <w:sz w:val="20"/>
              </w:rPr>
              <w:t xml:space="preserve">: A </w:t>
            </w:r>
            <w:r>
              <w:rPr>
                <w:rFonts w:asciiTheme="minorHAnsi" w:hAnsiTheme="minorHAnsi"/>
                <w:sz w:val="20"/>
              </w:rPr>
              <w:t>CDR</w:t>
            </w:r>
            <w:r w:rsidRPr="00FE0B5A">
              <w:rPr>
                <w:rFonts w:asciiTheme="minorHAnsi" w:hAnsiTheme="minorHAnsi"/>
                <w:sz w:val="20"/>
              </w:rPr>
              <w:t xml:space="preserve"> will be issued on the first instance of failure to provide the acceptable level of service</w:t>
            </w:r>
            <w:r>
              <w:rPr>
                <w:rFonts w:asciiTheme="minorHAnsi" w:hAnsiTheme="minorHAnsi"/>
                <w:sz w:val="20"/>
              </w:rPr>
              <w:t xml:space="preserve">. </w:t>
            </w:r>
            <w:r w:rsidRPr="00FE0B5A">
              <w:rPr>
                <w:rFonts w:asciiTheme="minorHAnsi" w:hAnsiTheme="minorHAnsi"/>
                <w:sz w:val="20"/>
              </w:rPr>
              <w:t>Two or more</w:t>
            </w:r>
            <w:r>
              <w:rPr>
                <w:rFonts w:asciiTheme="minorHAnsi" w:hAnsiTheme="minorHAnsi"/>
                <w:sz w:val="20"/>
              </w:rPr>
              <w:t xml:space="preserve"> </w:t>
            </w:r>
            <w:r w:rsidRPr="00FE0B5A">
              <w:rPr>
                <w:rFonts w:asciiTheme="minorHAnsi" w:hAnsiTheme="minorHAnsi"/>
                <w:sz w:val="20"/>
              </w:rPr>
              <w:t>issued CDRs may result in contract termination procedures</w:t>
            </w:r>
            <w:r>
              <w:rPr>
                <w:rFonts w:asciiTheme="minorHAnsi" w:hAnsiTheme="minorHAnsi"/>
                <w:sz w:val="20"/>
              </w:rPr>
              <w:t>.</w:t>
            </w:r>
          </w:p>
        </w:tc>
      </w:tr>
    </w:tbl>
    <w:p w:rsidR="005B14F0" w:rsidRPr="005B14F0" w:rsidRDefault="005B14F0" w:rsidP="005B14F0">
      <w:pPr>
        <w:jc w:val="both"/>
        <w:rPr>
          <w:rFonts w:asciiTheme="minorHAnsi" w:hAnsiTheme="minorHAnsi"/>
        </w:rPr>
      </w:pPr>
    </w:p>
    <w:p w:rsidR="005B14F0" w:rsidRPr="005B14F0" w:rsidRDefault="005B14F0" w:rsidP="005B14F0">
      <w:pPr>
        <w:jc w:val="both"/>
        <w:rPr>
          <w:rFonts w:asciiTheme="minorHAnsi" w:hAnsiTheme="minorHAnsi"/>
        </w:rPr>
      </w:pPr>
    </w:p>
    <w:p w:rsidR="00FE0B5A" w:rsidRPr="00E958C4" w:rsidRDefault="00E958C4" w:rsidP="00E958C4">
      <w:pPr>
        <w:jc w:val="both"/>
        <w:rPr>
          <w:rFonts w:asciiTheme="minorHAnsi" w:hAnsiTheme="minorHAnsi"/>
        </w:rPr>
      </w:pPr>
      <w:r w:rsidRPr="00E958C4">
        <w:rPr>
          <w:rFonts w:asciiTheme="minorHAnsi" w:hAnsiTheme="minorHAnsi"/>
        </w:rPr>
        <w:t>5.</w:t>
      </w:r>
      <w:r>
        <w:rPr>
          <w:rFonts w:asciiTheme="minorHAnsi" w:hAnsiTheme="minorHAnsi"/>
        </w:rPr>
        <w:t xml:space="preserve">  </w:t>
      </w:r>
      <w:r w:rsidR="00FE0B5A" w:rsidRPr="00E958C4">
        <w:rPr>
          <w:rFonts w:asciiTheme="minorHAnsi" w:hAnsiTheme="minorHAnsi"/>
        </w:rPr>
        <w:t xml:space="preserve"> INCENTIVES/DISINCENTIVES</w:t>
      </w:r>
    </w:p>
    <w:p w:rsidR="00FE0B5A" w:rsidRPr="00FE0B5A" w:rsidRDefault="00FE0B5A" w:rsidP="00FE0B5A">
      <w:pPr>
        <w:pStyle w:val="ListParagraph"/>
        <w:ind w:left="1980"/>
        <w:jc w:val="both"/>
        <w:rPr>
          <w:rFonts w:asciiTheme="minorHAnsi" w:hAnsiTheme="minorHAnsi"/>
        </w:rPr>
      </w:pPr>
    </w:p>
    <w:p w:rsidR="00FE0B5A" w:rsidRPr="00FE0B5A" w:rsidRDefault="00FE0B5A" w:rsidP="00E958C4">
      <w:pPr>
        <w:pStyle w:val="ListParagraph"/>
        <w:ind w:left="0"/>
        <w:rPr>
          <w:rFonts w:asciiTheme="minorHAnsi" w:hAnsiTheme="minorHAnsi"/>
        </w:rPr>
      </w:pPr>
      <w:r w:rsidRPr="00FE0B5A">
        <w:rPr>
          <w:rFonts w:asciiTheme="minorHAnsi" w:hAnsiTheme="minorHAnsi"/>
        </w:rPr>
        <w:t>The Government shall use favorable contractor performance evaluations as incentives. T</w:t>
      </w:r>
      <w:r w:rsidR="00E958C4">
        <w:rPr>
          <w:rFonts w:asciiTheme="minorHAnsi" w:hAnsiTheme="minorHAnsi"/>
        </w:rPr>
        <w:t xml:space="preserve">he Government shall use invoice </w:t>
      </w:r>
      <w:r w:rsidRPr="00FE0B5A">
        <w:rPr>
          <w:rFonts w:asciiTheme="minorHAnsi" w:hAnsiTheme="minorHAnsi"/>
        </w:rPr>
        <w:t>deductions as disincentives. Incentives/Disincentives shall be based on exceeding,</w:t>
      </w:r>
      <w:r w:rsidR="00E958C4">
        <w:rPr>
          <w:rFonts w:asciiTheme="minorHAnsi" w:hAnsiTheme="minorHAnsi"/>
        </w:rPr>
        <w:t xml:space="preserve"> </w:t>
      </w:r>
      <w:r w:rsidRPr="00FE0B5A">
        <w:rPr>
          <w:rFonts w:asciiTheme="minorHAnsi" w:hAnsiTheme="minorHAnsi"/>
        </w:rPr>
        <w:t>meeting,</w:t>
      </w:r>
      <w:r w:rsidR="00E958C4">
        <w:rPr>
          <w:rFonts w:asciiTheme="minorHAnsi" w:hAnsiTheme="minorHAnsi"/>
        </w:rPr>
        <w:t xml:space="preserve"> </w:t>
      </w:r>
      <w:r w:rsidRPr="00FE0B5A">
        <w:rPr>
          <w:rFonts w:asciiTheme="minorHAnsi" w:hAnsiTheme="minorHAnsi"/>
        </w:rPr>
        <w:t>or not meeting performance standards.</w:t>
      </w:r>
    </w:p>
    <w:p w:rsidR="00FE0B5A" w:rsidRPr="00FE0B5A" w:rsidRDefault="00FE0B5A" w:rsidP="00E958C4">
      <w:pPr>
        <w:pStyle w:val="ListParagraph"/>
        <w:ind w:left="0"/>
        <w:rPr>
          <w:rFonts w:asciiTheme="minorHAnsi" w:hAnsiTheme="minorHAnsi"/>
        </w:rPr>
      </w:pPr>
    </w:p>
    <w:p w:rsidR="00FE0B5A" w:rsidRPr="00FE0B5A" w:rsidRDefault="00E958C4" w:rsidP="00E958C4">
      <w:pPr>
        <w:pStyle w:val="ListParagraph"/>
        <w:ind w:left="0"/>
        <w:rPr>
          <w:rFonts w:asciiTheme="minorHAnsi" w:hAnsiTheme="minorHAnsi"/>
        </w:rPr>
      </w:pPr>
      <w:r>
        <w:rPr>
          <w:rFonts w:asciiTheme="minorHAnsi" w:hAnsiTheme="minorHAnsi"/>
        </w:rPr>
        <w:t>6.   METHODS OF QA SURVEILLANCE</w:t>
      </w:r>
    </w:p>
    <w:p w:rsidR="00FE0B5A" w:rsidRPr="00FE0B5A" w:rsidRDefault="00FE0B5A" w:rsidP="00E958C4">
      <w:pPr>
        <w:pStyle w:val="ListParagraph"/>
        <w:ind w:left="0"/>
        <w:rPr>
          <w:rFonts w:asciiTheme="minorHAnsi" w:hAnsiTheme="minorHAnsi"/>
        </w:rPr>
      </w:pPr>
    </w:p>
    <w:p w:rsidR="00FE0B5A" w:rsidRPr="00FE0B5A" w:rsidRDefault="00FE0B5A" w:rsidP="00E958C4">
      <w:pPr>
        <w:pStyle w:val="ListParagraph"/>
        <w:ind w:left="0"/>
        <w:rPr>
          <w:rFonts w:asciiTheme="minorHAnsi" w:hAnsiTheme="minorHAnsi"/>
        </w:rPr>
      </w:pPr>
      <w:r w:rsidRPr="00FE0B5A">
        <w:rPr>
          <w:rFonts w:asciiTheme="minorHAnsi" w:hAnsiTheme="minorHAnsi"/>
        </w:rPr>
        <w:t>Various methods exist to monitor performance. The COR shall use the surveillance methods listed below in the administration of this QASP.</w:t>
      </w:r>
      <w:r w:rsidRPr="00FE0B5A">
        <w:rPr>
          <w:rFonts w:asciiTheme="minorHAnsi" w:hAnsiTheme="minorHAnsi"/>
        </w:rPr>
        <w:tab/>
        <w:t>·</w:t>
      </w:r>
    </w:p>
    <w:p w:rsidR="00FE0B5A" w:rsidRPr="00FE0B5A" w:rsidRDefault="00FE0B5A" w:rsidP="00E958C4">
      <w:pPr>
        <w:pStyle w:val="ListParagraph"/>
        <w:ind w:left="0"/>
        <w:rPr>
          <w:rFonts w:asciiTheme="minorHAnsi" w:hAnsiTheme="minorHAnsi"/>
        </w:rPr>
      </w:pPr>
    </w:p>
    <w:p w:rsidR="00FE0B5A" w:rsidRPr="00FE0B5A" w:rsidRDefault="00E958C4" w:rsidP="00E958C4">
      <w:pPr>
        <w:pStyle w:val="ListParagraph"/>
        <w:rPr>
          <w:rFonts w:asciiTheme="minorHAnsi" w:hAnsiTheme="minorHAnsi"/>
        </w:rPr>
      </w:pPr>
      <w:r>
        <w:rPr>
          <w:rFonts w:asciiTheme="minorHAnsi" w:hAnsiTheme="minorHAnsi"/>
        </w:rPr>
        <w:t xml:space="preserve">a. </w:t>
      </w:r>
      <w:r w:rsidR="00FE0B5A" w:rsidRPr="00FE0B5A">
        <w:rPr>
          <w:rFonts w:asciiTheme="minorHAnsi" w:hAnsiTheme="minorHAnsi"/>
        </w:rPr>
        <w:t>DIRECT OBSERVATION. Can be performed periodically or through 100% surveillance</w:t>
      </w:r>
    </w:p>
    <w:p w:rsidR="00FE0B5A" w:rsidRPr="00FE0B5A" w:rsidRDefault="00FE0B5A" w:rsidP="00E958C4">
      <w:pPr>
        <w:pStyle w:val="ListParagraph"/>
        <w:rPr>
          <w:rFonts w:asciiTheme="minorHAnsi" w:hAnsiTheme="minorHAnsi"/>
        </w:rPr>
      </w:pPr>
    </w:p>
    <w:p w:rsidR="00FE0B5A" w:rsidRDefault="00E958C4" w:rsidP="00E958C4">
      <w:pPr>
        <w:pStyle w:val="ListParagraph"/>
        <w:rPr>
          <w:rFonts w:asciiTheme="minorHAnsi" w:hAnsiTheme="minorHAnsi"/>
        </w:rPr>
      </w:pPr>
      <w:r>
        <w:rPr>
          <w:rFonts w:asciiTheme="minorHAnsi" w:hAnsiTheme="minorHAnsi"/>
        </w:rPr>
        <w:t xml:space="preserve">b. </w:t>
      </w:r>
      <w:r w:rsidR="00FE0B5A" w:rsidRPr="00FE0B5A">
        <w:rPr>
          <w:rFonts w:asciiTheme="minorHAnsi" w:hAnsiTheme="minorHAnsi"/>
        </w:rPr>
        <w:t>VALIDATED USER/CUSTOMER COMPLAINTS. Patients will identify deficiencies and complaints will be investigated and validated. A contractor discrepancy report will be issued on validated customer complaints.</w:t>
      </w:r>
    </w:p>
    <w:p w:rsidR="007E47C6" w:rsidRDefault="007E47C6" w:rsidP="00E958C4">
      <w:pPr>
        <w:pStyle w:val="ListParagraph"/>
        <w:rPr>
          <w:rFonts w:asciiTheme="minorHAnsi" w:hAnsiTheme="minorHAnsi"/>
        </w:rPr>
      </w:pPr>
    </w:p>
    <w:p w:rsidR="007E47C6" w:rsidRPr="00FE0B5A" w:rsidRDefault="007E47C6" w:rsidP="00E958C4">
      <w:pPr>
        <w:pStyle w:val="ListParagraph"/>
        <w:rPr>
          <w:rFonts w:asciiTheme="minorHAnsi" w:hAnsiTheme="minorHAnsi"/>
        </w:rPr>
      </w:pPr>
    </w:p>
    <w:p w:rsidR="00FE0B5A" w:rsidRPr="00FE0B5A" w:rsidRDefault="00E958C4" w:rsidP="00E958C4">
      <w:pPr>
        <w:pStyle w:val="ListParagraph"/>
        <w:ind w:left="0"/>
        <w:rPr>
          <w:rFonts w:asciiTheme="minorHAnsi" w:hAnsiTheme="minorHAnsi"/>
        </w:rPr>
      </w:pPr>
      <w:r>
        <w:rPr>
          <w:rFonts w:asciiTheme="minorHAnsi" w:hAnsiTheme="minorHAnsi"/>
        </w:rPr>
        <w:t xml:space="preserve">7.   </w:t>
      </w:r>
      <w:r w:rsidR="00FE0B5A" w:rsidRPr="00FE0B5A">
        <w:rPr>
          <w:rFonts w:asciiTheme="minorHAnsi" w:hAnsiTheme="minorHAnsi"/>
        </w:rPr>
        <w:t>DOCUMENTING PERFORMANCE</w:t>
      </w:r>
    </w:p>
    <w:p w:rsidR="00FE0B5A" w:rsidRPr="00FE0B5A" w:rsidRDefault="00FE0B5A" w:rsidP="00E958C4">
      <w:pPr>
        <w:pStyle w:val="ListParagraph"/>
        <w:ind w:left="0"/>
        <w:rPr>
          <w:rFonts w:asciiTheme="minorHAnsi" w:hAnsiTheme="minorHAnsi"/>
        </w:rPr>
      </w:pPr>
    </w:p>
    <w:p w:rsidR="00FE0B5A" w:rsidRPr="00FE0B5A" w:rsidRDefault="00E958C4" w:rsidP="00E958C4">
      <w:pPr>
        <w:pStyle w:val="ListParagraph"/>
        <w:rPr>
          <w:rFonts w:asciiTheme="minorHAnsi" w:hAnsiTheme="minorHAnsi"/>
        </w:rPr>
      </w:pPr>
      <w:r>
        <w:rPr>
          <w:rFonts w:asciiTheme="minorHAnsi" w:hAnsiTheme="minorHAnsi"/>
        </w:rPr>
        <w:t xml:space="preserve">a. </w:t>
      </w:r>
      <w:r w:rsidR="00FE0B5A" w:rsidRPr="00FE0B5A">
        <w:rPr>
          <w:rFonts w:asciiTheme="minorHAnsi" w:hAnsiTheme="minorHAnsi"/>
        </w:rPr>
        <w:t>ACCEPTABLE PERFORMANCE. The Government shall document positive performance. Any report may become a part of the supporting documentation for any contractual action.</w:t>
      </w:r>
    </w:p>
    <w:p w:rsidR="00FE0B5A" w:rsidRPr="00FE0B5A" w:rsidRDefault="00FE0B5A" w:rsidP="00E958C4">
      <w:pPr>
        <w:pStyle w:val="ListParagraph"/>
        <w:ind w:left="360"/>
        <w:rPr>
          <w:rFonts w:asciiTheme="minorHAnsi" w:hAnsiTheme="minorHAnsi"/>
        </w:rPr>
      </w:pPr>
    </w:p>
    <w:p w:rsidR="00FE0B5A" w:rsidRPr="00FE0B5A" w:rsidRDefault="00E958C4" w:rsidP="00E958C4">
      <w:pPr>
        <w:pStyle w:val="ListParagraph"/>
        <w:rPr>
          <w:rFonts w:asciiTheme="minorHAnsi" w:hAnsiTheme="minorHAnsi"/>
        </w:rPr>
      </w:pPr>
      <w:r>
        <w:rPr>
          <w:rFonts w:asciiTheme="minorHAnsi" w:hAnsiTheme="minorHAnsi"/>
        </w:rPr>
        <w:t xml:space="preserve">b. </w:t>
      </w:r>
      <w:r w:rsidR="00FE0B5A" w:rsidRPr="00FE0B5A">
        <w:rPr>
          <w:rFonts w:asciiTheme="minorHAnsi" w:hAnsiTheme="minorHAnsi"/>
        </w:rPr>
        <w:t>UNACCEPTABLE PERFORMANCE. When unaccep</w:t>
      </w:r>
      <w:r>
        <w:rPr>
          <w:rFonts w:asciiTheme="minorHAnsi" w:hAnsiTheme="minorHAnsi"/>
        </w:rPr>
        <w:t>table performance occurs, the CO</w:t>
      </w:r>
      <w:r w:rsidR="00FE0B5A" w:rsidRPr="00FE0B5A">
        <w:rPr>
          <w:rFonts w:asciiTheme="minorHAnsi" w:hAnsiTheme="minorHAnsi"/>
        </w:rPr>
        <w:t xml:space="preserve">R shall inform the Contracting Officer (CO).  This will normally be </w:t>
      </w:r>
      <w:r>
        <w:rPr>
          <w:rFonts w:asciiTheme="minorHAnsi" w:hAnsiTheme="minorHAnsi"/>
        </w:rPr>
        <w:t>in writing unless circumstances</w:t>
      </w:r>
      <w:r w:rsidR="00FE0B5A" w:rsidRPr="00FE0B5A">
        <w:rPr>
          <w:rFonts w:asciiTheme="minorHAnsi" w:hAnsiTheme="minorHAnsi"/>
        </w:rPr>
        <w:t xml:space="preserve"> necessitate verbal communication.   In any case the COR and the CO shall document the discussion and place it in their respective file.</w:t>
      </w:r>
    </w:p>
    <w:p w:rsidR="00FE0B5A" w:rsidRPr="00FE0B5A" w:rsidRDefault="00FE0B5A" w:rsidP="00E958C4">
      <w:pPr>
        <w:pStyle w:val="ListParagraph"/>
        <w:rPr>
          <w:rFonts w:asciiTheme="minorHAnsi" w:hAnsiTheme="minorHAnsi"/>
        </w:rPr>
      </w:pPr>
    </w:p>
    <w:p w:rsidR="00FE0B5A" w:rsidRPr="00FE0B5A" w:rsidRDefault="00FE0B5A" w:rsidP="00E958C4">
      <w:pPr>
        <w:pStyle w:val="ListParagraph"/>
        <w:rPr>
          <w:rFonts w:asciiTheme="minorHAnsi" w:hAnsiTheme="minorHAnsi"/>
        </w:rPr>
      </w:pPr>
      <w:r w:rsidRPr="00FE0B5A">
        <w:rPr>
          <w:rFonts w:asciiTheme="minorHAnsi" w:hAnsiTheme="minorHAnsi"/>
        </w:rPr>
        <w:t>When the COR determines formal written communication is required,</w:t>
      </w:r>
      <w:r w:rsidR="00E958C4">
        <w:rPr>
          <w:rFonts w:asciiTheme="minorHAnsi" w:hAnsiTheme="minorHAnsi"/>
        </w:rPr>
        <w:t xml:space="preserve"> </w:t>
      </w:r>
      <w:r w:rsidRPr="00FE0B5A">
        <w:rPr>
          <w:rFonts w:asciiTheme="minorHAnsi" w:hAnsiTheme="minorHAnsi"/>
        </w:rPr>
        <w:t>the C</w:t>
      </w:r>
      <w:r w:rsidR="00E958C4">
        <w:rPr>
          <w:rFonts w:asciiTheme="minorHAnsi" w:hAnsiTheme="minorHAnsi"/>
        </w:rPr>
        <w:t>O</w:t>
      </w:r>
      <w:r w:rsidRPr="00FE0B5A">
        <w:rPr>
          <w:rFonts w:asciiTheme="minorHAnsi" w:hAnsiTheme="minorHAnsi"/>
        </w:rPr>
        <w:t>R shall prepare a Contract Discrepancy Report (CDR), and present it to the CO. The CO will in turn review and submit to the contractor's program manager for corrective action.</w:t>
      </w:r>
    </w:p>
    <w:p w:rsidR="00FE0B5A" w:rsidRPr="00FE0B5A" w:rsidRDefault="00FE0B5A" w:rsidP="00E958C4">
      <w:pPr>
        <w:pStyle w:val="ListParagraph"/>
        <w:rPr>
          <w:rFonts w:asciiTheme="minorHAnsi" w:hAnsiTheme="minorHAnsi"/>
        </w:rPr>
      </w:pPr>
    </w:p>
    <w:p w:rsidR="00FE0B5A" w:rsidRPr="00FE0B5A" w:rsidRDefault="00FE0B5A" w:rsidP="00E958C4">
      <w:pPr>
        <w:pStyle w:val="ListParagraph"/>
        <w:rPr>
          <w:rFonts w:asciiTheme="minorHAnsi" w:hAnsiTheme="minorHAnsi"/>
        </w:rPr>
      </w:pPr>
      <w:r w:rsidRPr="00FE0B5A">
        <w:rPr>
          <w:rFonts w:asciiTheme="minorHAnsi" w:hAnsiTheme="minorHAnsi"/>
        </w:rPr>
        <w:t>The contractor shall acknowledge receipt of the CDR in writing. The CDR shall specify if the contractor is required to prepare a corrective action plan to document how the contractor shall correct the unacceptable performance and avoid a recurrence. The CDR shall also state how long after receipt the contractor has to present this corrective action plan to the CO and COR.  The Government shall review the contractor's corrective action plan to determine acceptability.</w:t>
      </w:r>
    </w:p>
    <w:p w:rsidR="00FE0B5A" w:rsidRPr="00FE0B5A" w:rsidRDefault="00FE0B5A" w:rsidP="00E958C4">
      <w:pPr>
        <w:pStyle w:val="ListParagraph"/>
        <w:rPr>
          <w:rFonts w:asciiTheme="minorHAnsi" w:hAnsiTheme="minorHAnsi"/>
        </w:rPr>
      </w:pPr>
    </w:p>
    <w:p w:rsidR="00FE0B5A" w:rsidRPr="00FE0B5A" w:rsidRDefault="00FE0B5A" w:rsidP="00E958C4">
      <w:pPr>
        <w:pStyle w:val="ListParagraph"/>
        <w:rPr>
          <w:rFonts w:asciiTheme="minorHAnsi" w:hAnsiTheme="minorHAnsi"/>
        </w:rPr>
      </w:pPr>
      <w:r w:rsidRPr="00FE0B5A">
        <w:rPr>
          <w:rFonts w:asciiTheme="minorHAnsi" w:hAnsiTheme="minorHAnsi"/>
        </w:rPr>
        <w:t>Any CDRs may become a part of the supporting documentation for any contractual action deemed necessary by the co.</w:t>
      </w:r>
    </w:p>
    <w:p w:rsidR="00FE0B5A" w:rsidRPr="00FE0B5A" w:rsidRDefault="00FE0B5A" w:rsidP="00E958C4">
      <w:pPr>
        <w:pStyle w:val="ListParagraph"/>
        <w:ind w:left="0"/>
        <w:rPr>
          <w:rFonts w:asciiTheme="minorHAnsi" w:hAnsiTheme="minorHAnsi"/>
        </w:rPr>
      </w:pPr>
    </w:p>
    <w:p w:rsidR="00E958C4" w:rsidRDefault="00FE0B5A" w:rsidP="00E958C4">
      <w:pPr>
        <w:pStyle w:val="ListParagraph"/>
        <w:ind w:left="0"/>
        <w:rPr>
          <w:rFonts w:asciiTheme="minorHAnsi" w:hAnsiTheme="minorHAnsi"/>
        </w:rPr>
      </w:pPr>
      <w:r w:rsidRPr="00FE0B5A">
        <w:rPr>
          <w:rFonts w:asciiTheme="minorHAnsi" w:hAnsiTheme="minorHAnsi"/>
        </w:rPr>
        <w:t>9.</w:t>
      </w:r>
      <w:r w:rsidR="00E958C4">
        <w:rPr>
          <w:rFonts w:asciiTheme="minorHAnsi" w:hAnsiTheme="minorHAnsi"/>
        </w:rPr>
        <w:t xml:space="preserve">   FREQUENCY OF MEASUREMENT</w:t>
      </w:r>
    </w:p>
    <w:p w:rsidR="00E958C4" w:rsidRDefault="00E958C4" w:rsidP="00E958C4">
      <w:pPr>
        <w:pStyle w:val="ListParagraph"/>
        <w:ind w:left="0"/>
        <w:rPr>
          <w:rFonts w:asciiTheme="minorHAnsi" w:hAnsiTheme="minorHAnsi"/>
        </w:rPr>
      </w:pPr>
    </w:p>
    <w:p w:rsidR="001A7EBC" w:rsidRPr="005B14F0" w:rsidRDefault="00FE0B5A" w:rsidP="00E958C4">
      <w:pPr>
        <w:pStyle w:val="ListParagraph"/>
        <w:ind w:left="0"/>
        <w:rPr>
          <w:rFonts w:asciiTheme="minorHAnsi" w:hAnsiTheme="minorHAnsi"/>
        </w:rPr>
      </w:pPr>
      <w:r w:rsidRPr="00FE0B5A">
        <w:rPr>
          <w:rFonts w:asciiTheme="minorHAnsi" w:hAnsiTheme="minorHAnsi"/>
        </w:rPr>
        <w:t>During contract performance,</w:t>
      </w:r>
      <w:r w:rsidR="00E958C4">
        <w:rPr>
          <w:rFonts w:asciiTheme="minorHAnsi" w:hAnsiTheme="minorHAnsi"/>
        </w:rPr>
        <w:t xml:space="preserve"> </w:t>
      </w:r>
      <w:r w:rsidRPr="00FE0B5A">
        <w:rPr>
          <w:rFonts w:asciiTheme="minorHAnsi" w:hAnsiTheme="minorHAnsi"/>
        </w:rPr>
        <w:t>the COR will periodically analyze whether the negotiated frequency of surveillance is appropriate for the work being performed. The COR shall</w:t>
      </w:r>
      <w:r w:rsidR="00E958C4">
        <w:rPr>
          <w:rFonts w:asciiTheme="minorHAnsi" w:hAnsiTheme="minorHAnsi"/>
        </w:rPr>
        <w:t xml:space="preserve"> meet with the contractor semi-</w:t>
      </w:r>
      <w:r w:rsidRPr="00FE0B5A">
        <w:rPr>
          <w:rFonts w:asciiTheme="minorHAnsi" w:hAnsiTheme="minorHAnsi"/>
        </w:rPr>
        <w:t>annually to assess performance and shall provide a written assessment.</w:t>
      </w:r>
    </w:p>
    <w:p w:rsidR="001A7EBC" w:rsidRPr="005B14F0" w:rsidRDefault="001A7EBC" w:rsidP="00E958C4">
      <w:pPr>
        <w:pStyle w:val="ListParagraph"/>
        <w:ind w:left="0"/>
        <w:rPr>
          <w:rFonts w:asciiTheme="minorHAnsi" w:hAnsiTheme="minorHAnsi"/>
        </w:rPr>
      </w:pPr>
    </w:p>
    <w:p w:rsidR="001A7EBC" w:rsidRPr="005B14F0" w:rsidRDefault="001A7EBC" w:rsidP="00E958C4">
      <w:pPr>
        <w:pStyle w:val="ListParagraph"/>
        <w:ind w:left="-1620"/>
        <w:rPr>
          <w:rFonts w:asciiTheme="minorHAnsi" w:hAnsiTheme="minorHAnsi"/>
        </w:rPr>
      </w:pPr>
    </w:p>
    <w:p w:rsidR="001A7EBC" w:rsidRPr="005B14F0" w:rsidRDefault="001A7EBC" w:rsidP="00E958C4">
      <w:pPr>
        <w:rPr>
          <w:rFonts w:asciiTheme="minorHAnsi" w:hAnsiTheme="minorHAnsi"/>
        </w:rPr>
      </w:pPr>
    </w:p>
    <w:p w:rsidR="001A7EBC" w:rsidRPr="005B14F0" w:rsidRDefault="001A7EBC" w:rsidP="00E958C4">
      <w:pPr>
        <w:rPr>
          <w:rFonts w:asciiTheme="minorHAnsi" w:hAnsiTheme="minorHAnsi"/>
        </w:rPr>
      </w:pPr>
    </w:p>
    <w:p w:rsidR="001A7EBC" w:rsidRPr="005B14F0" w:rsidRDefault="001A7EBC" w:rsidP="00E958C4">
      <w:pPr>
        <w:rPr>
          <w:rFonts w:asciiTheme="minorHAnsi" w:hAnsiTheme="minorHAnsi"/>
        </w:rPr>
      </w:pPr>
    </w:p>
    <w:p w:rsidR="001A7EBC" w:rsidRPr="005B14F0" w:rsidRDefault="001A7EBC" w:rsidP="00E958C4">
      <w:pPr>
        <w:rPr>
          <w:rFonts w:asciiTheme="minorHAnsi" w:hAnsiTheme="minorHAnsi"/>
        </w:rPr>
      </w:pPr>
    </w:p>
    <w:sectPr w:rsidR="001A7EBC" w:rsidRPr="005B14F0" w:rsidSect="007135E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E2B" w:rsidRDefault="00522E2B" w:rsidP="00FE0B5A">
      <w:r>
        <w:separator/>
      </w:r>
    </w:p>
  </w:endnote>
  <w:endnote w:type="continuationSeparator" w:id="0">
    <w:p w:rsidR="00522E2B" w:rsidRDefault="00522E2B" w:rsidP="00FE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Casual">
    <w:altName w:val="Courier New"/>
    <w:charset w:val="00"/>
    <w:family w:val="script"/>
    <w:pitch w:val="variable"/>
    <w:sig w:usb0="8000002F" w:usb1="00000008" w:usb2="00000000" w:usb3="00000000" w:csb0="00000013"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E2B" w:rsidRDefault="00522E2B" w:rsidP="00FE0B5A">
      <w:r>
        <w:separator/>
      </w:r>
    </w:p>
  </w:footnote>
  <w:footnote w:type="continuationSeparator" w:id="0">
    <w:p w:rsidR="00522E2B" w:rsidRDefault="00522E2B" w:rsidP="00FE0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0CB5"/>
    <w:multiLevelType w:val="hybridMultilevel"/>
    <w:tmpl w:val="A13AD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8232C3"/>
    <w:multiLevelType w:val="hybridMultilevel"/>
    <w:tmpl w:val="14CC36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BC"/>
    <w:rsid w:val="00052ECD"/>
    <w:rsid w:val="0005423F"/>
    <w:rsid w:val="0017647E"/>
    <w:rsid w:val="001A7EBC"/>
    <w:rsid w:val="00250C5B"/>
    <w:rsid w:val="002B45B8"/>
    <w:rsid w:val="003678AB"/>
    <w:rsid w:val="004A7A86"/>
    <w:rsid w:val="004B5B7A"/>
    <w:rsid w:val="004B6DA6"/>
    <w:rsid w:val="00522E2B"/>
    <w:rsid w:val="005B14F0"/>
    <w:rsid w:val="007135E3"/>
    <w:rsid w:val="007E47C6"/>
    <w:rsid w:val="008E7878"/>
    <w:rsid w:val="00974F96"/>
    <w:rsid w:val="00AC4DA7"/>
    <w:rsid w:val="00D052D1"/>
    <w:rsid w:val="00D23F4A"/>
    <w:rsid w:val="00E958C4"/>
    <w:rsid w:val="00F0452F"/>
    <w:rsid w:val="00F14610"/>
    <w:rsid w:val="00FE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9B04D1"/>
  <w15:docId w15:val="{E3328EA8-B91F-433D-9E19-59821731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7A86"/>
    <w:rPr>
      <w:rFonts w:ascii="Lucida Casual" w:hAnsi="Lucida Casu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A7A86"/>
    <w:rPr>
      <w:b/>
      <w:bCs/>
    </w:rPr>
  </w:style>
  <w:style w:type="paragraph" w:styleId="ListParagraph">
    <w:name w:val="List Paragraph"/>
    <w:basedOn w:val="Normal"/>
    <w:uiPriority w:val="34"/>
    <w:qFormat/>
    <w:rsid w:val="001A7EBC"/>
    <w:pPr>
      <w:ind w:left="720"/>
      <w:contextualSpacing/>
    </w:pPr>
  </w:style>
  <w:style w:type="character" w:styleId="Hyperlink">
    <w:name w:val="Hyperlink"/>
    <w:basedOn w:val="DefaultParagraphFont"/>
    <w:uiPriority w:val="99"/>
    <w:unhideWhenUsed/>
    <w:rsid w:val="001A7EBC"/>
    <w:rPr>
      <w:color w:val="0000FF" w:themeColor="hyperlink"/>
      <w:u w:val="single"/>
    </w:rPr>
  </w:style>
  <w:style w:type="paragraph" w:customStyle="1" w:styleId="TableParagraph">
    <w:name w:val="Table Paragraph"/>
    <w:basedOn w:val="Normal"/>
    <w:uiPriority w:val="1"/>
    <w:qFormat/>
    <w:rsid w:val="005B14F0"/>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FE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B5A"/>
    <w:pPr>
      <w:tabs>
        <w:tab w:val="center" w:pos="4680"/>
        <w:tab w:val="right" w:pos="9360"/>
      </w:tabs>
    </w:pPr>
  </w:style>
  <w:style w:type="character" w:customStyle="1" w:styleId="HeaderChar">
    <w:name w:val="Header Char"/>
    <w:basedOn w:val="DefaultParagraphFont"/>
    <w:link w:val="Header"/>
    <w:uiPriority w:val="99"/>
    <w:rsid w:val="00FE0B5A"/>
    <w:rPr>
      <w:rFonts w:ascii="Lucida Casual" w:hAnsi="Lucida Casual"/>
      <w:sz w:val="24"/>
      <w:szCs w:val="24"/>
    </w:rPr>
  </w:style>
  <w:style w:type="paragraph" w:styleId="Footer">
    <w:name w:val="footer"/>
    <w:basedOn w:val="Normal"/>
    <w:link w:val="FooterChar"/>
    <w:uiPriority w:val="99"/>
    <w:unhideWhenUsed/>
    <w:rsid w:val="00FE0B5A"/>
    <w:pPr>
      <w:tabs>
        <w:tab w:val="center" w:pos="4680"/>
        <w:tab w:val="right" w:pos="9360"/>
      </w:tabs>
    </w:pPr>
  </w:style>
  <w:style w:type="character" w:customStyle="1" w:styleId="FooterChar">
    <w:name w:val="Footer Char"/>
    <w:basedOn w:val="DefaultParagraphFont"/>
    <w:link w:val="Footer"/>
    <w:uiPriority w:val="99"/>
    <w:rsid w:val="00FE0B5A"/>
    <w:rPr>
      <w:rFonts w:ascii="Lucida Casual" w:hAnsi="Lucida Casual"/>
      <w:sz w:val="24"/>
      <w:szCs w:val="24"/>
    </w:rPr>
  </w:style>
  <w:style w:type="paragraph" w:styleId="BalloonText">
    <w:name w:val="Balloon Text"/>
    <w:basedOn w:val="Normal"/>
    <w:link w:val="BalloonTextChar"/>
    <w:uiPriority w:val="99"/>
    <w:semiHidden/>
    <w:unhideWhenUsed/>
    <w:rsid w:val="002B45B8"/>
    <w:rPr>
      <w:rFonts w:ascii="Tahoma" w:hAnsi="Tahoma" w:cs="Tahoma"/>
      <w:sz w:val="16"/>
      <w:szCs w:val="16"/>
    </w:rPr>
  </w:style>
  <w:style w:type="character" w:customStyle="1" w:styleId="BalloonTextChar">
    <w:name w:val="Balloon Text Char"/>
    <w:basedOn w:val="DefaultParagraphFont"/>
    <w:link w:val="BalloonText"/>
    <w:uiPriority w:val="99"/>
    <w:semiHidden/>
    <w:rsid w:val="002B4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Groom, Heather C HAMVAMC</dc:creator>
  <cp:lastModifiedBy>Wynne, Cleveland  NCO 6</cp:lastModifiedBy>
  <cp:revision>5</cp:revision>
  <cp:lastPrinted>2016-08-31T15:50:00Z</cp:lastPrinted>
  <dcterms:created xsi:type="dcterms:W3CDTF">2016-09-12T14:36:00Z</dcterms:created>
  <dcterms:modified xsi:type="dcterms:W3CDTF">2017-09-27T16:43:00Z</dcterms:modified>
</cp:coreProperties>
</file>