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4FC" w14:textId="77777777" w:rsidR="00E7213F" w:rsidRPr="009D0642" w:rsidRDefault="00E7213F" w:rsidP="00E7213F">
      <w:pPr>
        <w:pageBreakBefore/>
        <w:rPr>
          <w:rFonts w:ascii="Arial" w:hAnsi="Arial" w:cs="Arial"/>
        </w:rPr>
      </w:pPr>
      <w:r w:rsidRPr="009D0642">
        <w:rPr>
          <w:rFonts w:ascii="Arial" w:hAnsi="Arial" w:cs="Arial"/>
        </w:rPr>
        <w:t xml:space="preserve">This Sources Sought Notice is for informational and planning purposes only and shall not be construed as a solicitation or as an obligation or commitment by the Government at this time.    </w:t>
      </w:r>
    </w:p>
    <w:p w14:paraId="358BD004" w14:textId="1D2DCD91" w:rsidR="00A25560" w:rsidRDefault="004173D5" w:rsidP="00D73775">
      <w:pPr>
        <w:rPr>
          <w:rFonts w:ascii="Arial" w:hAnsi="Arial" w:cs="Arial"/>
        </w:rPr>
      </w:pPr>
      <w:r w:rsidRPr="009D0642">
        <w:rPr>
          <w:rFonts w:ascii="Arial" w:hAnsi="Arial" w:cs="Arial"/>
        </w:rPr>
        <w:t xml:space="preserve">The Orlando VA Medical Center (OVAMC) has </w:t>
      </w:r>
      <w:r w:rsidR="005F6619">
        <w:rPr>
          <w:rFonts w:ascii="Arial" w:hAnsi="Arial" w:cs="Arial"/>
        </w:rPr>
        <w:t xml:space="preserve">the need </w:t>
      </w:r>
      <w:r w:rsidR="005F6619" w:rsidRPr="005F6619">
        <w:rPr>
          <w:rFonts w:ascii="Arial" w:hAnsi="Arial" w:cs="Arial"/>
        </w:rPr>
        <w:t>to obtain Linearity mate</w:t>
      </w:r>
      <w:r w:rsidR="005F6619">
        <w:rPr>
          <w:rFonts w:ascii="Arial" w:hAnsi="Arial" w:cs="Arial"/>
        </w:rPr>
        <w:t>rials for proficiency testing that</w:t>
      </w:r>
      <w:r w:rsidR="005F6619" w:rsidRPr="005F6619">
        <w:rPr>
          <w:rFonts w:ascii="Arial" w:hAnsi="Arial" w:cs="Arial"/>
        </w:rPr>
        <w:t xml:space="preserve"> meet accreditation requirements and be in compliance with VHA Handbook 1106.01 proficiency testing requirements.  </w:t>
      </w:r>
    </w:p>
    <w:p w14:paraId="7C2F3F09" w14:textId="77777777" w:rsidR="00C83207" w:rsidRPr="00C83207" w:rsidRDefault="000028A6" w:rsidP="00C83207">
      <w:pPr>
        <w:rPr>
          <w:rFonts w:ascii="Arial" w:hAnsi="Arial" w:cs="Arial"/>
          <w:b/>
        </w:rPr>
      </w:pPr>
      <w:r w:rsidRPr="00C83207">
        <w:rPr>
          <w:rFonts w:ascii="Arial" w:hAnsi="Arial" w:cs="Arial"/>
          <w:b/>
        </w:rPr>
        <w:t>P</w:t>
      </w:r>
      <w:r w:rsidR="00D73775" w:rsidRPr="00C83207">
        <w:rPr>
          <w:rFonts w:ascii="Arial" w:hAnsi="Arial" w:cs="Arial"/>
          <w:b/>
        </w:rPr>
        <w:t>eriod of performance:</w:t>
      </w:r>
    </w:p>
    <w:p w14:paraId="7CC634CD" w14:textId="58F9A4AC" w:rsidR="00C83207" w:rsidRPr="00C83207" w:rsidRDefault="00C83207" w:rsidP="00C83207">
      <w:pPr>
        <w:rPr>
          <w:rFonts w:ascii="Arial" w:hAnsi="Arial" w:cs="Arial"/>
        </w:rPr>
      </w:pPr>
      <w:r w:rsidRPr="00C83207">
        <w:rPr>
          <w:rFonts w:ascii="Arial" w:hAnsi="Arial" w:cs="Arial"/>
        </w:rPr>
        <w:t>The contract period of performance shall be January 1, 2018, December 31, 2018 which includes a Base year and 4 option years that may be unilaterally exercised at the Government’s discretion. Place of performance is each Orlando VA Hospital laboratory.</w:t>
      </w:r>
    </w:p>
    <w:p w14:paraId="0C30CF11" w14:textId="1D54084E" w:rsidR="00C83207" w:rsidRPr="00C83207" w:rsidRDefault="00C83207" w:rsidP="00C83207">
      <w:pPr>
        <w:rPr>
          <w:rFonts w:ascii="Arial" w:hAnsi="Arial" w:cs="Arial"/>
        </w:rPr>
      </w:pPr>
      <w:r w:rsidRPr="00C83207">
        <w:rPr>
          <w:rFonts w:ascii="Arial" w:hAnsi="Arial" w:cs="Arial"/>
        </w:rPr>
        <w:t>Base Year January 1, 2018 – December 31, 2018</w:t>
      </w:r>
      <w:r>
        <w:rPr>
          <w:rFonts w:ascii="Arial" w:hAnsi="Arial" w:cs="Arial"/>
        </w:rPr>
        <w:t>.</w:t>
      </w:r>
    </w:p>
    <w:p w14:paraId="47848469" w14:textId="6591BFF2" w:rsidR="00C83207" w:rsidRPr="00C83207" w:rsidRDefault="00C83207" w:rsidP="00C83207">
      <w:pPr>
        <w:rPr>
          <w:rFonts w:ascii="Arial" w:hAnsi="Arial" w:cs="Arial"/>
        </w:rPr>
      </w:pPr>
      <w:r w:rsidRPr="00C83207">
        <w:rPr>
          <w:rFonts w:ascii="Arial" w:hAnsi="Arial" w:cs="Arial"/>
        </w:rPr>
        <w:t>Option Year 1</w:t>
      </w:r>
      <w:r w:rsidRPr="00C83207">
        <w:rPr>
          <w:rFonts w:ascii="Arial" w:hAnsi="Arial" w:cs="Arial"/>
        </w:rPr>
        <w:tab/>
        <w:t>January 1, 2019 – December 31, 2019</w:t>
      </w:r>
      <w:r>
        <w:rPr>
          <w:rFonts w:ascii="Arial" w:hAnsi="Arial" w:cs="Arial"/>
        </w:rPr>
        <w:t>.</w:t>
      </w:r>
    </w:p>
    <w:p w14:paraId="41D883B1" w14:textId="1760A8E4" w:rsidR="00C83207" w:rsidRPr="00C83207" w:rsidRDefault="00C83207" w:rsidP="00C83207">
      <w:pPr>
        <w:rPr>
          <w:rFonts w:ascii="Arial" w:hAnsi="Arial" w:cs="Arial"/>
        </w:rPr>
      </w:pPr>
      <w:r w:rsidRPr="00C83207">
        <w:rPr>
          <w:rFonts w:ascii="Arial" w:hAnsi="Arial" w:cs="Arial"/>
        </w:rPr>
        <w:t>Option Year 2</w:t>
      </w:r>
      <w:r w:rsidRPr="00C83207">
        <w:rPr>
          <w:rFonts w:ascii="Arial" w:hAnsi="Arial" w:cs="Arial"/>
        </w:rPr>
        <w:tab/>
        <w:t>January 1, 2020 - December 31, 2020</w:t>
      </w:r>
      <w:r>
        <w:rPr>
          <w:rFonts w:ascii="Arial" w:hAnsi="Arial" w:cs="Arial"/>
        </w:rPr>
        <w:t>.</w:t>
      </w:r>
    </w:p>
    <w:p w14:paraId="2A40E515" w14:textId="53673ADC" w:rsidR="00C83207" w:rsidRPr="00C83207" w:rsidRDefault="00C83207" w:rsidP="00C83207">
      <w:pPr>
        <w:rPr>
          <w:rFonts w:ascii="Arial" w:hAnsi="Arial" w:cs="Arial"/>
        </w:rPr>
      </w:pPr>
      <w:r w:rsidRPr="00C83207">
        <w:rPr>
          <w:rFonts w:ascii="Arial" w:hAnsi="Arial" w:cs="Arial"/>
        </w:rPr>
        <w:t>Option Year 3</w:t>
      </w:r>
      <w:r w:rsidRPr="00C83207">
        <w:rPr>
          <w:rFonts w:ascii="Arial" w:hAnsi="Arial" w:cs="Arial"/>
        </w:rPr>
        <w:tab/>
        <w:t>January 1, 2021 - December 31, 2021</w:t>
      </w:r>
      <w:r>
        <w:rPr>
          <w:rFonts w:ascii="Arial" w:hAnsi="Arial" w:cs="Arial"/>
        </w:rPr>
        <w:t>.</w:t>
      </w:r>
    </w:p>
    <w:p w14:paraId="674100A4" w14:textId="1149B419" w:rsidR="00C83207" w:rsidRDefault="00C83207" w:rsidP="00E7213F">
      <w:pPr>
        <w:rPr>
          <w:rFonts w:ascii="Arial" w:hAnsi="Arial" w:cs="Arial"/>
        </w:rPr>
      </w:pPr>
      <w:r w:rsidRPr="00C83207">
        <w:rPr>
          <w:rFonts w:ascii="Arial" w:hAnsi="Arial" w:cs="Arial"/>
        </w:rPr>
        <w:t>Option Year 4</w:t>
      </w:r>
      <w:r w:rsidRPr="00C83207">
        <w:rPr>
          <w:rFonts w:ascii="Arial" w:hAnsi="Arial" w:cs="Arial"/>
        </w:rPr>
        <w:tab/>
        <w:t>January, 2022 - December 31, 2022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04B0A4FE" w14:textId="13ACCCFF" w:rsidR="00E7213F" w:rsidRPr="009D0642" w:rsidRDefault="00E7213F" w:rsidP="00E7213F">
      <w:pPr>
        <w:rPr>
          <w:rFonts w:ascii="Arial" w:hAnsi="Arial" w:cs="Arial"/>
        </w:rPr>
      </w:pPr>
      <w:r w:rsidRPr="009D0642">
        <w:rPr>
          <w:rFonts w:ascii="Arial" w:hAnsi="Arial" w:cs="Arial"/>
        </w:rPr>
        <w:t xml:space="preserve">Potential sources are to respond by email at </w:t>
      </w:r>
      <w:r w:rsidR="0080436D" w:rsidRPr="009D0642">
        <w:rPr>
          <w:rFonts w:ascii="Arial" w:hAnsi="Arial" w:cs="Arial"/>
        </w:rPr>
        <w:t>Alberto.Velazquez-Santiago</w:t>
      </w:r>
      <w:r w:rsidRPr="009D0642">
        <w:rPr>
          <w:rFonts w:ascii="Arial" w:hAnsi="Arial" w:cs="Arial"/>
        </w:rPr>
        <w:t xml:space="preserve">@va.gov no later than </w:t>
      </w:r>
      <w:r w:rsidR="00D73775">
        <w:rPr>
          <w:rFonts w:ascii="Arial" w:hAnsi="Arial" w:cs="Arial"/>
        </w:rPr>
        <w:t xml:space="preserve">October </w:t>
      </w:r>
      <w:r w:rsidR="00937B9E">
        <w:rPr>
          <w:rFonts w:ascii="Arial" w:hAnsi="Arial" w:cs="Arial"/>
        </w:rPr>
        <w:t>20</w:t>
      </w:r>
      <w:r w:rsidR="00D73775">
        <w:rPr>
          <w:rFonts w:ascii="Arial" w:hAnsi="Arial" w:cs="Arial"/>
        </w:rPr>
        <w:t xml:space="preserve">, 2017 </w:t>
      </w:r>
      <w:r w:rsidRPr="009D0642">
        <w:rPr>
          <w:rFonts w:ascii="Arial" w:hAnsi="Arial" w:cs="Arial"/>
        </w:rPr>
        <w:t xml:space="preserve">at </w:t>
      </w:r>
      <w:r w:rsidR="00764857" w:rsidRPr="009D0642">
        <w:rPr>
          <w:rFonts w:ascii="Arial" w:hAnsi="Arial" w:cs="Arial"/>
        </w:rPr>
        <w:t>1</w:t>
      </w:r>
      <w:r w:rsidRPr="009D0642">
        <w:rPr>
          <w:rFonts w:ascii="Arial" w:hAnsi="Arial" w:cs="Arial"/>
        </w:rPr>
        <w:t xml:space="preserve">pm Eastern Time, and provide the following information: </w:t>
      </w:r>
    </w:p>
    <w:p w14:paraId="04B0A4FF" w14:textId="77777777" w:rsidR="00E7213F" w:rsidRPr="009D0642" w:rsidRDefault="00E7213F" w:rsidP="00E7213F">
      <w:pPr>
        <w:rPr>
          <w:rFonts w:ascii="Arial" w:hAnsi="Arial" w:cs="Arial"/>
        </w:rPr>
      </w:pPr>
      <w:r w:rsidRPr="009D0642">
        <w:rPr>
          <w:rFonts w:ascii="Arial" w:hAnsi="Arial" w:cs="Arial"/>
        </w:rPr>
        <w:t>a.</w:t>
      </w:r>
      <w:r w:rsidRPr="009D0642">
        <w:rPr>
          <w:rFonts w:ascii="Arial" w:hAnsi="Arial" w:cs="Arial"/>
        </w:rPr>
        <w:tab/>
        <w:t>Business Size (i.e. Small Business, SDVOSB, Woman Owned Small Business etc.)</w:t>
      </w:r>
    </w:p>
    <w:p w14:paraId="04B0A500" w14:textId="77777777" w:rsidR="00E7213F" w:rsidRPr="009D0642" w:rsidRDefault="00B37B3F" w:rsidP="00E7213F">
      <w:pPr>
        <w:rPr>
          <w:rFonts w:ascii="Arial" w:hAnsi="Arial" w:cs="Arial"/>
        </w:rPr>
      </w:pPr>
      <w:r w:rsidRPr="009D0642">
        <w:rPr>
          <w:rFonts w:ascii="Arial" w:hAnsi="Arial" w:cs="Arial"/>
        </w:rPr>
        <w:t>b</w:t>
      </w:r>
      <w:r w:rsidR="00E7213F" w:rsidRPr="009D0642">
        <w:rPr>
          <w:rFonts w:ascii="Arial" w:hAnsi="Arial" w:cs="Arial"/>
        </w:rPr>
        <w:t>.</w:t>
      </w:r>
      <w:r w:rsidR="00E7213F" w:rsidRPr="009D0642">
        <w:rPr>
          <w:rFonts w:ascii="Arial" w:hAnsi="Arial" w:cs="Arial"/>
        </w:rPr>
        <w:tab/>
        <w:t>DUNS Number</w:t>
      </w:r>
      <w:r w:rsidR="0080436D" w:rsidRPr="009D0642">
        <w:rPr>
          <w:rFonts w:ascii="Arial" w:hAnsi="Arial" w:cs="Arial"/>
        </w:rPr>
        <w:t>.</w:t>
      </w:r>
    </w:p>
    <w:p w14:paraId="04B0A501" w14:textId="77777777" w:rsidR="00E7213F" w:rsidRPr="009D0642" w:rsidRDefault="00E7213F" w:rsidP="00E7213F">
      <w:pPr>
        <w:rPr>
          <w:rFonts w:ascii="Arial" w:hAnsi="Arial" w:cs="Arial"/>
          <w:b/>
        </w:rPr>
      </w:pPr>
      <w:r w:rsidRPr="009D0642">
        <w:rPr>
          <w:rFonts w:ascii="Arial" w:hAnsi="Arial" w:cs="Arial"/>
          <w:b/>
        </w:rPr>
        <w:t>Please see attached:</w:t>
      </w:r>
    </w:p>
    <w:p w14:paraId="556B4800" w14:textId="1B913751" w:rsidR="00DB7CD1" w:rsidRPr="009D0642" w:rsidRDefault="00937B9E" w:rsidP="00DB7CD1">
      <w:pPr>
        <w:rPr>
          <w:rFonts w:ascii="Arial" w:hAnsi="Arial" w:cs="Arial"/>
        </w:rPr>
      </w:pPr>
      <w:r>
        <w:rPr>
          <w:rFonts w:ascii="Arial" w:hAnsi="Arial" w:cs="Arial"/>
        </w:rPr>
        <w:t>Please see s</w:t>
      </w:r>
      <w:r w:rsidR="00DB7CD1" w:rsidRPr="00F76475">
        <w:rPr>
          <w:rFonts w:ascii="Arial" w:hAnsi="Arial" w:cs="Arial"/>
        </w:rPr>
        <w:t xml:space="preserve">tatement of </w:t>
      </w:r>
      <w:r w:rsidR="00DB7CD1">
        <w:rPr>
          <w:rFonts w:ascii="Arial" w:hAnsi="Arial" w:cs="Arial"/>
        </w:rPr>
        <w:t>w</w:t>
      </w:r>
      <w:r w:rsidR="00DB7CD1" w:rsidRPr="00F76475">
        <w:rPr>
          <w:rFonts w:ascii="Arial" w:hAnsi="Arial" w:cs="Arial"/>
        </w:rPr>
        <w:t>ork</w:t>
      </w:r>
      <w:r w:rsidR="00DB7CD1" w:rsidRPr="009D0642">
        <w:rPr>
          <w:rFonts w:ascii="Arial" w:hAnsi="Arial" w:cs="Arial"/>
        </w:rPr>
        <w:t xml:space="preserve"> for details on the requirement.</w:t>
      </w:r>
    </w:p>
    <w:p w14:paraId="04B0A503" w14:textId="77777777" w:rsidR="00106E24" w:rsidRDefault="00106E24"/>
    <w:sectPr w:rsidR="00106E24" w:rsidSect="00E7213F">
      <w:footerReference w:type="default" r:id="rId7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36C5" w14:textId="77777777" w:rsidR="00007527" w:rsidRDefault="00007527">
      <w:pPr>
        <w:spacing w:after="0" w:line="240" w:lineRule="auto"/>
      </w:pPr>
      <w:r>
        <w:separator/>
      </w:r>
    </w:p>
  </w:endnote>
  <w:endnote w:type="continuationSeparator" w:id="0">
    <w:p w14:paraId="3686316A" w14:textId="77777777" w:rsidR="00007527" w:rsidRDefault="0000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A508" w14:textId="3D3AB6FE" w:rsidR="00676AE5" w:rsidRDefault="0080436D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3207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8320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5E58" w14:textId="77777777" w:rsidR="00007527" w:rsidRDefault="00007527">
      <w:pPr>
        <w:spacing w:after="0" w:line="240" w:lineRule="auto"/>
      </w:pPr>
      <w:r>
        <w:separator/>
      </w:r>
    </w:p>
  </w:footnote>
  <w:footnote w:type="continuationSeparator" w:id="0">
    <w:p w14:paraId="3D80AEAC" w14:textId="77777777" w:rsidR="00007527" w:rsidRDefault="0000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247"/>
    <w:multiLevelType w:val="hybridMultilevel"/>
    <w:tmpl w:val="65B06E7C"/>
    <w:lvl w:ilvl="0" w:tplc="CDBC4B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6F8401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A5A8B1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D0E58E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FB40D2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B6CBE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1562E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BF2407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97667A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F"/>
    <w:rsid w:val="000028A6"/>
    <w:rsid w:val="00007527"/>
    <w:rsid w:val="0001399A"/>
    <w:rsid w:val="00106E24"/>
    <w:rsid w:val="00154D5F"/>
    <w:rsid w:val="001B366B"/>
    <w:rsid w:val="001B4288"/>
    <w:rsid w:val="001D36F8"/>
    <w:rsid w:val="00225070"/>
    <w:rsid w:val="002C0B7B"/>
    <w:rsid w:val="00326CDE"/>
    <w:rsid w:val="00357C34"/>
    <w:rsid w:val="00382513"/>
    <w:rsid w:val="003A516C"/>
    <w:rsid w:val="00406FBC"/>
    <w:rsid w:val="004173D5"/>
    <w:rsid w:val="0043646E"/>
    <w:rsid w:val="004D24F8"/>
    <w:rsid w:val="00517BC6"/>
    <w:rsid w:val="00526472"/>
    <w:rsid w:val="00530E72"/>
    <w:rsid w:val="00541CCF"/>
    <w:rsid w:val="005E2B70"/>
    <w:rsid w:val="005F1472"/>
    <w:rsid w:val="005F6619"/>
    <w:rsid w:val="006077C6"/>
    <w:rsid w:val="006351C0"/>
    <w:rsid w:val="00653792"/>
    <w:rsid w:val="006E3DD3"/>
    <w:rsid w:val="007045D3"/>
    <w:rsid w:val="00764857"/>
    <w:rsid w:val="00776649"/>
    <w:rsid w:val="00794ECE"/>
    <w:rsid w:val="0080436D"/>
    <w:rsid w:val="00824225"/>
    <w:rsid w:val="00851A02"/>
    <w:rsid w:val="0091428D"/>
    <w:rsid w:val="00937B9E"/>
    <w:rsid w:val="00952096"/>
    <w:rsid w:val="00980807"/>
    <w:rsid w:val="009A6F3A"/>
    <w:rsid w:val="009D0642"/>
    <w:rsid w:val="00A25560"/>
    <w:rsid w:val="00A47BAE"/>
    <w:rsid w:val="00A92E4D"/>
    <w:rsid w:val="00AF52F0"/>
    <w:rsid w:val="00B37B3F"/>
    <w:rsid w:val="00B5732E"/>
    <w:rsid w:val="00BF657F"/>
    <w:rsid w:val="00C16852"/>
    <w:rsid w:val="00C750DC"/>
    <w:rsid w:val="00C83207"/>
    <w:rsid w:val="00C97E6A"/>
    <w:rsid w:val="00D10B10"/>
    <w:rsid w:val="00D73775"/>
    <w:rsid w:val="00DB7CD1"/>
    <w:rsid w:val="00DE60BD"/>
    <w:rsid w:val="00E00727"/>
    <w:rsid w:val="00E7213F"/>
    <w:rsid w:val="00F1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A4FC"/>
  <w15:docId w15:val="{45426F00-6842-4F4A-A104-2A959D8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1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13F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7213F"/>
    <w:rPr>
      <w:rFonts w:eastAsiaTheme="minorEastAsia"/>
      <w:b/>
      <w:bCs/>
    </w:rPr>
  </w:style>
  <w:style w:type="paragraph" w:styleId="NoSpacing">
    <w:name w:val="No Spacing"/>
    <w:uiPriority w:val="1"/>
    <w:qFormat/>
    <w:rsid w:val="00C8320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Velazquez-Santiago, Alberto</cp:lastModifiedBy>
  <cp:revision>12</cp:revision>
  <dcterms:created xsi:type="dcterms:W3CDTF">2017-10-10T15:14:00Z</dcterms:created>
  <dcterms:modified xsi:type="dcterms:W3CDTF">2017-10-11T12:29:00Z</dcterms:modified>
</cp:coreProperties>
</file>