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951B" w14:textId="6DFB1CC9" w:rsidR="00021ECE" w:rsidRDefault="00D01462">
      <w:pPr>
        <w:pageBreakBefore/>
        <w:sectPr w:rsidR="00021ECE">
          <w:type w:val="continuous"/>
          <w:pgSz w:w="12240" w:h="15840"/>
          <w:pgMar w:top="1080" w:right="1440" w:bottom="1080" w:left="1440" w:header="360" w:footer="360" w:gutter="0"/>
          <w:cols w:space="720"/>
        </w:sectPr>
      </w:pPr>
      <w:r>
        <w:fldChar w:fldCharType="begin"/>
      </w:r>
      <w:r>
        <w:instrText>SECTION A" \l 1</w:instrText>
      </w:r>
      <w:r>
        <w:fldChar w:fldCharType="end"/>
      </w:r>
      <w:r w:rsidR="001E66D7">
        <w:pict w14:anchorId="483698A1">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809;height:186;mso-position-horizontal-relative:page;mso-position-vertical-relative:page" filled="f" stroked="f">
              <v:textbox inset="0,0,0,0">
                <w:txbxContent>
                  <w:p w14:paraId="483698CA" w14:textId="77777777" w:rsidR="001E66D7" w:rsidRDefault="001E66D7">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430;height:186;mso-position-horizontal-relative:page;mso-position-vertical-relative:page" filled="f" stroked="f">
              <v:textbox inset="0,0,0,0">
                <w:txbxContent>
                  <w:p w14:paraId="483698CB" w14:textId="77777777" w:rsidR="001E66D7" w:rsidRDefault="001E66D7">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296;height:186;mso-position-horizontal-relative:page;mso-position-vertical-relative:page" filled="f" stroked="f">
              <v:textbox inset="0,0,0,0">
                <w:txbxContent>
                  <w:p w14:paraId="483698CC" w14:textId="77777777" w:rsidR="001E66D7" w:rsidRDefault="001E66D7">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981;height:186;mso-position-horizontal-relative:page;mso-position-vertical-relative:page" filled="f" stroked="f">
              <v:textbox inset="0,0,0,0">
                <w:txbxContent>
                  <w:p w14:paraId="483698CD" w14:textId="77777777" w:rsidR="001E66D7" w:rsidRDefault="001E66D7">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1021;height:186;mso-position-horizontal-relative:page;mso-position-vertical-relative:page" filled="f" stroked="f">
              <v:textbox inset="0,0,0,0">
                <w:txbxContent>
                  <w:p w14:paraId="483698CE" w14:textId="77777777" w:rsidR="001E66D7" w:rsidRDefault="001E66D7">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855;height:186;mso-position-horizontal-relative:page;mso-position-vertical-relative:page" filled="f" stroked="f">
              <v:textbox inset="0,0,0,0">
                <w:txbxContent>
                  <w:p w14:paraId="483698CF" w14:textId="77777777" w:rsidR="001E66D7" w:rsidRDefault="001E66D7">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2083;height:186;mso-position-horizontal-relative:page;mso-position-vertical-relative:page" filled="f" stroked="f">
              <v:textbox inset="0,0,0,0">
                <w:txbxContent>
                  <w:p w14:paraId="483698D0" w14:textId="77777777" w:rsidR="001E66D7" w:rsidRDefault="001E66D7">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627;height:186;mso-position-horizontal-relative:page;mso-position-vertical-relative:page" filled="f" stroked="f">
              <v:textbox inset="0,0,0,0">
                <w:txbxContent>
                  <w:p w14:paraId="483698D1" w14:textId="77777777" w:rsidR="001E66D7" w:rsidRDefault="001E66D7">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548;height:186;mso-position-horizontal-relative:page;mso-position-vertical-relative:page" filled="f" stroked="f">
              <v:textbox inset="0,0,0,0">
                <w:txbxContent>
                  <w:p w14:paraId="483698D2" w14:textId="77777777" w:rsidR="001E66D7" w:rsidRDefault="001E66D7">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957;height:186;mso-position-horizontal-relative:page;mso-position-vertical-relative:page" filled="f" stroked="f">
              <v:textbox inset="0,0,0,0">
                <w:txbxContent>
                  <w:p w14:paraId="483698D3" w14:textId="77777777" w:rsidR="001E66D7" w:rsidRDefault="001E66D7">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99;height:186;mso-position-horizontal-relative:page;mso-position-vertical-relative:page" filled="f" stroked="f">
              <v:textbox inset="0,0,0,0">
                <w:txbxContent>
                  <w:p w14:paraId="483698D4" w14:textId="77777777" w:rsidR="001E66D7" w:rsidRDefault="001E66D7">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974;height:186;mso-position-horizontal-relative:page;mso-position-vertical-relative:page" filled="f" stroked="f">
              <v:textbox inset="0,0,0,0">
                <w:txbxContent>
                  <w:p w14:paraId="483698D5" w14:textId="77777777" w:rsidR="001E66D7" w:rsidRDefault="001E66D7">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470;height:186;mso-position-horizontal-relative:page;mso-position-vertical-relative:page" filled="f" stroked="f">
              <v:textbox inset="0,0,0,0">
                <w:txbxContent>
                  <w:p w14:paraId="483698D6" w14:textId="77777777" w:rsidR="001E66D7" w:rsidRDefault="001E66D7">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753;height:186;mso-position-horizontal-relative:page;mso-position-vertical-relative:page" filled="f" stroked="f">
              <v:textbox inset="0,0,0,0">
                <w:txbxContent>
                  <w:p w14:paraId="483698D7" w14:textId="77777777" w:rsidR="001E66D7" w:rsidRDefault="001E66D7">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461;height:186;mso-position-horizontal-relative:page;mso-position-vertical-relative:page" filled="f" stroked="f">
              <v:textbox inset="0,0,0,0">
                <w:txbxContent>
                  <w:p w14:paraId="483698D8" w14:textId="77777777" w:rsidR="001E66D7" w:rsidRDefault="001E66D7">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840;height:186;mso-position-horizontal-relative:page;mso-position-vertical-relative:page" filled="f" stroked="f">
              <v:textbox inset="0,0,0,0">
                <w:txbxContent>
                  <w:p w14:paraId="483698D9" w14:textId="77777777" w:rsidR="001E66D7" w:rsidRDefault="001E66D7">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564;height:186;mso-position-horizontal-relative:page;mso-position-vertical-relative:page" filled="f" stroked="f">
              <v:textbox inset="0,0,0,0">
                <w:txbxContent>
                  <w:p w14:paraId="483698DA" w14:textId="77777777" w:rsidR="001E66D7" w:rsidRDefault="001E66D7">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281;height:186;mso-position-horizontal-relative:page;mso-position-vertical-relative:page" filled="f" stroked="f">
              <v:textbox inset="0,0,0,0">
                <w:txbxContent>
                  <w:p w14:paraId="483698DB" w14:textId="77777777" w:rsidR="001E66D7" w:rsidRDefault="001E66D7">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257;height:186;mso-position-horizontal-relative:page;mso-position-vertical-relative:page" filled="f" stroked="f">
              <v:textbox inset="0,0,0,0">
                <w:txbxContent>
                  <w:p w14:paraId="483698DC" w14:textId="77777777" w:rsidR="001E66D7" w:rsidRDefault="001E66D7">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777;height:186;mso-position-horizontal-relative:page;mso-position-vertical-relative:page" filled="f" stroked="f">
              <v:textbox inset="0,0,0,0">
                <w:txbxContent>
                  <w:p w14:paraId="483698DD" w14:textId="77777777" w:rsidR="001E66D7" w:rsidRDefault="001E66D7">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430;height:186;mso-position-horizontal-relative:page;mso-position-vertical-relative:page" filled="f" stroked="f">
              <v:textbox inset="0,0,0,0">
                <w:txbxContent>
                  <w:p w14:paraId="483698DE" w14:textId="77777777" w:rsidR="001E66D7" w:rsidRDefault="001E66D7">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320;height:186;mso-position-horizontal-relative:page;mso-position-vertical-relative:page" filled="f" stroked="f">
              <v:textbox inset="0,0,0,0">
                <w:txbxContent>
                  <w:p w14:paraId="483698DF" w14:textId="77777777" w:rsidR="001E66D7" w:rsidRDefault="001E66D7">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281;height:186;mso-position-horizontal-relative:page;mso-position-vertical-relative:page" filled="f" stroked="f">
              <v:textbox inset="0,0,0,0">
                <w:txbxContent>
                  <w:p w14:paraId="483698E0" w14:textId="77777777" w:rsidR="001E66D7" w:rsidRDefault="001E66D7">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2469;height:186;mso-position-horizontal-relative:page;mso-position-vertical-relative:page" filled="f" stroked="f">
              <v:textbox inset="0,0,0,0">
                <w:txbxContent>
                  <w:p w14:paraId="483698E1" w14:textId="77777777" w:rsidR="001E66D7" w:rsidRDefault="001E66D7">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3310;height:186;mso-position-horizontal-relative:page;mso-position-vertical-relative:page" filled="f" stroked="f">
              <v:textbox inset="0,0,0,0">
                <w:txbxContent>
                  <w:p w14:paraId="483698E2" w14:textId="77777777" w:rsidR="001E66D7" w:rsidRDefault="001E66D7">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2052;height:186;mso-position-horizontal-relative:page;mso-position-vertical-relative:page" filled="f" stroked="f">
              <v:textbox inset="0,0,0,0">
                <w:txbxContent>
                  <w:p w14:paraId="483698E3" w14:textId="77777777" w:rsidR="001E66D7" w:rsidRDefault="001E66D7">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690;height:186;mso-position-horizontal-relative:page;mso-position-vertical-relative:page" filled="f" stroked="f">
              <v:textbox inset="0,0,0,0">
                <w:txbxContent>
                  <w:p w14:paraId="483698E4" w14:textId="77777777" w:rsidR="001E66D7" w:rsidRDefault="001E66D7">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328;height:186;mso-position-horizontal-relative:page;mso-position-vertical-relative:page" filled="f" stroked="f">
              <v:textbox inset="0,0,0,0">
                <w:txbxContent>
                  <w:p w14:paraId="483698E5" w14:textId="77777777" w:rsidR="001E66D7" w:rsidRDefault="001E66D7">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533;height:186;mso-position-horizontal-relative:page;mso-position-vertical-relative:page" filled="f" stroked="f">
              <v:textbox inset="0,0,0,0">
                <w:txbxContent>
                  <w:p w14:paraId="483698E6" w14:textId="77777777" w:rsidR="001E66D7" w:rsidRDefault="001E66D7">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1233;height:186;mso-position-horizontal-relative:page;mso-position-vertical-relative:page" filled="f" stroked="f">
              <v:textbox inset="0,0,0,0">
                <w:txbxContent>
                  <w:p w14:paraId="483698E7" w14:textId="77777777" w:rsidR="001E66D7" w:rsidRDefault="001E66D7">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2367;height:186;mso-position-horizontal-relative:page;mso-position-vertical-relative:page" filled="f" stroked="f">
              <v:textbox inset="0,0,0,0">
                <w:txbxContent>
                  <w:p w14:paraId="483698E8" w14:textId="77777777" w:rsidR="001E66D7" w:rsidRDefault="001E66D7">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698;height:186;mso-position-horizontal-relative:page;mso-position-vertical-relative:page" filled="f" stroked="f">
              <v:textbox inset="0,0,0,0">
                <w:txbxContent>
                  <w:p w14:paraId="483698E9" w14:textId="77777777" w:rsidR="001E66D7" w:rsidRDefault="001E66D7">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667;height:186;mso-position-horizontal-relative:page;mso-position-vertical-relative:page" filled="f" stroked="f">
              <v:textbox inset="0,0,0,0">
                <w:txbxContent>
                  <w:p w14:paraId="483698EA" w14:textId="77777777" w:rsidR="001E66D7" w:rsidRDefault="001E66D7">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1155;height:186;mso-position-horizontal-relative:page;mso-position-vertical-relative:page" filled="f" stroked="f">
              <v:textbox inset="0,0,0,0">
                <w:txbxContent>
                  <w:p w14:paraId="483698EB" w14:textId="77777777" w:rsidR="001E66D7" w:rsidRDefault="001E66D7">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572;height:186;mso-position-horizontal-relative:page;mso-position-vertical-relative:page" filled="f" stroked="f">
              <v:textbox inset="0,0,0,0">
                <w:txbxContent>
                  <w:p w14:paraId="483698EC" w14:textId="77777777" w:rsidR="001E66D7" w:rsidRDefault="001E66D7">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910;height:186;mso-position-horizontal-relative:page;mso-position-vertical-relative:page" filled="f" stroked="f">
              <v:textbox inset="0,0,0,0">
                <w:txbxContent>
                  <w:p w14:paraId="483698ED" w14:textId="77777777" w:rsidR="001E66D7" w:rsidRDefault="001E66D7">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634;height:186;mso-position-horizontal-relative:page;mso-position-vertical-relative:page" filled="f" stroked="f">
              <v:textbox inset="0,0,0,0">
                <w:txbxContent>
                  <w:p w14:paraId="483698EE" w14:textId="77777777" w:rsidR="001E66D7" w:rsidRDefault="001E66D7">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344;height:186;mso-position-horizontal-relative:page;mso-position-vertical-relative:page" filled="f" stroked="f">
              <v:textbox inset="0,0,0,0">
                <w:txbxContent>
                  <w:p w14:paraId="483698EF" w14:textId="77777777" w:rsidR="001E66D7" w:rsidRDefault="001E66D7">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911;height:186;mso-position-horizontal-relative:page;mso-position-vertical-relative:page" filled="f" stroked="f">
              <v:textbox inset="0,0,0,0">
                <w:txbxContent>
                  <w:p w14:paraId="483698F0" w14:textId="77777777" w:rsidR="001E66D7" w:rsidRDefault="001E66D7">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2170;height:186;mso-position-horizontal-relative:page;mso-position-vertical-relative:page" filled="f" stroked="f">
              <v:textbox inset="0,0,0,0">
                <w:txbxContent>
                  <w:p w14:paraId="483698F1" w14:textId="77777777" w:rsidR="001E66D7" w:rsidRDefault="001E66D7">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360;height:186;mso-position-horizontal-relative:page;mso-position-vertical-relative:page" filled="f" stroked="f">
              <v:textbox inset="0,0,0,0">
                <w:txbxContent>
                  <w:p w14:paraId="483698F2" w14:textId="77777777" w:rsidR="001E66D7" w:rsidRDefault="001E66D7">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81;height:186;mso-position-horizontal-relative:page;mso-position-vertical-relative:page" filled="f" stroked="f">
              <v:textbox inset="0,0,0,0">
                <w:txbxContent>
                  <w:p w14:paraId="483698F3" w14:textId="77777777" w:rsidR="001E66D7" w:rsidRDefault="001E66D7">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344;height:186;mso-position-horizontal-relative:page;mso-position-vertical-relative:page" filled="f" stroked="f">
              <v:textbox inset="0,0,0,0">
                <w:txbxContent>
                  <w:p w14:paraId="483698F4" w14:textId="77777777" w:rsidR="001E66D7" w:rsidRDefault="001E66D7">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1139;height:186;mso-position-horizontal-relative:page;mso-position-vertical-relative:page" filled="f" stroked="f">
              <v:textbox inset="0,0,0,0">
                <w:txbxContent>
                  <w:p w14:paraId="483698F5" w14:textId="77777777" w:rsidR="001E66D7" w:rsidRDefault="001E66D7">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470;height:186;mso-position-horizontal-relative:page;mso-position-vertical-relative:page" filled="f" stroked="f">
              <v:textbox inset="0,0,0,0">
                <w:txbxContent>
                  <w:p w14:paraId="483698F6" w14:textId="77777777" w:rsidR="001E66D7" w:rsidRDefault="001E66D7">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595;height:186;mso-position-horizontal-relative:page;mso-position-vertical-relative:page" filled="f" stroked="f">
              <v:textbox inset="0,0,0,0">
                <w:txbxContent>
                  <w:p w14:paraId="483698F7" w14:textId="77777777" w:rsidR="001E66D7" w:rsidRDefault="001E66D7">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470;height:186;mso-position-horizontal-relative:page;mso-position-vertical-relative:page" filled="f" stroked="f">
              <v:textbox inset="0,0,0,0">
                <w:txbxContent>
                  <w:p w14:paraId="483698F8" w14:textId="77777777" w:rsidR="001E66D7" w:rsidRDefault="001E66D7">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2107;height:186;mso-position-horizontal-relative:page;mso-position-vertical-relative:page" filled="f" stroked="f">
              <v:textbox inset="0,0,0,0">
                <w:txbxContent>
                  <w:p w14:paraId="483698F9" w14:textId="77777777" w:rsidR="001E66D7" w:rsidRDefault="001E66D7">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470;height:186;mso-position-horizontal-relative:page;mso-position-vertical-relative:page" filled="f" stroked="f">
              <v:textbox inset="0,0,0,0">
                <w:txbxContent>
                  <w:p w14:paraId="483698FA" w14:textId="77777777" w:rsidR="001E66D7" w:rsidRDefault="001E66D7">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1131;height:186;mso-position-horizontal-relative:page;mso-position-vertical-relative:page" filled="f" stroked="f">
              <v:textbox inset="0,0,0,0">
                <w:txbxContent>
                  <w:p w14:paraId="483698FB" w14:textId="77777777" w:rsidR="001E66D7" w:rsidRDefault="001E66D7">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2335;height:186;mso-position-horizontal-relative:page;mso-position-vertical-relative:page" filled="f" stroked="f">
              <v:textbox inset="0,0,0,0">
                <w:txbxContent>
                  <w:p w14:paraId="483698FC" w14:textId="77777777" w:rsidR="001E66D7" w:rsidRDefault="001E66D7">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470;height:186;mso-position-horizontal-relative:page;mso-position-vertical-relative:page" filled="f" stroked="f">
              <v:textbox inset="0,0,0,0">
                <w:txbxContent>
                  <w:p w14:paraId="483698FD" w14:textId="77777777" w:rsidR="001E66D7" w:rsidRDefault="001E66D7">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1210;height:186;mso-position-horizontal-relative:page;mso-position-vertical-relative:page" filled="f" stroked="f">
              <v:textbox inset="0,0,0,0">
                <w:txbxContent>
                  <w:p w14:paraId="483698FE" w14:textId="77777777" w:rsidR="001E66D7" w:rsidRDefault="001E66D7">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501;height:186;mso-position-horizontal-relative:page;mso-position-vertical-relative:page" filled="f" stroked="f">
              <v:textbox inset="0,0,0,0">
                <w:txbxContent>
                  <w:p w14:paraId="483698FF" w14:textId="77777777" w:rsidR="001E66D7" w:rsidRDefault="001E66D7">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663;height:186;mso-position-horizontal-relative:page;mso-position-vertical-relative:page" filled="f" stroked="f">
              <v:textbox inset="0,0,0,0">
                <w:txbxContent>
                  <w:p w14:paraId="48369900" w14:textId="77777777" w:rsidR="001E66D7" w:rsidRDefault="001E66D7">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604;height:186;mso-position-horizontal-relative:page;mso-position-vertical-relative:page" filled="f" stroked="f">
              <v:textbox inset="0,0,0,0">
                <w:txbxContent>
                  <w:p w14:paraId="48369901" w14:textId="77777777" w:rsidR="001E66D7" w:rsidRDefault="001E66D7">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76;height:186;mso-position-horizontal-relative:page;mso-position-vertical-relative:page" filled="f" stroked="f">
              <v:textbox inset="0,0,0,0">
                <w:txbxContent>
                  <w:p w14:paraId="48369902" w14:textId="77777777" w:rsidR="001E66D7" w:rsidRDefault="001E66D7">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5529;height:186;mso-position-horizontal-relative:page;mso-position-vertical-relative:page" filled="f" stroked="f">
              <v:textbox inset="0,0,0,0">
                <w:txbxContent>
                  <w:p w14:paraId="48369903" w14:textId="77777777" w:rsidR="001E66D7" w:rsidRDefault="001E66D7">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6726;height:186;mso-position-horizontal-relative:page;mso-position-vertical-relative:page" filled="f" stroked="f">
              <v:textbox inset="0,0,0,0">
                <w:txbxContent>
                  <w:p w14:paraId="48369904" w14:textId="77777777" w:rsidR="001E66D7" w:rsidRDefault="001E66D7">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1202;height:186;mso-position-horizontal-relative:page;mso-position-vertical-relative:page" filled="f" stroked="f">
              <v:textbox inset="0,0,0,0">
                <w:txbxContent>
                  <w:p w14:paraId="48369905" w14:textId="77777777" w:rsidR="001E66D7" w:rsidRDefault="001E66D7">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58;height:186;mso-position-horizontal-relative:page;mso-position-vertical-relative:page" filled="f" stroked="f">
              <v:textbox inset="0,0,0,0">
                <w:txbxContent>
                  <w:p w14:paraId="48369906" w14:textId="77777777" w:rsidR="001E66D7" w:rsidRDefault="001E66D7">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58;height:186;mso-position-horizontal-relative:page;mso-position-vertical-relative:page" filled="f" stroked="f">
              <v:textbox inset="0,0,0,0">
                <w:txbxContent>
                  <w:p w14:paraId="48369907" w14:textId="77777777" w:rsidR="001E66D7" w:rsidRDefault="001E66D7">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58;height:186;mso-position-horizontal-relative:page;mso-position-vertical-relative:page" filled="f" stroked="f">
              <v:textbox inset="0,0,0,0">
                <w:txbxContent>
                  <w:p w14:paraId="48369908" w14:textId="77777777" w:rsidR="001E66D7" w:rsidRDefault="001E66D7">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58;height:186;mso-position-horizontal-relative:page;mso-position-vertical-relative:page" filled="f" stroked="f">
              <v:textbox inset="0,0,0,0">
                <w:txbxContent>
                  <w:p w14:paraId="48369909" w14:textId="77777777" w:rsidR="001E66D7" w:rsidRDefault="001E66D7">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58;height:186;mso-position-horizontal-relative:page;mso-position-vertical-relative:page" filled="f" stroked="f">
              <v:textbox inset="0,0,0,0">
                <w:txbxContent>
                  <w:p w14:paraId="4836990A" w14:textId="77777777" w:rsidR="001E66D7" w:rsidRDefault="001E66D7">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58;height:186;mso-position-horizontal-relative:page;mso-position-vertical-relative:page" filled="f" stroked="f">
              <v:textbox inset="0,0,0,0">
                <w:txbxContent>
                  <w:p w14:paraId="4836990B" w14:textId="77777777" w:rsidR="001E66D7" w:rsidRDefault="001E66D7">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690;height:186;mso-position-horizontal-relative:page;mso-position-vertical-relative:page" filled="f" stroked="f">
              <v:textbox inset="0,0,0,0">
                <w:txbxContent>
                  <w:p w14:paraId="4836990C" w14:textId="77777777" w:rsidR="001E66D7" w:rsidRDefault="001E66D7">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556;height:186;mso-position-horizontal-relative:page;mso-position-vertical-relative:page" filled="f" stroked="f">
              <v:textbox inset="0,0,0,0">
                <w:txbxContent>
                  <w:p w14:paraId="4836990D" w14:textId="77777777" w:rsidR="001E66D7" w:rsidRDefault="001E66D7">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777;height:186;mso-position-horizontal-relative:page;mso-position-vertical-relative:page" filled="f" stroked="f">
              <v:textbox inset="0,0,0,0">
                <w:txbxContent>
                  <w:p w14:paraId="4836990E" w14:textId="77777777" w:rsidR="001E66D7" w:rsidRDefault="001E66D7">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91;height:186;mso-position-horizontal-relative:page;mso-position-vertical-relative:page" filled="f" stroked="f">
              <v:textbox inset="0,0,0,0">
                <w:txbxContent>
                  <w:p w14:paraId="4836990F" w14:textId="77777777" w:rsidR="001E66D7" w:rsidRDefault="001E66D7">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863;height:186;mso-position-horizontal-relative:page;mso-position-vertical-relative:page" filled="f" stroked="f">
              <v:textbox inset="0,0,0,0">
                <w:txbxContent>
                  <w:p w14:paraId="48369910" w14:textId="77777777" w:rsidR="001E66D7" w:rsidRDefault="001E66D7">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674;height:186;mso-position-horizontal-relative:page;mso-position-vertical-relative:page" filled="f" stroked="f">
              <v:textbox inset="0,0,0,0">
                <w:txbxContent>
                  <w:p w14:paraId="48369911" w14:textId="77777777" w:rsidR="001E66D7" w:rsidRDefault="001E66D7">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894;height:186;mso-position-horizontal-relative:page;mso-position-vertical-relative:page" filled="f" stroked="f">
              <v:textbox inset="0,0,0,0">
                <w:txbxContent>
                  <w:p w14:paraId="48369912" w14:textId="77777777" w:rsidR="001E66D7" w:rsidRDefault="001E66D7">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3208;height:186;mso-position-horizontal-relative:page;mso-position-vertical-relative:page" filled="f" stroked="f">
              <v:textbox inset="0,0,0,0">
                <w:txbxContent>
                  <w:p w14:paraId="48369913" w14:textId="77777777" w:rsidR="001E66D7" w:rsidRDefault="001E66D7">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3319;height:186;mso-position-horizontal-relative:page;mso-position-vertical-relative:page" filled="f" stroked="f">
              <v:textbox inset="0,0,0,0">
                <w:txbxContent>
                  <w:p w14:paraId="48369914" w14:textId="77777777" w:rsidR="001E66D7" w:rsidRDefault="001E66D7">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9072;height:186;mso-position-horizontal-relative:page;mso-position-vertical-relative:page" filled="f" stroked="f">
              <v:textbox inset="0,0,0,0">
                <w:txbxContent>
                  <w:p w14:paraId="48369915" w14:textId="77777777" w:rsidR="001E66D7" w:rsidRDefault="001E66D7">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352;height:186;mso-position-horizontal-relative:page;mso-position-vertical-relative:page" filled="f" stroked="f">
              <v:textbox inset="0,0,0,0">
                <w:txbxContent>
                  <w:p w14:paraId="48369916" w14:textId="77777777" w:rsidR="001E66D7" w:rsidRDefault="001E66D7">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532;height:186;mso-position-horizontal-relative:page;mso-position-vertical-relative:page" filled="f" stroked="f">
              <v:textbox inset="0,0,0,0">
                <w:txbxContent>
                  <w:p w14:paraId="48369917" w14:textId="77777777" w:rsidR="001E66D7" w:rsidRDefault="001E66D7">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8520;height:186;mso-position-horizontal-relative:page;mso-position-vertical-relative:page" filled="f" stroked="f">
              <v:textbox inset="0,0,0,0">
                <w:txbxContent>
                  <w:p w14:paraId="48369918" w14:textId="77777777" w:rsidR="001E66D7" w:rsidRDefault="001E66D7">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352;height:186;mso-position-horizontal-relative:page;mso-position-vertical-relative:page" filled="f" stroked="f">
              <v:textbox inset="0,0,0,0">
                <w:txbxContent>
                  <w:p w14:paraId="48369919" w14:textId="77777777" w:rsidR="001E66D7" w:rsidRDefault="001E66D7">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493;height:186;mso-position-horizontal-relative:page;mso-position-vertical-relative:page" filled="f" stroked="f">
              <v:textbox inset="0,0,0,0">
                <w:txbxContent>
                  <w:p w14:paraId="4836991A" w14:textId="77777777" w:rsidR="001E66D7" w:rsidRDefault="001E66D7">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6286;height:186;mso-position-horizontal-relative:page;mso-position-vertical-relative:page" filled="f" stroked="f">
              <v:textbox inset="0,0,0,0">
                <w:txbxContent>
                  <w:p w14:paraId="4836991B" w14:textId="77777777" w:rsidR="001E66D7" w:rsidRDefault="001E66D7">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5642;height:186;mso-position-horizontal-relative:page;mso-position-vertical-relative:page" filled="f" stroked="f">
              <v:textbox inset="0,0,0,0">
                <w:txbxContent>
                  <w:p w14:paraId="4836991C" w14:textId="77777777" w:rsidR="001E66D7" w:rsidRDefault="001E66D7">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5002;height:186;mso-position-horizontal-relative:page;mso-position-vertical-relative:page" filled="f" stroked="f">
              <v:textbox inset="0,0,0,0">
                <w:txbxContent>
                  <w:p w14:paraId="4836991D" w14:textId="77777777" w:rsidR="001E66D7" w:rsidRDefault="001E66D7">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5422;height:186;mso-position-horizontal-relative:page;mso-position-vertical-relative:page" filled="f" stroked="f">
              <v:textbox inset="0,0,0,0">
                <w:txbxContent>
                  <w:p w14:paraId="4836991E" w14:textId="77777777" w:rsidR="001E66D7" w:rsidRDefault="001E66D7">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5695;height:186;mso-position-horizontal-relative:page;mso-position-vertical-relative:page" filled="f" stroked="f">
              <v:textbox inset="0,0,0,0">
                <w:txbxContent>
                  <w:p w14:paraId="4836991F" w14:textId="77777777" w:rsidR="001E66D7" w:rsidRDefault="001E66D7">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4593;height:186;mso-position-horizontal-relative:page;mso-position-vertical-relative:page" filled="f" stroked="f">
              <v:textbox inset="0,0,0,0">
                <w:txbxContent>
                  <w:p w14:paraId="48369920" w14:textId="77777777" w:rsidR="001E66D7" w:rsidRDefault="001E66D7">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5349;height:186;mso-position-horizontal-relative:page;mso-position-vertical-relative:page" filled="f" stroked="f">
              <v:textbox inset="0,0,0,0">
                <w:txbxContent>
                  <w:p w14:paraId="48369921" w14:textId="77777777" w:rsidR="001E66D7" w:rsidRDefault="001E66D7">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3397;height:186;mso-position-horizontal-relative:page;mso-position-vertical-relative:page" filled="f" stroked="f">
              <v:textbox inset="0,0,0,0">
                <w:txbxContent>
                  <w:p w14:paraId="48369922" w14:textId="77777777" w:rsidR="001E66D7" w:rsidRDefault="001E66D7">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3208;height:186;mso-position-horizontal-relative:page;mso-position-vertical-relative:page" filled="f" stroked="f">
              <v:textbox inset="0,0,0,0">
                <w:txbxContent>
                  <w:p w14:paraId="48369923" w14:textId="77777777" w:rsidR="001E66D7" w:rsidRDefault="001E66D7">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5348;height:186;mso-position-horizontal-relative:page;mso-position-vertical-relative:page" filled="f" stroked="f">
              <v:textbox inset="0,0,0,0">
                <w:txbxContent>
                  <w:p w14:paraId="48369924" w14:textId="77777777" w:rsidR="001E66D7" w:rsidRDefault="001E66D7">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3586;height:186;mso-position-horizontal-relative:page;mso-position-vertical-relative:page" filled="f" stroked="f">
              <v:textbox inset="0,0,0,0">
                <w:txbxContent>
                  <w:p w14:paraId="48369925" w14:textId="77777777" w:rsidR="001E66D7" w:rsidRDefault="001E66D7">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328;height:186;mso-position-horizontal-relative:page;mso-position-vertical-relative:page" filled="f" stroked="f">
              <v:textbox inset="0,0,0,0">
                <w:txbxContent>
                  <w:p w14:paraId="48369926" w14:textId="77777777" w:rsidR="001E66D7" w:rsidRDefault="001E66D7">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979;height:186;mso-position-horizontal-relative:page;mso-position-vertical-relative:page" filled="f" stroked="f">
              <v:textbox inset="0,0,0,0">
                <w:txbxContent>
                  <w:p w14:paraId="48369927" w14:textId="77777777" w:rsidR="001E66D7" w:rsidRDefault="001E66D7">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328;height:186;mso-position-horizontal-relative:page;mso-position-vertical-relative:page" filled="f" stroked="f">
              <v:textbox inset="0,0,0,0">
                <w:txbxContent>
                  <w:p w14:paraId="48369928" w14:textId="77777777" w:rsidR="001E66D7" w:rsidRDefault="001E66D7">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3011;height:186;mso-position-horizontal-relative:page;mso-position-vertical-relative:page" filled="f" stroked="f">
              <v:textbox inset="0,0,0,0">
                <w:txbxContent>
                  <w:p w14:paraId="48369929" w14:textId="77777777" w:rsidR="001E66D7" w:rsidRDefault="001E66D7">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958;height:186;mso-position-horizontal-relative:page;mso-position-vertical-relative:page" filled="f" stroked="f">
              <v:textbox inset="0,0,0,0">
                <w:txbxContent>
                  <w:p w14:paraId="4836992A" w14:textId="77777777" w:rsidR="001E66D7" w:rsidRDefault="001E66D7">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516;height:186;mso-position-horizontal-relative:page;mso-position-vertical-relative:page" filled="f" stroked="f">
              <v:textbox inset="0,0,0,0">
                <w:txbxContent>
                  <w:p w14:paraId="4836992B" w14:textId="77777777" w:rsidR="001E66D7" w:rsidRDefault="001E66D7">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768;height:186;mso-position-horizontal-relative:page;mso-position-vertical-relative:page" filled="f" stroked="f">
              <v:textbox inset="0,0,0,0">
                <w:txbxContent>
                  <w:p w14:paraId="4836992C" w14:textId="77777777" w:rsidR="001E66D7" w:rsidRDefault="001E66D7">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818;height:217;mso-position-horizontal-relative:page;mso-position-vertical-relative:page" filled="f" stroked="f">
              <v:textbox inset="0,0,0,0">
                <w:txbxContent>
                  <w:p w14:paraId="4836992D" w14:textId="77777777" w:rsidR="001E66D7" w:rsidRDefault="001E66D7">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752;height:217;mso-position-horizontal-relative:page;mso-position-vertical-relative:page" filled="f" stroked="f">
              <v:textbox inset="0,0,0,0">
                <w:txbxContent>
                  <w:p w14:paraId="4836992E" w14:textId="77777777" w:rsidR="001E66D7" w:rsidRDefault="001E66D7">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948;height:217;mso-position-horizontal-relative:page;mso-position-vertical-relative:page" filled="f" stroked="f">
              <v:textbox inset="0,0,0,0">
                <w:txbxContent>
                  <w:p w14:paraId="4836992F" w14:textId="77777777" w:rsidR="001E66D7" w:rsidRDefault="001E66D7">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6442;height:310;mso-position-horizontal-relative:page;mso-position-vertical-relative:page" filled="f" stroked="f">
              <v:textbox inset="0,0,0,0">
                <w:txbxContent>
                  <w:p w14:paraId="48369930" w14:textId="77777777" w:rsidR="001E66D7" w:rsidRDefault="001E66D7">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7364;height:310;mso-position-horizontal-relative:page;mso-position-vertical-relative:page" filled="f" stroked="f">
              <v:textbox inset="0,0,0,0">
                <w:txbxContent>
                  <w:p w14:paraId="48369931" w14:textId="77777777" w:rsidR="001E66D7" w:rsidRDefault="001E66D7">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773;height:251;mso-position-horizontal-relative:page;mso-position-vertical-relative:page" filled="f" stroked="f">
              <v:textbox inset="0,0,0,0">
                <w:txbxContent>
                  <w:p w14:paraId="48369932" w14:textId="5410701C" w:rsidR="001E66D7" w:rsidRDefault="001E66D7">
                    <w:pPr>
                      <w:spacing w:after="0" w:line="240" w:lineRule="auto"/>
                      <w:jc w:val="center"/>
                      <w:rPr>
                        <w:rFonts w:ascii="Courier New" w:hAnsi="Courier New" w:cs="Courier New"/>
                        <w:sz w:val="15"/>
                        <w:szCs w:val="15"/>
                      </w:rPr>
                    </w:pPr>
                    <w:r>
                      <w:rPr>
                        <w:rFonts w:ascii="Courier New" w:hAnsi="Courier New" w:cs="Courier New"/>
                        <w:sz w:val="15"/>
                        <w:szCs w:val="15"/>
                      </w:rPr>
                      <w:t>76</w:t>
                    </w:r>
                  </w:p>
                </w:txbxContent>
              </v:textbox>
            </v:shape>
            <v:shape id="_x0000_s1270" type="#_x0000_t202" style="position:absolute;left:2755;top:15195;width:7032;height:251;mso-position-horizontal-relative:page;mso-position-vertical-relative:page" filled="f" stroked="f">
              <v:textbox inset="0,0,0,0">
                <w:txbxContent>
                  <w:p w14:paraId="48369933" w14:textId="77777777" w:rsidR="001E66D7" w:rsidRDefault="001E66D7">
                    <w:pPr>
                      <w:spacing w:after="0" w:line="240" w:lineRule="auto"/>
                      <w:jc w:val="right"/>
                      <w:rPr>
                        <w:rFonts w:ascii="Courier New" w:hAnsi="Courier New" w:cs="Courier New"/>
                        <w:sz w:val="15"/>
                        <w:szCs w:val="15"/>
                      </w:rPr>
                    </w:pPr>
                  </w:p>
                </w:txbxContent>
              </v:textbox>
            </v:shape>
            <v:shape id="_x0000_s1271" type="#_x0000_t202" style="position:absolute;left:7843;top:675;width:2975;height:251;mso-position-horizontal-relative:page;mso-position-vertical-relative:page" filled="f" stroked="f">
              <v:textbox inset="0,0,0,0">
                <w:txbxContent>
                  <w:p w14:paraId="48369934" w14:textId="77777777" w:rsidR="001E66D7" w:rsidRDefault="001E66D7">
                    <w:pPr>
                      <w:spacing w:after="0" w:line="240" w:lineRule="auto"/>
                      <w:rPr>
                        <w:rFonts w:ascii="Courier New" w:hAnsi="Courier New" w:cs="Courier New"/>
                        <w:sz w:val="15"/>
                        <w:szCs w:val="15"/>
                      </w:rPr>
                    </w:pPr>
                  </w:p>
                </w:txbxContent>
              </v:textbox>
            </v:shape>
            <v:shape id="_x0000_s1272" type="#_x0000_t202" style="position:absolute;left:7843;top:891;width:2975;height:251;mso-position-horizontal-relative:page;mso-position-vertical-relative:page" filled="f" stroked="f">
              <v:textbox inset="0,0,0,0">
                <w:txbxContent>
                  <w:p w14:paraId="48369935" w14:textId="77777777" w:rsidR="001E66D7" w:rsidRDefault="001E66D7">
                    <w:pPr>
                      <w:spacing w:after="0" w:line="240" w:lineRule="auto"/>
                      <w:rPr>
                        <w:rFonts w:ascii="Courier New" w:hAnsi="Courier New" w:cs="Courier New"/>
                        <w:sz w:val="15"/>
                        <w:szCs w:val="15"/>
                      </w:rPr>
                    </w:pPr>
                  </w:p>
                </w:txbxContent>
              </v:textbox>
            </v:shape>
            <v:shape id="_x0000_s1273" type="#_x0000_t202" style="position:absolute;left:5059;top:1323;width:2975;height:251;mso-position-horizontal-relative:page;mso-position-vertical-relative:page" filled="f" stroked="f">
              <v:textbox inset="0,0,0,0">
                <w:txbxContent>
                  <w:p w14:paraId="48369936" w14:textId="77777777" w:rsidR="001E66D7" w:rsidRDefault="001E66D7">
                    <w:pPr>
                      <w:spacing w:after="0" w:line="240" w:lineRule="auto"/>
                      <w:rPr>
                        <w:rFonts w:ascii="Courier New" w:hAnsi="Courier New" w:cs="Courier New"/>
                        <w:sz w:val="15"/>
                        <w:szCs w:val="15"/>
                      </w:rPr>
                    </w:pPr>
                  </w:p>
                </w:txbxContent>
              </v:textbox>
            </v:shape>
            <v:shape id="_x0000_s1274" type="#_x0000_t202" style="position:absolute;left:595;top:1467;width:2975;height:251;mso-position-horizontal-relative:page;mso-position-vertical-relative:page" filled="f" stroked="f">
              <v:textbox inset="0,0,0,0">
                <w:txbxContent>
                  <w:p w14:paraId="48369937" w14:textId="77777777" w:rsidR="001E66D7" w:rsidRDefault="001E66D7">
                    <w:pPr>
                      <w:spacing w:after="0" w:line="240" w:lineRule="auto"/>
                      <w:rPr>
                        <w:rFonts w:ascii="Courier New" w:hAnsi="Courier New" w:cs="Courier New"/>
                        <w:sz w:val="15"/>
                        <w:szCs w:val="15"/>
                      </w:rPr>
                    </w:pPr>
                  </w:p>
                </w:txbxContent>
              </v:textbox>
            </v:shape>
            <v:shape id="_x0000_s1275" type="#_x0000_t202" style="position:absolute;left:3235;top:1467;width:1237;height:251;mso-position-horizontal-relative:page;mso-position-vertical-relative:page" filled="f" stroked="f">
              <v:textbox inset="0,0,0,0">
                <w:txbxContent>
                  <w:p w14:paraId="48369938" w14:textId="77777777" w:rsidR="001E66D7" w:rsidRDefault="001E66D7">
                    <w:pPr>
                      <w:spacing w:after="0" w:line="240" w:lineRule="auto"/>
                      <w:rPr>
                        <w:rFonts w:ascii="Courier New" w:hAnsi="Courier New" w:cs="Courier New"/>
                        <w:sz w:val="15"/>
                        <w:szCs w:val="15"/>
                      </w:rPr>
                    </w:pPr>
                  </w:p>
                </w:txbxContent>
              </v:textbox>
            </v:shape>
            <v:shape id="_x0000_s1276" type="#_x0000_t202" style="position:absolute;left:5059;top:1467;width:2975;height:251;mso-position-horizontal-relative:page;mso-position-vertical-relative:page" filled="f" stroked="f">
              <v:textbox inset="0,0,0,0">
                <w:txbxContent>
                  <w:p w14:paraId="48369939" w14:textId="77777777" w:rsidR="001E66D7" w:rsidRDefault="001E66D7">
                    <w:pPr>
                      <w:spacing w:after="0" w:line="240" w:lineRule="auto"/>
                      <w:rPr>
                        <w:rFonts w:ascii="Courier New" w:hAnsi="Courier New" w:cs="Courier New"/>
                        <w:sz w:val="15"/>
                        <w:szCs w:val="15"/>
                      </w:rPr>
                    </w:pPr>
                  </w:p>
                </w:txbxContent>
              </v:textbox>
            </v:shape>
            <v:shape id="_x0000_s1277" type="#_x0000_t202" style="position:absolute;left:6979;top:1467;width:773;height:251;mso-position-horizontal-relative:page;mso-position-vertical-relative:page" filled="f" stroked="f">
              <v:textbox inset="0,0,0,0">
                <w:txbxContent>
                  <w:p w14:paraId="4836993A" w14:textId="77777777" w:rsidR="001E66D7" w:rsidRDefault="001E66D7">
                    <w:pPr>
                      <w:spacing w:after="0" w:line="240" w:lineRule="auto"/>
                      <w:rPr>
                        <w:rFonts w:ascii="Courier New" w:hAnsi="Courier New" w:cs="Courier New"/>
                        <w:sz w:val="15"/>
                        <w:szCs w:val="15"/>
                      </w:rPr>
                    </w:pPr>
                  </w:p>
                </w:txbxContent>
              </v:textbox>
            </v:shape>
            <v:shape id="_x0000_s1278" type="#_x0000_t202" style="position:absolute;left:7843;top:1467;width:2975;height:251;mso-position-horizontal-relative:page;mso-position-vertical-relative:page" filled="f" stroked="f">
              <v:textbox inset="0,0,0,0">
                <w:txbxContent>
                  <w:p w14:paraId="4836993B"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36C25618Q0159</w:t>
                    </w:r>
                  </w:p>
                </w:txbxContent>
              </v:textbox>
            </v:shape>
            <v:shape id="_x0000_s1279" type="#_x0000_t202" style="position:absolute;left:10339;top:1467;width:1237;height:251;mso-position-horizontal-relative:page;mso-position-vertical-relative:page" filled="f" stroked="f">
              <v:textbox inset="0,0,0,0">
                <w:txbxContent>
                  <w:p w14:paraId="4836993C"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07-20-2018</w:t>
                    </w:r>
                  </w:p>
                </w:txbxContent>
              </v:textbox>
            </v:shape>
            <v:shape id="_x0000_s1280" type="#_x0000_t202" style="position:absolute;left:3235;top:1899;width:4714;height:251;mso-position-horizontal-relative:page;mso-position-vertical-relative:page" filled="f" stroked="f">
              <v:textbox inset="0,0,0,0">
                <w:txbxContent>
                  <w:p w14:paraId="4836993D"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Kimberly Burgh</w:t>
                    </w:r>
                  </w:p>
                </w:txbxContent>
              </v:textbox>
            </v:shape>
            <v:shape id="_x0000_s1281" type="#_x0000_t202" style="position:absolute;left:7795;top:1899;width:2975;height:251;mso-position-horizontal-relative:page;mso-position-vertical-relative:page" filled="f" stroked="f">
              <v:textbox inset="0,0,0,0">
                <w:txbxContent>
                  <w:p w14:paraId="4836993E"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713-794-8795</w:t>
                    </w:r>
                  </w:p>
                </w:txbxContent>
              </v:textbox>
            </v:shape>
            <v:shape id="_x0000_s1282" type="#_x0000_t202" style="position:absolute;left:10627;top:1851;width:1237;height:251;mso-position-horizontal-relative:page;mso-position-vertical-relative:page" filled="f" stroked="f">
              <v:textbox inset="0,0,0,0">
                <w:txbxContent>
                  <w:p w14:paraId="4836993F"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01-31-2019</w:t>
                    </w:r>
                  </w:p>
                </w:txbxContent>
              </v:textbox>
            </v:shape>
            <v:shape id="_x0000_s1283" type="#_x0000_t202" style="position:absolute;left:10627;top:2019;width:1816;height:251;mso-position-horizontal-relative:page;mso-position-vertical-relative:page" filled="f" stroked="f">
              <v:textbox inset="0,0,0,0">
                <w:txbxContent>
                  <w:p w14:paraId="48369940"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4:00 PM</w:t>
                    </w:r>
                  </w:p>
                </w:txbxContent>
              </v:textbox>
            </v:shape>
            <v:shape id="_x0000_s1284" type="#_x0000_t202" style="position:absolute;left:5011;top:2235;width:1468;height:251;mso-position-horizontal-relative:page;mso-position-vertical-relative:page" filled="f" stroked="f">
              <v:textbox inset="0,0,0,0">
                <w:txbxContent>
                  <w:p w14:paraId="48369941"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36C256</w:t>
                    </w:r>
                  </w:p>
                </w:txbxContent>
              </v:textbox>
            </v:shape>
            <v:shape id="_x0000_s1285" type="#_x0000_t202" style="position:absolute;left:595;top:2403;width:4714;height:251;mso-position-horizontal-relative:page;mso-position-vertical-relative:page" filled="f" stroked="f">
              <v:textbox inset="0,0,0,0">
                <w:txbxContent>
                  <w:p w14:paraId="48369942"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4714;height:251;mso-position-horizontal-relative:page;mso-position-vertical-relative:page" filled="f" stroked="f">
              <v:textbox inset="0,0,0,0">
                <w:txbxContent>
                  <w:p w14:paraId="48369943"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Network Contracting Office 16</w:t>
                    </w:r>
                  </w:p>
                </w:txbxContent>
              </v:textbox>
            </v:shape>
            <v:shape id="_x0000_s1287" type="#_x0000_t202" style="position:absolute;left:595;top:2739;width:4714;height:251;mso-position-horizontal-relative:page;mso-position-vertical-relative:page" filled="f" stroked="f">
              <v:textbox inset="0,0,0,0">
                <w:txbxContent>
                  <w:p w14:paraId="48369944"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 xml:space="preserve">Michael E. </w:t>
                    </w:r>
                    <w:proofErr w:type="spellStart"/>
                    <w:r>
                      <w:rPr>
                        <w:rFonts w:ascii="Courier New" w:hAnsi="Courier New" w:cs="Courier New"/>
                        <w:sz w:val="15"/>
                        <w:szCs w:val="15"/>
                      </w:rPr>
                      <w:t>DeBakey</w:t>
                    </w:r>
                    <w:proofErr w:type="spellEnd"/>
                    <w:r>
                      <w:rPr>
                        <w:rFonts w:ascii="Courier New" w:hAnsi="Courier New" w:cs="Courier New"/>
                        <w:sz w:val="15"/>
                        <w:szCs w:val="15"/>
                      </w:rPr>
                      <w:t xml:space="preserve"> VA Medical Center</w:t>
                    </w:r>
                  </w:p>
                </w:txbxContent>
              </v:textbox>
            </v:shape>
            <v:shape id="_x0000_s1288" type="#_x0000_t202" style="position:absolute;left:595;top:2907;width:4714;height:251;mso-position-horizontal-relative:page;mso-position-vertical-relative:page" filled="f" stroked="f">
              <v:textbox inset="0,0,0,0">
                <w:txbxContent>
                  <w:p w14:paraId="48369945"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2002 Holcombe Boulevard</w:t>
                    </w:r>
                  </w:p>
                </w:txbxContent>
              </v:textbox>
            </v:shape>
            <v:shape id="_x0000_s1289" type="#_x0000_t202" style="position:absolute;left:595;top:3075;width:6336;height:251;mso-position-horizontal-relative:page;mso-position-vertical-relative:page" filled="f" stroked="f">
              <v:textbox inset="0,0,0,0">
                <w:txbxContent>
                  <w:p w14:paraId="48369946"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Houston TX 77030 4298</w:t>
                    </w:r>
                  </w:p>
                </w:txbxContent>
              </v:textbox>
            </v:shape>
            <v:shape id="_x0000_s1290" type="#_x0000_t202" style="position:absolute;left:595;top:3243;width:4714;height:251;mso-position-horizontal-relative:page;mso-position-vertical-relative:page" filled="f" stroked="f">
              <v:textbox inset="0,0,0,0">
                <w:txbxContent>
                  <w:p w14:paraId="48369947" w14:textId="77777777" w:rsidR="001E66D7" w:rsidRDefault="001E66D7">
                    <w:pPr>
                      <w:spacing w:after="0" w:line="240" w:lineRule="auto"/>
                      <w:rPr>
                        <w:rFonts w:ascii="Courier New" w:hAnsi="Courier New" w:cs="Courier New"/>
                        <w:sz w:val="15"/>
                        <w:szCs w:val="15"/>
                      </w:rPr>
                    </w:pPr>
                  </w:p>
                </w:txbxContent>
              </v:textbox>
            </v:shape>
            <v:shape id="_x0000_s1291" type="#_x0000_t202" style="position:absolute;left:595;top:3411;width:4714;height:251;mso-position-horizontal-relative:page;mso-position-vertical-relative:page" filled="f" stroked="f">
              <v:textbox inset="0,0,0,0">
                <w:txbxContent>
                  <w:p w14:paraId="48369948" w14:textId="77777777" w:rsidR="001E66D7" w:rsidRDefault="001E66D7">
                    <w:pPr>
                      <w:spacing w:after="0" w:line="240" w:lineRule="auto"/>
                      <w:rPr>
                        <w:rFonts w:ascii="Courier New" w:hAnsi="Courier New" w:cs="Courier New"/>
                        <w:sz w:val="15"/>
                        <w:szCs w:val="15"/>
                      </w:rPr>
                    </w:pPr>
                  </w:p>
                </w:txbxContent>
              </v:textbox>
            </v:shape>
            <v:shape id="_x0000_s1292" type="#_x0000_t202" style="position:absolute;left:7795;top:2211;width:193;height:251;mso-position-horizontal-relative:page;mso-position-vertical-relative:page" filled="f" stroked="f">
              <v:textbox inset="0,0,0,0">
                <w:txbxContent>
                  <w:p w14:paraId="48369949" w14:textId="77777777" w:rsidR="001E66D7" w:rsidRDefault="001E66D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3" type="#_x0000_t202" style="position:absolute;left:9235;top:2211;width:193;height:251;mso-position-horizontal-relative:page;mso-position-vertical-relative:page" filled="f" stroked="f">
              <v:textbox inset="0,0,0,0">
                <w:txbxContent>
                  <w:p w14:paraId="4836994A" w14:textId="77777777" w:rsidR="001E66D7" w:rsidRDefault="001E66D7">
                    <w:pPr>
                      <w:spacing w:after="0" w:line="240" w:lineRule="auto"/>
                      <w:jc w:val="right"/>
                      <w:rPr>
                        <w:rFonts w:ascii="Courier New" w:hAnsi="Courier New" w:cs="Courier New"/>
                        <w:sz w:val="15"/>
                        <w:szCs w:val="15"/>
                      </w:rPr>
                    </w:pPr>
                  </w:p>
                </w:txbxContent>
              </v:textbox>
            </v:shape>
            <v:shape id="_x0000_s1294" type="#_x0000_t202" style="position:absolute;left:10315;top:2211;width:541;height:251;mso-position-horizontal-relative:page;mso-position-vertical-relative:page" filled="f" stroked="f">
              <v:textbox inset="0,0,0,0">
                <w:txbxContent>
                  <w:p w14:paraId="4836994B" w14:textId="77777777" w:rsidR="001E66D7" w:rsidRDefault="001E66D7">
                    <w:pPr>
                      <w:spacing w:after="0" w:line="240" w:lineRule="auto"/>
                      <w:rPr>
                        <w:rFonts w:ascii="Courier New" w:hAnsi="Courier New" w:cs="Courier New"/>
                        <w:sz w:val="15"/>
                        <w:szCs w:val="15"/>
                      </w:rPr>
                    </w:pPr>
                  </w:p>
                </w:txbxContent>
              </v:textbox>
            </v:shape>
            <v:shape id="_x0000_s1295" type="#_x0000_t202" style="position:absolute;left:6259;top:2451;width:193;height:251;mso-position-horizontal-relative:page;mso-position-vertical-relative:page" filled="f" stroked="f">
              <v:textbox inset="0,0,0,0">
                <w:txbxContent>
                  <w:p w14:paraId="4836994C" w14:textId="77777777" w:rsidR="001E66D7" w:rsidRDefault="001E66D7">
                    <w:pPr>
                      <w:spacing w:after="0" w:line="240" w:lineRule="auto"/>
                      <w:jc w:val="right"/>
                      <w:rPr>
                        <w:rFonts w:ascii="Courier New" w:hAnsi="Courier New" w:cs="Courier New"/>
                        <w:sz w:val="15"/>
                        <w:szCs w:val="15"/>
                      </w:rPr>
                    </w:pPr>
                  </w:p>
                </w:txbxContent>
              </v:textbox>
            </v:shape>
            <v:shape id="_x0000_s1296" type="#_x0000_t202" style="position:absolute;left:6259;top:2739;width:193;height:251;mso-position-horizontal-relative:page;mso-position-vertical-relative:page" filled="f" stroked="f">
              <v:textbox inset="0,0,0,0">
                <w:txbxContent>
                  <w:p w14:paraId="4836994D" w14:textId="77777777" w:rsidR="001E66D7" w:rsidRDefault="001E66D7">
                    <w:pPr>
                      <w:spacing w:after="0" w:line="240" w:lineRule="auto"/>
                      <w:jc w:val="right"/>
                      <w:rPr>
                        <w:rFonts w:ascii="Courier New" w:hAnsi="Courier New" w:cs="Courier New"/>
                        <w:sz w:val="15"/>
                        <w:szCs w:val="15"/>
                      </w:rPr>
                    </w:pPr>
                  </w:p>
                </w:txbxContent>
              </v:textbox>
            </v:shape>
            <v:shape id="_x0000_s1297" type="#_x0000_t202" style="position:absolute;left:6259;top:3099;width:193;height:251;mso-position-horizontal-relative:page;mso-position-vertical-relative:page" filled="f" stroked="f">
              <v:textbox inset="0,0,0,0">
                <w:txbxContent>
                  <w:p w14:paraId="4836994E" w14:textId="77777777" w:rsidR="001E66D7" w:rsidRDefault="001E66D7">
                    <w:pPr>
                      <w:spacing w:after="0" w:line="240" w:lineRule="auto"/>
                      <w:jc w:val="right"/>
                      <w:rPr>
                        <w:rFonts w:ascii="Courier New" w:hAnsi="Courier New" w:cs="Courier New"/>
                        <w:sz w:val="15"/>
                        <w:szCs w:val="15"/>
                      </w:rPr>
                    </w:pPr>
                  </w:p>
                </w:txbxContent>
              </v:textbox>
            </v:shape>
            <v:shape id="_x0000_s1298" type="#_x0000_t202" style="position:absolute;left:7795;top:2499;width:193;height:251;mso-position-horizontal-relative:page;mso-position-vertical-relative:page" filled="f" stroked="f">
              <v:textbox inset="0,0,0,0">
                <w:txbxContent>
                  <w:p w14:paraId="4836994F" w14:textId="77777777" w:rsidR="001E66D7" w:rsidRDefault="001E66D7">
                    <w:pPr>
                      <w:spacing w:after="0" w:line="240" w:lineRule="auto"/>
                      <w:rPr>
                        <w:rFonts w:ascii="Courier New" w:hAnsi="Courier New" w:cs="Courier New"/>
                        <w:sz w:val="15"/>
                        <w:szCs w:val="15"/>
                      </w:rPr>
                    </w:pPr>
                  </w:p>
                </w:txbxContent>
              </v:textbox>
            </v:shape>
            <v:shape id="_x0000_s1299" type="#_x0000_t202" style="position:absolute;left:7795;top:2907;width:193;height:251;mso-position-horizontal-relative:page;mso-position-vertical-relative:page" filled="f" stroked="f">
              <v:textbox inset="0,0,0,0">
                <w:txbxContent>
                  <w:p w14:paraId="48369950" w14:textId="77777777" w:rsidR="001E66D7" w:rsidRDefault="001E66D7">
                    <w:pPr>
                      <w:spacing w:after="0" w:line="240" w:lineRule="auto"/>
                      <w:rPr>
                        <w:rFonts w:ascii="Courier New" w:hAnsi="Courier New" w:cs="Courier New"/>
                        <w:sz w:val="15"/>
                        <w:szCs w:val="15"/>
                      </w:rPr>
                    </w:pPr>
                  </w:p>
                </w:txbxContent>
              </v:textbox>
            </v:shape>
            <v:shape id="_x0000_s1300" type="#_x0000_t202" style="position:absolute;left:7795;top:3291;width:193;height:251;mso-position-horizontal-relative:page;mso-position-vertical-relative:page" filled="f" stroked="f">
              <v:textbox inset="0,0,0,0">
                <w:txbxContent>
                  <w:p w14:paraId="48369951" w14:textId="77777777" w:rsidR="001E66D7" w:rsidRDefault="001E66D7">
                    <w:pPr>
                      <w:spacing w:after="0" w:line="240" w:lineRule="auto"/>
                      <w:jc w:val="right"/>
                      <w:rPr>
                        <w:rFonts w:ascii="Courier New" w:hAnsi="Courier New" w:cs="Courier New"/>
                        <w:sz w:val="15"/>
                        <w:szCs w:val="15"/>
                      </w:rPr>
                    </w:pPr>
                  </w:p>
                </w:txbxContent>
              </v:textbox>
            </v:shape>
            <v:shape id="_x0000_s1301" type="#_x0000_t202" style="position:absolute;left:9715;top:3291;width:193;height:251;mso-position-horizontal-relative:page;mso-position-vertical-relative:page" filled="f" stroked="f">
              <v:textbox inset="0,0,0,0">
                <w:txbxContent>
                  <w:p w14:paraId="48369952" w14:textId="77777777" w:rsidR="001E66D7" w:rsidRDefault="001E66D7">
                    <w:pPr>
                      <w:spacing w:after="0" w:line="240" w:lineRule="auto"/>
                      <w:rPr>
                        <w:rFonts w:ascii="Courier New" w:hAnsi="Courier New" w:cs="Courier New"/>
                        <w:sz w:val="15"/>
                        <w:szCs w:val="15"/>
                      </w:rPr>
                    </w:pPr>
                  </w:p>
                </w:txbxContent>
              </v:textbox>
            </v:shape>
            <v:shape id="_x0000_s1302" type="#_x0000_t202" style="position:absolute;left:10675;top:2763;width:773;height:251;mso-position-horizontal-relative:page;mso-position-vertical-relative:page" filled="f" stroked="f">
              <v:textbox inset="0,0,0,0">
                <w:txbxContent>
                  <w:p w14:paraId="48369953"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623110</w:t>
                    </w:r>
                  </w:p>
                </w:txbxContent>
              </v:textbox>
            </v:shape>
            <v:shape id="_x0000_s1303" type="#_x0000_t202" style="position:absolute;left:10195;top:3291;width:2975;height:251;mso-position-horizontal-relative:page;mso-position-vertical-relative:page" filled="f" stroked="f">
              <v:textbox inset="0,0,0,0">
                <w:txbxContent>
                  <w:p w14:paraId="48369954"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$27.5 Million</w:t>
                    </w:r>
                  </w:p>
                </w:txbxContent>
              </v:textbox>
            </v:shape>
            <v:shape id="_x0000_s1304" type="#_x0000_t202" style="position:absolute;left:3235;top:3891;width:2396;height:251;mso-position-horizontal-relative:page;mso-position-vertical-relative:page" filled="f" stroked="f">
              <v:textbox inset="0,0,0,0">
                <w:txbxContent>
                  <w:p w14:paraId="48369955" w14:textId="77777777" w:rsidR="001E66D7" w:rsidRDefault="001E66D7">
                    <w:pPr>
                      <w:spacing w:after="0" w:line="240" w:lineRule="auto"/>
                      <w:rPr>
                        <w:rFonts w:ascii="Courier New" w:hAnsi="Courier New" w:cs="Courier New"/>
                        <w:sz w:val="15"/>
                        <w:szCs w:val="15"/>
                      </w:rPr>
                    </w:pPr>
                  </w:p>
                </w:txbxContent>
              </v:textbox>
            </v:shape>
            <v:shape id="_x0000_s1305" type="#_x0000_t202" style="position:absolute;left:595;top:4203;width:193;height:251;mso-position-horizontal-relative:page;mso-position-vertical-relative:page" filled="f" stroked="f">
              <v:textbox inset="0,0,0,0">
                <w:txbxContent>
                  <w:p w14:paraId="48369956" w14:textId="77777777" w:rsidR="001E66D7" w:rsidRDefault="001E66D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93;height:251;mso-position-horizontal-relative:page;mso-position-vertical-relative:page" filled="f" stroked="f">
              <v:textbox inset="0,0,0,0">
                <w:txbxContent>
                  <w:p w14:paraId="48369957" w14:textId="77777777" w:rsidR="001E66D7" w:rsidRDefault="001E66D7">
                    <w:pPr>
                      <w:spacing w:after="0" w:line="240" w:lineRule="auto"/>
                      <w:rPr>
                        <w:rFonts w:ascii="Courier New" w:hAnsi="Courier New" w:cs="Courier New"/>
                        <w:sz w:val="15"/>
                        <w:szCs w:val="15"/>
                      </w:rPr>
                    </w:pPr>
                  </w:p>
                </w:txbxContent>
              </v:textbox>
            </v:shape>
            <v:shape id="_x0000_s1307" type="#_x0000_t202" style="position:absolute;left:8995;top:3891;width:1237;height:251;mso-position-horizontal-relative:page;mso-position-vertical-relative:page" filled="f" stroked="f">
              <v:textbox inset="0,0,0,0">
                <w:txbxContent>
                  <w:p w14:paraId="48369958" w14:textId="77777777" w:rsidR="001E66D7" w:rsidRDefault="001E66D7">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93;height:251;mso-position-horizontal-relative:page;mso-position-vertical-relative:page" filled="f" stroked="f">
              <v:textbox inset="0,0,0,0">
                <w:txbxContent>
                  <w:p w14:paraId="48369959" w14:textId="77777777" w:rsidR="001E66D7" w:rsidRDefault="001E66D7">
                    <w:pPr>
                      <w:spacing w:after="0" w:line="240" w:lineRule="auto"/>
                      <w:jc w:val="right"/>
                      <w:rPr>
                        <w:rFonts w:ascii="Courier New" w:hAnsi="Courier New" w:cs="Courier New"/>
                        <w:sz w:val="15"/>
                        <w:szCs w:val="15"/>
                      </w:rPr>
                    </w:pPr>
                  </w:p>
                </w:txbxContent>
              </v:textbox>
            </v:shape>
            <v:shape id="_x0000_s1309" type="#_x0000_t202" style="position:absolute;left:9763;top:4275;width:193;height:251;mso-position-horizontal-relative:page;mso-position-vertical-relative:page" filled="f" stroked="f">
              <v:textbox inset="0,0,0,0">
                <w:txbxContent>
                  <w:p w14:paraId="4836995A" w14:textId="77777777" w:rsidR="001E66D7" w:rsidRDefault="001E66D7">
                    <w:pPr>
                      <w:spacing w:after="0" w:line="240" w:lineRule="auto"/>
                      <w:jc w:val="right"/>
                      <w:rPr>
                        <w:rFonts w:ascii="Courier New" w:hAnsi="Courier New" w:cs="Courier New"/>
                        <w:sz w:val="15"/>
                        <w:szCs w:val="15"/>
                      </w:rPr>
                    </w:pPr>
                  </w:p>
                </w:txbxContent>
              </v:textbox>
            </v:shape>
            <v:shape id="_x0000_s1310" type="#_x0000_t202" style="position:absolute;left:10531;top:4275;width:193;height:251;mso-position-horizontal-relative:page;mso-position-vertical-relative:page" filled="f" stroked="f">
              <v:textbox inset="0,0,0,0">
                <w:txbxContent>
                  <w:p w14:paraId="4836995B" w14:textId="77777777" w:rsidR="001E66D7" w:rsidRDefault="001E66D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11" type="#_x0000_t202" style="position:absolute;left:5011;top:4539;width:1468;height:251;mso-position-horizontal-relative:page;mso-position-vertical-relative:page" filled="f" stroked="f">
              <v:textbox inset="0,0,0,0">
                <w:txbxContent>
                  <w:p w14:paraId="4836995C"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36C580</w:t>
                    </w:r>
                  </w:p>
                </w:txbxContent>
              </v:textbox>
            </v:shape>
            <v:shape id="_x0000_s1312" type="#_x0000_t202" style="position:absolute;left:595;top:4803;width:4714;height:251;mso-position-horizontal-relative:page;mso-position-vertical-relative:page" filled="f" stroked="f">
              <v:textbox inset="0,0,0,0">
                <w:txbxContent>
                  <w:p w14:paraId="4836995D"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4714;height:251;mso-position-horizontal-relative:page;mso-position-vertical-relative:page" filled="f" stroked="f">
              <v:textbox inset="0,0,0,0">
                <w:txbxContent>
                  <w:p w14:paraId="4836995E"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 xml:space="preserve">Michael E. </w:t>
                    </w:r>
                    <w:proofErr w:type="spellStart"/>
                    <w:r>
                      <w:rPr>
                        <w:rFonts w:ascii="Courier New" w:hAnsi="Courier New" w:cs="Courier New"/>
                        <w:sz w:val="15"/>
                        <w:szCs w:val="15"/>
                      </w:rPr>
                      <w:t>DeBakey</w:t>
                    </w:r>
                    <w:proofErr w:type="spellEnd"/>
                    <w:r>
                      <w:rPr>
                        <w:rFonts w:ascii="Courier New" w:hAnsi="Courier New" w:cs="Courier New"/>
                        <w:sz w:val="15"/>
                        <w:szCs w:val="15"/>
                      </w:rPr>
                      <w:t xml:space="preserve"> VA Medical Center</w:t>
                    </w:r>
                  </w:p>
                </w:txbxContent>
              </v:textbox>
            </v:shape>
            <v:shape id="_x0000_s1314" type="#_x0000_t202" style="position:absolute;left:595;top:5139;width:4714;height:251;mso-position-horizontal-relative:page;mso-position-vertical-relative:page" filled="f" stroked="f">
              <v:textbox inset="0,0,0,0">
                <w:txbxContent>
                  <w:p w14:paraId="4836995F" w14:textId="77777777" w:rsidR="001E66D7" w:rsidRDefault="001E66D7">
                    <w:pPr>
                      <w:spacing w:after="0" w:line="240" w:lineRule="auto"/>
                      <w:rPr>
                        <w:rFonts w:ascii="Courier New" w:hAnsi="Courier New" w:cs="Courier New"/>
                        <w:sz w:val="15"/>
                        <w:szCs w:val="15"/>
                      </w:rPr>
                    </w:pPr>
                  </w:p>
                </w:txbxContent>
              </v:textbox>
            </v:shape>
            <v:shape id="_x0000_s1315" type="#_x0000_t202" style="position:absolute;left:595;top:5307;width:4714;height:251;mso-position-horizontal-relative:page;mso-position-vertical-relative:page" filled="f" stroked="f">
              <v:textbox inset="0,0,0,0">
                <w:txbxContent>
                  <w:p w14:paraId="48369960"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2002 Holcombe Boulevard</w:t>
                    </w:r>
                  </w:p>
                </w:txbxContent>
              </v:textbox>
            </v:shape>
            <v:shape id="_x0000_s1316" type="#_x0000_t202" style="position:absolute;left:595;top:5475;width:6336;height:251;mso-position-horizontal-relative:page;mso-position-vertical-relative:page" filled="f" stroked="f">
              <v:textbox inset="0,0,0,0">
                <w:txbxContent>
                  <w:p w14:paraId="48369961"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Houston TX 77030-4298</w:t>
                    </w:r>
                  </w:p>
                </w:txbxContent>
              </v:textbox>
            </v:shape>
            <v:shape id="_x0000_s1317" type="#_x0000_t202" style="position:absolute;left:10795;top:4539;width:1468;height:251;mso-position-horizontal-relative:page;mso-position-vertical-relative:page" filled="f" stroked="f">
              <v:textbox inset="0,0,0,0">
                <w:txbxContent>
                  <w:p w14:paraId="48369962"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36C256</w:t>
                    </w:r>
                  </w:p>
                </w:txbxContent>
              </v:textbox>
            </v:shape>
            <v:shape id="_x0000_s1318" type="#_x0000_t202" style="position:absolute;left:6595;top:4803;width:4714;height:251;mso-position-horizontal-relative:page;mso-position-vertical-relative:page" filled="f" stroked="f">
              <v:textbox inset="0,0,0,0">
                <w:txbxContent>
                  <w:p w14:paraId="48369963"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4714;height:251;mso-position-horizontal-relative:page;mso-position-vertical-relative:page" filled="f" stroked="f">
              <v:textbox inset="0,0,0,0">
                <w:txbxContent>
                  <w:p w14:paraId="48369964"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Network Contracting Office 16</w:t>
                    </w:r>
                  </w:p>
                </w:txbxContent>
              </v:textbox>
            </v:shape>
            <v:shape id="_x0000_s1320" type="#_x0000_t202" style="position:absolute;left:6595;top:5139;width:4714;height:251;mso-position-horizontal-relative:page;mso-position-vertical-relative:page" filled="f" stroked="f">
              <v:textbox inset="0,0,0,0">
                <w:txbxContent>
                  <w:p w14:paraId="48369965"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 xml:space="preserve">Michael E. </w:t>
                    </w:r>
                    <w:proofErr w:type="spellStart"/>
                    <w:r>
                      <w:rPr>
                        <w:rFonts w:ascii="Courier New" w:hAnsi="Courier New" w:cs="Courier New"/>
                        <w:sz w:val="15"/>
                        <w:szCs w:val="15"/>
                      </w:rPr>
                      <w:t>DeBakey</w:t>
                    </w:r>
                    <w:proofErr w:type="spellEnd"/>
                    <w:r>
                      <w:rPr>
                        <w:rFonts w:ascii="Courier New" w:hAnsi="Courier New" w:cs="Courier New"/>
                        <w:sz w:val="15"/>
                        <w:szCs w:val="15"/>
                      </w:rPr>
                      <w:t xml:space="preserve"> VA Medical Center</w:t>
                    </w:r>
                  </w:p>
                </w:txbxContent>
              </v:textbox>
            </v:shape>
            <v:shape id="_x0000_s1321" type="#_x0000_t202" style="position:absolute;left:6595;top:5307;width:4714;height:251;mso-position-horizontal-relative:page;mso-position-vertical-relative:page" filled="f" stroked="f">
              <v:textbox inset="0,0,0,0">
                <w:txbxContent>
                  <w:p w14:paraId="48369966"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2002 Holcombe Boulevard</w:t>
                    </w:r>
                  </w:p>
                </w:txbxContent>
              </v:textbox>
            </v:shape>
            <v:shape id="_x0000_s1322" type="#_x0000_t202" style="position:absolute;left:6595;top:5475;width:6336;height:251;mso-position-horizontal-relative:page;mso-position-vertical-relative:page" filled="f" stroked="f">
              <v:textbox inset="0,0,0,0">
                <w:txbxContent>
                  <w:p w14:paraId="48369967"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Houston TX 77030 4298</w:t>
                    </w:r>
                  </w:p>
                </w:txbxContent>
              </v:textbox>
            </v:shape>
            <v:shape id="_x0000_s1323" type="#_x0000_t202" style="position:absolute;left:2659;top:5715;width:657;height:251;mso-position-horizontal-relative:page;mso-position-vertical-relative:page" filled="f" stroked="f">
              <v:textbox inset="0,0,0,0">
                <w:txbxContent>
                  <w:p w14:paraId="48369968" w14:textId="77777777" w:rsidR="001E66D7" w:rsidRDefault="001E66D7">
                    <w:pPr>
                      <w:spacing w:after="0" w:line="240" w:lineRule="auto"/>
                      <w:jc w:val="right"/>
                      <w:rPr>
                        <w:rFonts w:ascii="Courier New" w:hAnsi="Courier New" w:cs="Courier New"/>
                        <w:sz w:val="15"/>
                        <w:szCs w:val="15"/>
                      </w:rPr>
                    </w:pPr>
                  </w:p>
                </w:txbxContent>
              </v:textbox>
            </v:shape>
            <v:shape id="_x0000_s1324" type="#_x0000_t202" style="position:absolute;left:5011;top:5715;width:1468;height:251;mso-position-horizontal-relative:page;mso-position-vertical-relative:page" filled="f" stroked="f">
              <v:textbox inset="0,0,0,0">
                <w:txbxContent>
                  <w:p w14:paraId="48369969" w14:textId="77777777" w:rsidR="001E66D7" w:rsidRDefault="001E66D7">
                    <w:pPr>
                      <w:spacing w:after="0" w:line="240" w:lineRule="auto"/>
                      <w:rPr>
                        <w:rFonts w:ascii="Courier New" w:hAnsi="Courier New" w:cs="Courier New"/>
                        <w:sz w:val="15"/>
                        <w:szCs w:val="15"/>
                      </w:rPr>
                    </w:pPr>
                  </w:p>
                </w:txbxContent>
              </v:textbox>
            </v:shape>
            <v:shape id="_x0000_s1325" type="#_x0000_t202" style="position:absolute;left:595;top:5883;width:7148;height:251;mso-position-horizontal-relative:page;mso-position-vertical-relative:page" filled="f" stroked="f">
              <v:textbox inset="0,0,0,0">
                <w:txbxContent>
                  <w:p w14:paraId="4836996A"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7032;height:251;mso-position-horizontal-relative:page;mso-position-vertical-relative:page" filled="f" stroked="f">
              <v:textbox inset="0,0,0,0">
                <w:txbxContent>
                  <w:p w14:paraId="4836996B" w14:textId="77777777" w:rsidR="001E66D7" w:rsidRDefault="001E66D7">
                    <w:pPr>
                      <w:spacing w:after="0" w:line="240" w:lineRule="auto"/>
                      <w:rPr>
                        <w:rFonts w:ascii="Courier New" w:hAnsi="Courier New" w:cs="Courier New"/>
                        <w:sz w:val="15"/>
                        <w:szCs w:val="15"/>
                      </w:rPr>
                    </w:pPr>
                  </w:p>
                </w:txbxContent>
              </v:textbox>
            </v:shape>
            <v:shape id="_x0000_s1327" type="#_x0000_t202" style="position:absolute;left:595;top:6219;width:13986;height:251;mso-position-horizontal-relative:page;mso-position-vertical-relative:page" filled="f" stroked="f">
              <v:textbox inset="0,0,0,0">
                <w:txbxContent>
                  <w:p w14:paraId="4836996C" w14:textId="77777777" w:rsidR="001E66D7" w:rsidRDefault="001E66D7">
                    <w:pPr>
                      <w:spacing w:after="0" w:line="240" w:lineRule="auto"/>
                      <w:rPr>
                        <w:rFonts w:ascii="Courier New" w:hAnsi="Courier New" w:cs="Courier New"/>
                        <w:sz w:val="15"/>
                        <w:szCs w:val="15"/>
                      </w:rPr>
                    </w:pPr>
                  </w:p>
                </w:txbxContent>
              </v:textbox>
            </v:shape>
            <v:shape id="_x0000_s1328" type="#_x0000_t202" style="position:absolute;left:595;top:6387;width:17463;height:251;mso-position-horizontal-relative:page;mso-position-vertical-relative:page" filled="f" stroked="f">
              <v:textbox inset="0,0,0,0">
                <w:txbxContent>
                  <w:p w14:paraId="4836996D" w14:textId="77777777" w:rsidR="001E66D7" w:rsidRDefault="001E66D7">
                    <w:pPr>
                      <w:spacing w:after="0" w:line="240" w:lineRule="auto"/>
                      <w:rPr>
                        <w:rFonts w:ascii="Courier New" w:hAnsi="Courier New" w:cs="Courier New"/>
                        <w:sz w:val="15"/>
                        <w:szCs w:val="15"/>
                      </w:rPr>
                    </w:pPr>
                  </w:p>
                </w:txbxContent>
              </v:textbox>
            </v:shape>
            <v:shape id="_x0000_s1329" type="#_x0000_t202" style="position:absolute;left:595;top:6555;width:17463;height:251;mso-position-horizontal-relative:page;mso-position-vertical-relative:page" filled="f" stroked="f">
              <v:textbox inset="0,0,0,0">
                <w:txbxContent>
                  <w:p w14:paraId="4836996E" w14:textId="77777777" w:rsidR="001E66D7" w:rsidRDefault="001E66D7">
                    <w:pPr>
                      <w:spacing w:after="0" w:line="240" w:lineRule="auto"/>
                      <w:rPr>
                        <w:rFonts w:ascii="Courier New" w:hAnsi="Courier New" w:cs="Courier New"/>
                        <w:sz w:val="15"/>
                        <w:szCs w:val="15"/>
                      </w:rPr>
                    </w:pPr>
                  </w:p>
                </w:txbxContent>
              </v:textbox>
            </v:shape>
            <v:shape id="_x0000_s1330" type="#_x0000_t202" style="position:absolute;left:595;top:6723;width:17463;height:251;mso-position-horizontal-relative:page;mso-position-vertical-relative:page" filled="f" stroked="f">
              <v:textbox inset="0,0,0,0">
                <w:txbxContent>
                  <w:p w14:paraId="4836996F" w14:textId="77777777" w:rsidR="001E66D7" w:rsidRDefault="001E66D7">
                    <w:pPr>
                      <w:spacing w:after="0" w:line="240" w:lineRule="auto"/>
                      <w:rPr>
                        <w:rFonts w:ascii="Courier New" w:hAnsi="Courier New" w:cs="Courier New"/>
                        <w:sz w:val="15"/>
                        <w:szCs w:val="15"/>
                      </w:rPr>
                    </w:pPr>
                  </w:p>
                </w:txbxContent>
              </v:textbox>
            </v:shape>
            <v:shape id="_x0000_s1331" type="#_x0000_t202" style="position:absolute;left:595;top:6891;width:17463;height:251;mso-position-horizontal-relative:page;mso-position-vertical-relative:page" filled="f" stroked="f">
              <v:textbox inset="0,0,0,0">
                <w:txbxContent>
                  <w:p w14:paraId="48369970" w14:textId="77777777" w:rsidR="001E66D7" w:rsidRDefault="001E66D7">
                    <w:pPr>
                      <w:spacing w:after="0" w:line="240" w:lineRule="auto"/>
                      <w:rPr>
                        <w:rFonts w:ascii="Courier New" w:hAnsi="Courier New" w:cs="Courier New"/>
                        <w:sz w:val="15"/>
                        <w:szCs w:val="15"/>
                      </w:rPr>
                    </w:pPr>
                  </w:p>
                </w:txbxContent>
              </v:textbox>
            </v:shape>
            <v:shape id="_x0000_s1332" type="#_x0000_t202" style="position:absolute;left:595;top:7059;width:17116;height:251;mso-position-horizontal-relative:page;mso-position-vertical-relative:page" filled="f" stroked="f">
              <v:textbox inset="0,0,0,0">
                <w:txbxContent>
                  <w:p w14:paraId="48369971"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4714;height:251;mso-position-horizontal-relative:page;mso-position-vertical-relative:page" filled="f" stroked="f">
              <v:textbox inset="0,0,0,0">
                <w:txbxContent>
                  <w:p w14:paraId="48369972" w14:textId="77777777" w:rsidR="001E66D7" w:rsidRDefault="001E66D7">
                    <w:pPr>
                      <w:spacing w:after="0" w:line="240" w:lineRule="auto"/>
                      <w:rPr>
                        <w:rFonts w:ascii="Courier New" w:hAnsi="Courier New" w:cs="Courier New"/>
                        <w:sz w:val="15"/>
                        <w:szCs w:val="15"/>
                      </w:rPr>
                    </w:pPr>
                  </w:p>
                </w:txbxContent>
              </v:textbox>
            </v:shape>
            <v:shape id="_x0000_s1334" type="#_x0000_t202" style="position:absolute;left:595;top:7395;width:4714;height:251;mso-position-horizontal-relative:page;mso-position-vertical-relative:page" filled="f" stroked="f">
              <v:textbox inset="0,0,0,0">
                <w:txbxContent>
                  <w:p w14:paraId="48369973" w14:textId="77777777" w:rsidR="001E66D7" w:rsidRDefault="001E66D7">
                    <w:pPr>
                      <w:spacing w:after="0" w:line="240" w:lineRule="auto"/>
                      <w:rPr>
                        <w:rFonts w:ascii="Courier New" w:hAnsi="Courier New" w:cs="Courier New"/>
                        <w:sz w:val="15"/>
                        <w:szCs w:val="15"/>
                      </w:rPr>
                    </w:pPr>
                  </w:p>
                </w:txbxContent>
              </v:textbox>
            </v:shape>
            <v:shape id="_x0000_s1335" type="#_x0000_t202" style="position:absolute;left:1267;top:7539;width:3555;height:251;mso-position-horizontal-relative:page;mso-position-vertical-relative:page" filled="f" stroked="f">
              <v:textbox inset="0,0,0,0">
                <w:txbxContent>
                  <w:p w14:paraId="48369974" w14:textId="77777777" w:rsidR="001E66D7" w:rsidRDefault="001E66D7">
                    <w:pPr>
                      <w:spacing w:after="0" w:line="240" w:lineRule="auto"/>
                      <w:rPr>
                        <w:rFonts w:ascii="Courier New" w:hAnsi="Courier New" w:cs="Courier New"/>
                        <w:sz w:val="15"/>
                        <w:szCs w:val="15"/>
                      </w:rPr>
                    </w:pPr>
                  </w:p>
                </w:txbxContent>
              </v:textbox>
            </v:shape>
            <v:shape id="_x0000_s1336" type="#_x0000_t202" style="position:absolute;left:4387;top:7539;width:1121;height:251;mso-position-horizontal-relative:page;mso-position-vertical-relative:page" filled="f" stroked="f">
              <v:textbox inset="0,0,0,0">
                <w:txbxContent>
                  <w:p w14:paraId="48369975" w14:textId="77777777" w:rsidR="001E66D7" w:rsidRDefault="001E66D7">
                    <w:pPr>
                      <w:spacing w:after="0" w:line="240" w:lineRule="auto"/>
                      <w:jc w:val="right"/>
                      <w:rPr>
                        <w:rFonts w:ascii="Courier New" w:hAnsi="Courier New" w:cs="Courier New"/>
                        <w:sz w:val="15"/>
                        <w:szCs w:val="15"/>
                      </w:rPr>
                    </w:pPr>
                  </w:p>
                </w:txbxContent>
              </v:textbox>
            </v:shape>
            <v:shape id="_x0000_s1337" type="#_x0000_t202" style="position:absolute;left:5731;top:7539;width:541;height:251;mso-position-horizontal-relative:page;mso-position-vertical-relative:page" filled="f" stroked="f">
              <v:textbox inset="0,0,0,0">
                <w:txbxContent>
                  <w:p w14:paraId="48369976" w14:textId="77777777" w:rsidR="001E66D7" w:rsidRDefault="001E66D7">
                    <w:pPr>
                      <w:spacing w:after="0" w:line="240" w:lineRule="auto"/>
                      <w:rPr>
                        <w:rFonts w:ascii="Courier New" w:hAnsi="Courier New" w:cs="Courier New"/>
                        <w:sz w:val="15"/>
                        <w:szCs w:val="15"/>
                      </w:rPr>
                    </w:pPr>
                  </w:p>
                </w:txbxContent>
              </v:textbox>
            </v:shape>
            <v:shape id="_x0000_s1338" type="#_x0000_t202" style="position:absolute;left:10531;top:5715;width:1816;height:251;mso-position-horizontal-relative:page;mso-position-vertical-relative:page" filled="f" stroked="f">
              <v:textbox inset="0,0,0,0">
                <w:txbxContent>
                  <w:p w14:paraId="48369977" w14:textId="77777777" w:rsidR="001E66D7" w:rsidRDefault="001E66D7">
                    <w:pPr>
                      <w:spacing w:after="0" w:line="240" w:lineRule="auto"/>
                      <w:rPr>
                        <w:rFonts w:ascii="Courier New" w:hAnsi="Courier New" w:cs="Courier New"/>
                        <w:sz w:val="15"/>
                        <w:szCs w:val="15"/>
                      </w:rPr>
                    </w:pPr>
                  </w:p>
                </w:txbxContent>
              </v:textbox>
            </v:shape>
            <v:shape id="_x0000_s1339" type="#_x0000_t202" style="position:absolute;left:6595;top:6147;width:4714;height:251;mso-position-horizontal-relative:page;mso-position-vertical-relative:page" filled="f" stroked="f">
              <v:textbox inset="0,0,0,0">
                <w:txbxContent>
                  <w:p w14:paraId="48369978" w14:textId="77777777" w:rsidR="001E66D7" w:rsidRDefault="001E66D7">
                    <w:pPr>
                      <w:spacing w:after="0" w:line="240" w:lineRule="auto"/>
                      <w:rPr>
                        <w:rFonts w:ascii="Courier New" w:hAnsi="Courier New" w:cs="Courier New"/>
                        <w:sz w:val="15"/>
                        <w:szCs w:val="15"/>
                      </w:rPr>
                    </w:pPr>
                  </w:p>
                </w:txbxContent>
              </v:textbox>
            </v:shape>
            <v:shape id="_x0000_s1340" type="#_x0000_t202" style="position:absolute;left:6595;top:6315;width:4714;height:251;mso-position-horizontal-relative:page;mso-position-vertical-relative:page" filled="f" stroked="f">
              <v:textbox inset="0,0,0,0">
                <w:txbxContent>
                  <w:p w14:paraId="48369979"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1" type="#_x0000_t202" style="position:absolute;left:6595;top:6483;width:4714;height:251;mso-position-horizontal-relative:page;mso-position-vertical-relative:page" filled="f" stroked="f">
              <v:textbox inset="0,0,0,0">
                <w:txbxContent>
                  <w:p w14:paraId="4836997A"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Financial Service Center</w:t>
                    </w:r>
                  </w:p>
                </w:txbxContent>
              </v:textbox>
            </v:shape>
            <v:shape id="_x0000_s1342" type="#_x0000_t202" style="position:absolute;left:6595;top:6651;width:4714;height:251;mso-position-horizontal-relative:page;mso-position-vertical-relative:page" filled="f" stroked="f">
              <v:textbox inset="0,0,0,0">
                <w:txbxContent>
                  <w:p w14:paraId="4836997B"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6336;height:251;mso-position-horizontal-relative:page;mso-position-vertical-relative:page" filled="f" stroked="f">
              <v:textbox inset="0,0,0,0">
                <w:txbxContent>
                  <w:p w14:paraId="4836997C"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975;height:251;mso-position-horizontal-relative:page;mso-position-vertical-relative:page" filled="f" stroked="f">
              <v:textbox inset="0,0,0,0">
                <w:txbxContent>
                  <w:p w14:paraId="4836997D"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800-353-9791</w:t>
                    </w:r>
                  </w:p>
                </w:txbxContent>
              </v:textbox>
            </v:shape>
            <v:shape id="_x0000_s1345" type="#_x0000_t202" style="position:absolute;left:9475;top:7107;width:2975;height:251;mso-position-horizontal-relative:page;mso-position-vertical-relative:page" filled="f" stroked="f">
              <v:textbox inset="0,0,0,0">
                <w:txbxContent>
                  <w:p w14:paraId="4836997E"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512-460-5429</w:t>
                    </w:r>
                  </w:p>
                </w:txbxContent>
              </v:textbox>
            </v:shape>
            <v:shape id="_x0000_s1346" type="#_x0000_t202" style="position:absolute;left:8083;top:7899;width:193;height:251;mso-position-horizontal-relative:page;mso-position-vertical-relative:page" filled="f" stroked="f">
              <v:textbox inset="0,0,0,0">
                <w:txbxContent>
                  <w:p w14:paraId="4836997F" w14:textId="77777777" w:rsidR="001E66D7" w:rsidRDefault="001E66D7">
                    <w:pPr>
                      <w:spacing w:after="0" w:line="240" w:lineRule="auto"/>
                      <w:jc w:val="right"/>
                      <w:rPr>
                        <w:rFonts w:ascii="Courier New" w:hAnsi="Courier New" w:cs="Courier New"/>
                        <w:sz w:val="15"/>
                        <w:szCs w:val="15"/>
                      </w:rPr>
                    </w:pPr>
                  </w:p>
                </w:txbxContent>
              </v:textbox>
            </v:shape>
            <v:shape id="_x0000_s1347" type="#_x0000_t202" style="position:absolute;left:4675;top:8139;width:3555;height:251;mso-position-horizontal-relative:page;mso-position-vertical-relative:page" filled="f" stroked="f">
              <v:textbox inset="0,0,0,0">
                <w:txbxContent>
                  <w:p w14:paraId="48369980"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7032;height:251;mso-position-horizontal-relative:page;mso-position-vertical-relative:page" filled="f" stroked="f">
              <v:textbox inset="0,0,0,0">
                <w:txbxContent>
                  <w:p w14:paraId="48369981"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Contractor to provide Community Nursing Home (CHN) Services</w:t>
                    </w:r>
                  </w:p>
                </w:txbxContent>
              </v:textbox>
            </v:shape>
            <v:shape id="_x0000_s1349" type="#_x0000_t202" style="position:absolute;left:1411;top:8667;width:7032;height:251;mso-position-horizontal-relative:page;mso-position-vertical-relative:page" filled="f" stroked="f">
              <v:textbox inset="0,0,0,0">
                <w:txbxContent>
                  <w:p w14:paraId="48369982"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 xml:space="preserve">to the Veterans of the Michael E. </w:t>
                    </w:r>
                    <w:proofErr w:type="spellStart"/>
                    <w:r>
                      <w:rPr>
                        <w:rFonts w:ascii="Courier New" w:hAnsi="Courier New" w:cs="Courier New"/>
                        <w:sz w:val="15"/>
                        <w:szCs w:val="15"/>
                      </w:rPr>
                      <w:t>DeBakey</w:t>
                    </w:r>
                    <w:proofErr w:type="spellEnd"/>
                    <w:r>
                      <w:rPr>
                        <w:rFonts w:ascii="Courier New" w:hAnsi="Courier New" w:cs="Courier New"/>
                        <w:sz w:val="15"/>
                        <w:szCs w:val="15"/>
                      </w:rPr>
                      <w:t xml:space="preserve"> VA Medical Center</w:t>
                    </w:r>
                  </w:p>
                </w:txbxContent>
              </v:textbox>
            </v:shape>
            <v:shape id="_x0000_s1350" type="#_x0000_t202" style="position:absolute;left:1411;top:8835;width:7032;height:251;mso-position-horizontal-relative:page;mso-position-vertical-relative:page" filled="f" stroked="f">
              <v:textbox inset="0,0,0,0">
                <w:txbxContent>
                  <w:p w14:paraId="48369983"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(MEDVAMC) Angelina, Brazoria, Fort Bend, Galveston, Harris</w:t>
                    </w:r>
                  </w:p>
                </w:txbxContent>
              </v:textbox>
            </v:shape>
            <v:shape id="_x0000_s1351" type="#_x0000_t202" style="position:absolute;left:1411;top:9003;width:7032;height:251;mso-position-horizontal-relative:page;mso-position-vertical-relative:page" filled="f" stroked="f">
              <v:textbox inset="0,0,0,0">
                <w:txbxContent>
                  <w:p w14:paraId="48369984"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Jefferson, Montgomery, Walker County catchment area.</w:t>
                    </w:r>
                  </w:p>
                </w:txbxContent>
              </v:textbox>
            </v:shape>
            <v:shape id="_x0000_s1352" type="#_x0000_t202" style="position:absolute;left:1411;top:9171;width:7032;height:251;mso-position-horizontal-relative:page;mso-position-vertical-relative:page" filled="f" stroked="f">
              <v:textbox inset="0,0,0,0">
                <w:txbxContent>
                  <w:p w14:paraId="48369985" w14:textId="77777777" w:rsidR="001E66D7" w:rsidRDefault="001E66D7">
                    <w:pPr>
                      <w:spacing w:after="0" w:line="240" w:lineRule="auto"/>
                      <w:rPr>
                        <w:rFonts w:ascii="Courier New" w:hAnsi="Courier New" w:cs="Courier New"/>
                        <w:sz w:val="15"/>
                        <w:szCs w:val="15"/>
                      </w:rPr>
                    </w:pPr>
                  </w:p>
                </w:txbxContent>
              </v:textbox>
            </v:shape>
            <v:shape id="_x0000_s1353" type="#_x0000_t202" style="position:absolute;left:1411;top:9339;width:7032;height:251;mso-position-horizontal-relative:page;mso-position-vertical-relative:page" filled="f" stroked="f">
              <v:textbox inset="0,0,0,0">
                <w:txbxContent>
                  <w:p w14:paraId="48369986" w14:textId="77777777" w:rsidR="001E66D7" w:rsidRDefault="001E66D7">
                    <w:pPr>
                      <w:spacing w:after="0" w:line="240" w:lineRule="auto"/>
                      <w:rPr>
                        <w:rFonts w:ascii="Courier New" w:hAnsi="Courier New" w:cs="Courier New"/>
                        <w:sz w:val="15"/>
                        <w:szCs w:val="15"/>
                      </w:rPr>
                    </w:pPr>
                  </w:p>
                </w:txbxContent>
              </v:textbox>
            </v:shape>
            <v:shape id="_x0000_s1354" type="#_x0000_t202" style="position:absolute;left:1411;top:9507;width:7032;height:251;mso-position-horizontal-relative:page;mso-position-vertical-relative:page" filled="f" stroked="f">
              <v:textbox inset="0,0,0,0">
                <w:txbxContent>
                  <w:p w14:paraId="48369987" w14:textId="77777777" w:rsidR="001E66D7" w:rsidRDefault="001E66D7">
                    <w:pPr>
                      <w:spacing w:after="0" w:line="240" w:lineRule="auto"/>
                      <w:rPr>
                        <w:rFonts w:ascii="Courier New" w:hAnsi="Courier New" w:cs="Courier New"/>
                        <w:sz w:val="15"/>
                        <w:szCs w:val="15"/>
                      </w:rPr>
                    </w:pPr>
                  </w:p>
                </w:txbxContent>
              </v:textbox>
            </v:shape>
            <v:shape id="_x0000_s1355" type="#_x0000_t202" style="position:absolute;left:1411;top:9675;width:7032;height:251;mso-position-horizontal-relative:page;mso-position-vertical-relative:page" filled="f" stroked="f">
              <v:textbox inset="0,0,0,0">
                <w:txbxContent>
                  <w:p w14:paraId="48369988" w14:textId="77777777" w:rsidR="001E66D7" w:rsidRDefault="001E66D7">
                    <w:pPr>
                      <w:spacing w:after="0" w:line="240" w:lineRule="auto"/>
                      <w:rPr>
                        <w:rFonts w:ascii="Courier New" w:hAnsi="Courier New" w:cs="Courier New"/>
                        <w:sz w:val="15"/>
                        <w:szCs w:val="15"/>
                      </w:rPr>
                    </w:pPr>
                  </w:p>
                </w:txbxContent>
              </v:textbox>
            </v:shape>
            <v:shape id="_x0000_s1356" type="#_x0000_t202" style="position:absolute;left:1411;top:9843;width:7032;height:251;mso-position-horizontal-relative:page;mso-position-vertical-relative:page" filled="f" stroked="f">
              <v:textbox inset="0,0,0,0">
                <w:txbxContent>
                  <w:p w14:paraId="48369989"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This is a multiple award solicitation in accordance with</w:t>
                    </w:r>
                  </w:p>
                </w:txbxContent>
              </v:textbox>
            </v:shape>
            <v:shape id="_x0000_s1357" type="#_x0000_t202" style="position:absolute;left:1411;top:10011;width:7032;height:251;mso-position-horizontal-relative:page;mso-position-vertical-relative:page" filled="f" stroked="f">
              <v:textbox inset="0,0,0,0">
                <w:txbxContent>
                  <w:p w14:paraId="4836998A" w14:textId="05BF4B3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Federal Acquisition Regulation(FAR) 12,13,13.5, and 16.504.</w:t>
                    </w:r>
                  </w:p>
                </w:txbxContent>
              </v:textbox>
            </v:shape>
            <v:shape id="_x0000_s1358" type="#_x0000_t202" style="position:absolute;left:1411;top:10179;width:7032;height:251;mso-position-horizontal-relative:page;mso-position-vertical-relative:page" filled="f" stroked="f">
              <v:textbox inset="0,0,0,0">
                <w:txbxContent>
                  <w:p w14:paraId="4836998B" w14:textId="77777777" w:rsidR="001E66D7" w:rsidRDefault="001E66D7">
                    <w:pPr>
                      <w:spacing w:after="0" w:line="240" w:lineRule="auto"/>
                      <w:rPr>
                        <w:rFonts w:ascii="Courier New" w:hAnsi="Courier New" w:cs="Courier New"/>
                        <w:sz w:val="15"/>
                        <w:szCs w:val="15"/>
                      </w:rPr>
                    </w:pPr>
                  </w:p>
                </w:txbxContent>
              </v:textbox>
            </v:shape>
            <v:shape id="_x0000_s1359" type="#_x0000_t202" style="position:absolute;left:1411;top:10347;width:7032;height:251;mso-position-horizontal-relative:page;mso-position-vertical-relative:page" filled="f" stroked="f">
              <v:textbox inset="0,0,0,0">
                <w:txbxContent>
                  <w:p w14:paraId="4836998C" w14:textId="77777777" w:rsidR="001E66D7" w:rsidRDefault="001E66D7">
                    <w:pPr>
                      <w:spacing w:after="0" w:line="240" w:lineRule="auto"/>
                      <w:rPr>
                        <w:rFonts w:ascii="Courier New" w:hAnsi="Courier New" w:cs="Courier New"/>
                        <w:sz w:val="15"/>
                        <w:szCs w:val="15"/>
                      </w:rPr>
                    </w:pPr>
                  </w:p>
                </w:txbxContent>
              </v:textbox>
            </v:shape>
            <v:shape id="_x0000_s1360" type="#_x0000_t202" style="position:absolute;left:1411;top:10515;width:7032;height:251;mso-position-horizontal-relative:page;mso-position-vertical-relative:page" filled="f" stroked="f">
              <v:textbox inset="0,0,0,0">
                <w:txbxContent>
                  <w:p w14:paraId="4836998D" w14:textId="77777777" w:rsidR="001E66D7" w:rsidRDefault="001E66D7">
                    <w:pPr>
                      <w:spacing w:after="0" w:line="240" w:lineRule="auto"/>
                      <w:rPr>
                        <w:rFonts w:ascii="Courier New" w:hAnsi="Courier New" w:cs="Courier New"/>
                        <w:sz w:val="15"/>
                        <w:szCs w:val="15"/>
                      </w:rPr>
                    </w:pPr>
                  </w:p>
                </w:txbxContent>
              </v:textbox>
            </v:shape>
            <v:shape id="_x0000_s1361" type="#_x0000_t202" style="position:absolute;left:1411;top:10683;width:7032;height:251;mso-position-horizontal-relative:page;mso-position-vertical-relative:page" filled="f" stroked="f">
              <v:textbox inset="0,0,0,0">
                <w:txbxContent>
                  <w:p w14:paraId="4836998E" w14:textId="77777777" w:rsidR="001E66D7" w:rsidRDefault="001E66D7">
                    <w:pPr>
                      <w:spacing w:after="0" w:line="240" w:lineRule="auto"/>
                      <w:rPr>
                        <w:rFonts w:ascii="Courier New" w:hAnsi="Courier New" w:cs="Courier New"/>
                        <w:sz w:val="15"/>
                        <w:szCs w:val="15"/>
                      </w:rPr>
                    </w:pPr>
                  </w:p>
                </w:txbxContent>
              </v:textbox>
            </v:shape>
            <v:shape id="_x0000_s1362" type="#_x0000_t202" style="position:absolute;left:1411;top:10851;width:7032;height:251;mso-position-horizontal-relative:page;mso-position-vertical-relative:page" filled="f" stroked="f">
              <v:textbox inset="0,0,0,0">
                <w:txbxContent>
                  <w:p w14:paraId="4836998F" w14:textId="77777777" w:rsidR="001E66D7" w:rsidRDefault="001E66D7">
                    <w:pPr>
                      <w:spacing w:after="0" w:line="240" w:lineRule="auto"/>
                      <w:rPr>
                        <w:rFonts w:ascii="Courier New" w:hAnsi="Courier New" w:cs="Courier New"/>
                        <w:sz w:val="15"/>
                        <w:szCs w:val="15"/>
                      </w:rPr>
                    </w:pPr>
                  </w:p>
                </w:txbxContent>
              </v:textbox>
            </v:shape>
            <v:shape id="_x0000_s1363" type="#_x0000_t202" style="position:absolute;left:1411;top:11019;width:7032;height:251;mso-position-horizontal-relative:page;mso-position-vertical-relative:page" filled="f" stroked="f">
              <v:textbox inset="0,0,0,0">
                <w:txbxContent>
                  <w:p w14:paraId="48369990" w14:textId="77777777" w:rsidR="001E66D7" w:rsidRDefault="001E66D7">
                    <w:pPr>
                      <w:spacing w:after="0" w:line="240" w:lineRule="auto"/>
                      <w:rPr>
                        <w:rFonts w:ascii="Courier New" w:hAnsi="Courier New" w:cs="Courier New"/>
                        <w:sz w:val="15"/>
                        <w:szCs w:val="15"/>
                      </w:rPr>
                    </w:pPr>
                  </w:p>
                </w:txbxContent>
              </v:textbox>
            </v:shape>
            <v:shape id="_x0000_s1364" type="#_x0000_t202" style="position:absolute;left:1411;top:11187;width:7032;height:251;mso-position-horizontal-relative:page;mso-position-vertical-relative:page" filled="f" stroked="f">
              <v:textbox inset="0,0,0,0">
                <w:txbxContent>
                  <w:p w14:paraId="48369991" w14:textId="77777777" w:rsidR="001E66D7" w:rsidRDefault="001E66D7">
                    <w:pPr>
                      <w:spacing w:after="0" w:line="240" w:lineRule="auto"/>
                      <w:rPr>
                        <w:rFonts w:ascii="Courier New" w:hAnsi="Courier New" w:cs="Courier New"/>
                        <w:sz w:val="15"/>
                        <w:szCs w:val="15"/>
                      </w:rPr>
                    </w:pPr>
                  </w:p>
                </w:txbxContent>
              </v:textbox>
            </v:shape>
            <v:shape id="_x0000_s1365" type="#_x0000_t202" style="position:absolute;left:1411;top:11355;width:7032;height:251;mso-position-horizontal-relative:page;mso-position-vertical-relative:page" filled="f" stroked="f">
              <v:textbox inset="0,0,0,0">
                <w:txbxContent>
                  <w:p w14:paraId="48369992" w14:textId="77777777" w:rsidR="001E66D7" w:rsidRDefault="001E66D7">
                    <w:pPr>
                      <w:spacing w:after="0" w:line="240" w:lineRule="auto"/>
                      <w:rPr>
                        <w:rFonts w:ascii="Courier New" w:hAnsi="Courier New" w:cs="Courier New"/>
                        <w:sz w:val="15"/>
                        <w:szCs w:val="15"/>
                      </w:rPr>
                    </w:pPr>
                  </w:p>
                </w:txbxContent>
              </v:textbox>
            </v:shape>
            <v:shape id="_x0000_s1366" type="#_x0000_t202" style="position:absolute;left:1411;top:11523;width:7032;height:251;mso-position-horizontal-relative:page;mso-position-vertical-relative:page" filled="f" stroked="f">
              <v:textbox inset="0,0,0,0">
                <w:txbxContent>
                  <w:p w14:paraId="48369993" w14:textId="77777777" w:rsidR="001E66D7" w:rsidRDefault="001E66D7">
                    <w:pPr>
                      <w:spacing w:after="0" w:line="240" w:lineRule="auto"/>
                      <w:rPr>
                        <w:rFonts w:ascii="Courier New" w:hAnsi="Courier New" w:cs="Courier New"/>
                        <w:sz w:val="15"/>
                        <w:szCs w:val="15"/>
                      </w:rPr>
                    </w:pPr>
                  </w:p>
                </w:txbxContent>
              </v:textbox>
            </v:shape>
            <v:shape id="_x0000_s1367" type="#_x0000_t202" style="position:absolute;left:1411;top:11691;width:7032;height:251;mso-position-horizontal-relative:page;mso-position-vertical-relative:page" filled="f" stroked="f">
              <v:textbox inset="0,0,0,0">
                <w:txbxContent>
                  <w:p w14:paraId="48369994" w14:textId="77777777" w:rsidR="001E66D7" w:rsidRDefault="001E66D7">
                    <w:pPr>
                      <w:spacing w:after="0" w:line="240" w:lineRule="auto"/>
                      <w:rPr>
                        <w:rFonts w:ascii="Courier New" w:hAnsi="Courier New" w:cs="Courier New"/>
                        <w:sz w:val="15"/>
                        <w:szCs w:val="15"/>
                      </w:rPr>
                    </w:pPr>
                  </w:p>
                </w:txbxContent>
              </v:textbox>
            </v:shape>
            <v:shape id="_x0000_s1368" type="#_x0000_t202" style="position:absolute;left:9523;top:12219;width:2396;height:251;mso-position-horizontal-relative:page;mso-position-vertical-relative:page" filled="f" stroked="f">
              <v:textbox inset="0,0,0,0">
                <w:txbxContent>
                  <w:p w14:paraId="48369995" w14:textId="77777777" w:rsidR="001E66D7" w:rsidRDefault="001E66D7">
                    <w:pPr>
                      <w:spacing w:after="0" w:line="240" w:lineRule="auto"/>
                      <w:rPr>
                        <w:rFonts w:ascii="Courier New" w:hAnsi="Courier New" w:cs="Courier New"/>
                        <w:sz w:val="15"/>
                        <w:szCs w:val="15"/>
                      </w:rPr>
                    </w:pPr>
                  </w:p>
                </w:txbxContent>
              </v:textbox>
            </v:shape>
            <v:shape id="_x0000_s1369" type="#_x0000_t202" style="position:absolute;left:8323;top:12219;width:1468;height:251;mso-position-horizontal-relative:page;mso-position-vertical-relative:page" filled="f" stroked="f">
              <v:textbox inset="0,0,0,0">
                <w:txbxContent>
                  <w:p w14:paraId="48369996" w14:textId="77777777" w:rsidR="001E66D7" w:rsidRDefault="001E66D7">
                    <w:pPr>
                      <w:spacing w:after="0" w:line="240" w:lineRule="auto"/>
                      <w:jc w:val="center"/>
                      <w:rPr>
                        <w:rFonts w:ascii="Courier New" w:hAnsi="Courier New" w:cs="Courier New"/>
                        <w:sz w:val="15"/>
                        <w:szCs w:val="15"/>
                      </w:rPr>
                    </w:pPr>
                    <w:r>
                      <w:rPr>
                        <w:rFonts w:ascii="Courier New" w:hAnsi="Courier New" w:cs="Courier New"/>
                        <w:sz w:val="15"/>
                        <w:szCs w:val="15"/>
                      </w:rPr>
                      <w:t>NTE</w:t>
                    </w:r>
                  </w:p>
                </w:txbxContent>
              </v:textbox>
            </v:shape>
            <v:shape id="_x0000_s1370" type="#_x0000_t202" style="position:absolute;left:3235;top:12051;width:3555;height:251;mso-position-horizontal-relative:page;mso-position-vertical-relative:page" filled="f" stroked="f">
              <v:textbox inset="0,0,0,0">
                <w:txbxContent>
                  <w:p w14:paraId="48369997"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7032;height:251;mso-position-horizontal-relative:page;mso-position-vertical-relative:page" filled="f" stroked="f">
              <v:textbox inset="0,0,0,0">
                <w:txbxContent>
                  <w:p w14:paraId="48369998" w14:textId="77777777" w:rsidR="001E66D7" w:rsidRDefault="001E66D7">
                    <w:pPr>
                      <w:spacing w:after="0" w:line="240" w:lineRule="auto"/>
                      <w:rPr>
                        <w:rFonts w:ascii="Courier New" w:hAnsi="Courier New" w:cs="Courier New"/>
                        <w:sz w:val="15"/>
                        <w:szCs w:val="15"/>
                      </w:rPr>
                    </w:pPr>
                  </w:p>
                </w:txbxContent>
              </v:textbox>
            </v:shape>
            <v:shape id="_x0000_s1372" type="#_x0000_t202" style="position:absolute;left:595;top:12387;width:7032;height:251;mso-position-horizontal-relative:page;mso-position-vertical-relative:page" filled="f" stroked="f">
              <v:textbox inset="0,0,0,0">
                <w:txbxContent>
                  <w:p w14:paraId="48369999" w14:textId="77777777" w:rsidR="001E66D7" w:rsidRDefault="001E66D7">
                    <w:pPr>
                      <w:spacing w:after="0" w:line="240" w:lineRule="auto"/>
                      <w:rPr>
                        <w:rFonts w:ascii="Courier New" w:hAnsi="Courier New" w:cs="Courier New"/>
                        <w:sz w:val="15"/>
                        <w:szCs w:val="15"/>
                      </w:rPr>
                    </w:pPr>
                  </w:p>
                </w:txbxContent>
              </v:textbox>
            </v:shape>
            <v:shape id="_x0000_s1373" type="#_x0000_t202" style="position:absolute;left:595;top:12555;width:7032;height:251;mso-position-horizontal-relative:page;mso-position-vertical-relative:page" filled="f" stroked="f">
              <v:textbox inset="0,0,0,0">
                <w:txbxContent>
                  <w:p w14:paraId="4836999A" w14:textId="77777777" w:rsidR="001E66D7" w:rsidRDefault="001E66D7">
                    <w:pPr>
                      <w:spacing w:after="0" w:line="240" w:lineRule="auto"/>
                      <w:rPr>
                        <w:rFonts w:ascii="Courier New" w:hAnsi="Courier New" w:cs="Courier New"/>
                        <w:sz w:val="15"/>
                        <w:szCs w:val="15"/>
                      </w:rPr>
                    </w:pPr>
                  </w:p>
                </w:txbxContent>
              </v:textbox>
            </v:shape>
            <v:shape id="_x0000_s1374" type="#_x0000_t202" style="position:absolute;left:427;top:12795;width:193;height:251;mso-position-horizontal-relative:page;mso-position-vertical-relative:page" filled="f" stroked="f">
              <v:textbox inset="0,0,0,0">
                <w:txbxContent>
                  <w:p w14:paraId="4836999B" w14:textId="77777777" w:rsidR="001E66D7" w:rsidRDefault="001E66D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93;height:251;mso-position-horizontal-relative:page;mso-position-vertical-relative:page" filled="f" stroked="f">
              <v:textbox inset="0,0,0,0">
                <w:txbxContent>
                  <w:p w14:paraId="4836999C" w14:textId="77777777" w:rsidR="001E66D7" w:rsidRDefault="001E66D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93;height:251;mso-position-horizontal-relative:page;mso-position-vertical-relative:page" filled="f" stroked="f">
              <v:textbox inset="0,0,0,0">
                <w:txbxContent>
                  <w:p w14:paraId="4836999D" w14:textId="77777777" w:rsidR="001E66D7" w:rsidRDefault="001E66D7">
                    <w:pPr>
                      <w:spacing w:after="0" w:line="240" w:lineRule="auto"/>
                      <w:jc w:val="right"/>
                      <w:rPr>
                        <w:rFonts w:ascii="Courier New" w:hAnsi="Courier New" w:cs="Courier New"/>
                        <w:sz w:val="15"/>
                        <w:szCs w:val="15"/>
                      </w:rPr>
                    </w:pPr>
                  </w:p>
                </w:txbxContent>
              </v:textbox>
            </v:shape>
            <v:shape id="_x0000_s1377" type="#_x0000_t202" style="position:absolute;left:427;top:13035;width:193;height:251;mso-position-horizontal-relative:page;mso-position-vertical-relative:page" filled="f" stroked="f">
              <v:textbox inset="0,0,0,0">
                <w:txbxContent>
                  <w:p w14:paraId="4836999E" w14:textId="77777777" w:rsidR="001E66D7" w:rsidRDefault="001E66D7">
                    <w:pPr>
                      <w:spacing w:after="0" w:line="240" w:lineRule="auto"/>
                      <w:jc w:val="right"/>
                      <w:rPr>
                        <w:rFonts w:ascii="Courier New" w:hAnsi="Courier New" w:cs="Courier New"/>
                        <w:sz w:val="15"/>
                        <w:szCs w:val="15"/>
                      </w:rPr>
                    </w:pPr>
                  </w:p>
                </w:txbxContent>
              </v:textbox>
            </v:shape>
            <v:shape id="_x0000_s1378" type="#_x0000_t202" style="position:absolute;left:8395;top:13035;width:193;height:251;mso-position-horizontal-relative:page;mso-position-vertical-relative:page" filled="f" stroked="f">
              <v:textbox inset="0,0,0,0">
                <w:txbxContent>
                  <w:p w14:paraId="4836999F" w14:textId="77777777" w:rsidR="001E66D7" w:rsidRDefault="001E66D7">
                    <w:pPr>
                      <w:spacing w:after="0" w:line="240" w:lineRule="auto"/>
                      <w:jc w:val="right"/>
                      <w:rPr>
                        <w:rFonts w:ascii="Courier New" w:hAnsi="Courier New" w:cs="Courier New"/>
                        <w:sz w:val="15"/>
                        <w:szCs w:val="15"/>
                      </w:rPr>
                    </w:pPr>
                  </w:p>
                </w:txbxContent>
              </v:textbox>
            </v:shape>
            <v:shape id="_x0000_s1379" type="#_x0000_t202" style="position:absolute;left:9019;top:13035;width:193;height:251;mso-position-horizontal-relative:page;mso-position-vertical-relative:page" filled="f" stroked="f">
              <v:textbox inset="0,0,0,0">
                <w:txbxContent>
                  <w:p w14:paraId="483699A0" w14:textId="77777777" w:rsidR="001E66D7" w:rsidRDefault="001E66D7">
                    <w:pPr>
                      <w:spacing w:after="0" w:line="240" w:lineRule="auto"/>
                      <w:jc w:val="right"/>
                      <w:rPr>
                        <w:rFonts w:ascii="Courier New" w:hAnsi="Courier New" w:cs="Courier New"/>
                        <w:sz w:val="15"/>
                        <w:szCs w:val="15"/>
                      </w:rPr>
                    </w:pPr>
                  </w:p>
                </w:txbxContent>
              </v:textbox>
            </v:shape>
            <v:shape id="_x0000_s1380" type="#_x0000_t202" style="position:absolute;left:427;top:13227;width:193;height:251;mso-position-horizontal-relative:page;mso-position-vertical-relative:page" filled="f" stroked="f">
              <v:textbox inset="0,0,0,0">
                <w:txbxContent>
                  <w:p w14:paraId="483699A1" w14:textId="77777777" w:rsidR="001E66D7" w:rsidRDefault="001E66D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773;height:251;mso-position-horizontal-relative:page;mso-position-vertical-relative:page" filled="f" stroked="f">
              <v:textbox inset="0,0,0,0">
                <w:txbxContent>
                  <w:p w14:paraId="483699A2" w14:textId="77777777" w:rsidR="001E66D7" w:rsidRDefault="001E66D7">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82" type="#_x0000_t202" style="position:absolute;left:6787;top:13227;width:193;height:251;mso-position-horizontal-relative:page;mso-position-vertical-relative:page" filled="f" stroked="f">
              <v:textbox inset="0,0,0,0">
                <w:txbxContent>
                  <w:p w14:paraId="483699A3" w14:textId="77777777" w:rsidR="001E66D7" w:rsidRDefault="001E66D7">
                    <w:pPr>
                      <w:spacing w:after="0" w:line="240" w:lineRule="auto"/>
                      <w:jc w:val="right"/>
                      <w:rPr>
                        <w:rFonts w:ascii="Courier New" w:hAnsi="Courier New" w:cs="Courier New"/>
                        <w:sz w:val="15"/>
                        <w:szCs w:val="15"/>
                      </w:rPr>
                    </w:pPr>
                  </w:p>
                </w:txbxContent>
              </v:textbox>
            </v:shape>
            <v:shape id="_x0000_s1383" type="#_x0000_t202" style="position:absolute;left:8971;top:13203;width:2396;height:251;mso-position-horizontal-relative:page;mso-position-vertical-relative:page" filled="f" stroked="f">
              <v:textbox inset="0,0,0,0">
                <w:txbxContent>
                  <w:p w14:paraId="483699A4" w14:textId="77777777" w:rsidR="001E66D7" w:rsidRDefault="001E66D7">
                    <w:pPr>
                      <w:spacing w:after="0" w:line="240" w:lineRule="auto"/>
                      <w:jc w:val="center"/>
                      <w:rPr>
                        <w:rFonts w:ascii="Courier New" w:hAnsi="Courier New" w:cs="Courier New"/>
                        <w:sz w:val="15"/>
                        <w:szCs w:val="15"/>
                      </w:rPr>
                    </w:pPr>
                  </w:p>
                </w:txbxContent>
              </v:textbox>
            </v:shape>
            <v:shape id="_x0000_s1384" type="#_x0000_t202" style="position:absolute;left:7483;top:13347;width:1237;height:251;mso-position-horizontal-relative:page;mso-position-vertical-relative:page" filled="f" stroked="f">
              <v:textbox inset="0,0,0,0">
                <w:txbxContent>
                  <w:p w14:paraId="483699A5" w14:textId="77777777" w:rsidR="001E66D7" w:rsidRDefault="001E66D7">
                    <w:pPr>
                      <w:spacing w:after="0" w:line="240" w:lineRule="auto"/>
                      <w:rPr>
                        <w:rFonts w:ascii="Courier New" w:hAnsi="Courier New" w:cs="Courier New"/>
                        <w:sz w:val="15"/>
                        <w:szCs w:val="15"/>
                      </w:rPr>
                    </w:pPr>
                  </w:p>
                </w:txbxContent>
              </v:textbox>
            </v:shape>
            <v:shape id="_x0000_s1385" type="#_x0000_t202" style="position:absolute;left:6643;top:13779;width:4714;height:251;mso-position-horizontal-relative:page;mso-position-vertical-relative:page" filled="f" stroked="f">
              <v:textbox inset="0,0,0,0">
                <w:txbxContent>
                  <w:p w14:paraId="483699A6" w14:textId="77777777" w:rsidR="001E66D7" w:rsidRDefault="001E66D7">
                    <w:pPr>
                      <w:spacing w:after="0" w:line="240" w:lineRule="auto"/>
                      <w:rPr>
                        <w:rFonts w:ascii="Courier New" w:hAnsi="Courier New" w:cs="Courier New"/>
                        <w:sz w:val="15"/>
                        <w:szCs w:val="15"/>
                      </w:rPr>
                    </w:pPr>
                  </w:p>
                </w:txbxContent>
              </v:textbox>
            </v:shape>
            <v:shape id="_x0000_s1386" type="#_x0000_t202" style="position:absolute;left:6595;top:14571;width:3555;height:251;mso-position-horizontal-relative:page;mso-position-vertical-relative:page" filled="f" stroked="f">
              <v:textbox inset="0,0,0,0">
                <w:txbxContent>
                  <w:p w14:paraId="483699A7"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Christopher Vu</w:t>
                    </w:r>
                  </w:p>
                </w:txbxContent>
              </v:textbox>
            </v:shape>
            <v:shape id="_x0000_s1387" type="#_x0000_t202" style="position:absolute;left:6595;top:14739;width:3555;height:251;mso-position-horizontal-relative:page;mso-position-vertical-relative:page" filled="f" stroked="f">
              <v:textbox inset="0,0,0,0">
                <w:txbxContent>
                  <w:p w14:paraId="483699A8" w14:textId="77777777" w:rsidR="001E66D7" w:rsidRDefault="001E66D7">
                    <w:pPr>
                      <w:spacing w:after="0" w:line="240" w:lineRule="auto"/>
                      <w:rPr>
                        <w:rFonts w:ascii="Courier New" w:hAnsi="Courier New" w:cs="Courier New"/>
                        <w:sz w:val="15"/>
                        <w:szCs w:val="15"/>
                      </w:rPr>
                    </w:pPr>
                    <w:r>
                      <w:rPr>
                        <w:rFonts w:ascii="Courier New" w:hAnsi="Courier New" w:cs="Courier New"/>
                        <w:sz w:val="15"/>
                        <w:szCs w:val="15"/>
                      </w:rPr>
                      <w:t>NCO1616L3-11004</w:t>
                    </w:r>
                  </w:p>
                </w:txbxContent>
              </v:textbox>
            </v:shape>
            <v:shape id="_x0000_s1388" type="#_x0000_t202" style="position:absolute;left:3235;top:14235;width:2396;height:251;mso-position-horizontal-relative:page;mso-position-vertical-relative:page" filled="f" stroked="f">
              <v:textbox inset="0,0,0,0">
                <w:txbxContent>
                  <w:p w14:paraId="483699A9" w14:textId="77777777" w:rsidR="001E66D7" w:rsidRDefault="001E66D7">
                    <w:pPr>
                      <w:spacing w:after="0" w:line="240" w:lineRule="auto"/>
                      <w:rPr>
                        <w:rFonts w:ascii="Courier New" w:hAnsi="Courier New" w:cs="Courier New"/>
                        <w:sz w:val="15"/>
                        <w:szCs w:val="15"/>
                      </w:rPr>
                    </w:pPr>
                  </w:p>
                </w:txbxContent>
              </v:textbox>
            </v:shape>
            <v:shape id="_x0000_s1389" type="#_x0000_t202" style="position:absolute;left:8275;top:14235;width:2396;height:251;mso-position-horizontal-relative:page;mso-position-vertical-relative:page" filled="f" stroked="f">
              <v:textbox inset="0,0,0,0">
                <w:txbxContent>
                  <w:p w14:paraId="483699AA" w14:textId="77777777" w:rsidR="001E66D7" w:rsidRDefault="001E66D7">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14:paraId="4836951C" w14:textId="77777777" w:rsidR="00D01462" w:rsidRDefault="00D01462">
          <w:pPr>
            <w:pStyle w:val="TOCHeading"/>
            <w:pageBreakBefore/>
          </w:pPr>
          <w:r>
            <w:t>Table of Contents</w:t>
          </w:r>
        </w:p>
        <w:p w14:paraId="6C55B72C" w14:textId="1BBC44D9" w:rsidR="00541C0B" w:rsidRDefault="00D01462">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519837132" w:history="1">
            <w:r w:rsidR="00541C0B" w:rsidRPr="00087445">
              <w:rPr>
                <w:rStyle w:val="Hyperlink"/>
                <w:noProof/>
              </w:rPr>
              <w:t>SECTION B - CONTINUATION OF SF 1449 BLOCKS</w:t>
            </w:r>
            <w:r w:rsidR="00541C0B">
              <w:rPr>
                <w:noProof/>
                <w:webHidden/>
              </w:rPr>
              <w:tab/>
            </w:r>
            <w:r w:rsidR="00541C0B">
              <w:rPr>
                <w:noProof/>
                <w:webHidden/>
              </w:rPr>
              <w:fldChar w:fldCharType="begin"/>
            </w:r>
            <w:r w:rsidR="00541C0B">
              <w:rPr>
                <w:noProof/>
                <w:webHidden/>
              </w:rPr>
              <w:instrText xml:space="preserve"> PAGEREF _Toc519837132 \h </w:instrText>
            </w:r>
            <w:r w:rsidR="00541C0B">
              <w:rPr>
                <w:noProof/>
                <w:webHidden/>
              </w:rPr>
            </w:r>
            <w:r w:rsidR="00541C0B">
              <w:rPr>
                <w:noProof/>
                <w:webHidden/>
              </w:rPr>
              <w:fldChar w:fldCharType="separate"/>
            </w:r>
            <w:r w:rsidR="00BD1B90">
              <w:rPr>
                <w:noProof/>
                <w:webHidden/>
              </w:rPr>
              <w:t>4</w:t>
            </w:r>
            <w:r w:rsidR="00541C0B">
              <w:rPr>
                <w:noProof/>
                <w:webHidden/>
              </w:rPr>
              <w:fldChar w:fldCharType="end"/>
            </w:r>
          </w:hyperlink>
        </w:p>
        <w:p w14:paraId="2F60F943" w14:textId="5228DE38" w:rsidR="00541C0B" w:rsidRDefault="001E66D7">
          <w:pPr>
            <w:pStyle w:val="TOC2"/>
            <w:tabs>
              <w:tab w:val="right" w:leader="dot" w:pos="9350"/>
            </w:tabs>
            <w:rPr>
              <w:noProof/>
            </w:rPr>
          </w:pPr>
          <w:hyperlink w:anchor="_Toc519837133" w:history="1">
            <w:r w:rsidR="00541C0B" w:rsidRPr="00087445">
              <w:rPr>
                <w:rStyle w:val="Hyperlink"/>
                <w:noProof/>
              </w:rPr>
              <w:t>B.1  CONTRACT ADMINISTRATION DATA</w:t>
            </w:r>
            <w:r w:rsidR="00541C0B">
              <w:rPr>
                <w:noProof/>
                <w:webHidden/>
              </w:rPr>
              <w:tab/>
            </w:r>
            <w:r w:rsidR="00541C0B">
              <w:rPr>
                <w:noProof/>
                <w:webHidden/>
              </w:rPr>
              <w:fldChar w:fldCharType="begin"/>
            </w:r>
            <w:r w:rsidR="00541C0B">
              <w:rPr>
                <w:noProof/>
                <w:webHidden/>
              </w:rPr>
              <w:instrText xml:space="preserve"> PAGEREF _Toc519837133 \h </w:instrText>
            </w:r>
            <w:r w:rsidR="00541C0B">
              <w:rPr>
                <w:noProof/>
                <w:webHidden/>
              </w:rPr>
            </w:r>
            <w:r w:rsidR="00541C0B">
              <w:rPr>
                <w:noProof/>
                <w:webHidden/>
              </w:rPr>
              <w:fldChar w:fldCharType="separate"/>
            </w:r>
            <w:r w:rsidR="00BD1B90">
              <w:rPr>
                <w:noProof/>
                <w:webHidden/>
              </w:rPr>
              <w:t>4</w:t>
            </w:r>
            <w:r w:rsidR="00541C0B">
              <w:rPr>
                <w:noProof/>
                <w:webHidden/>
              </w:rPr>
              <w:fldChar w:fldCharType="end"/>
            </w:r>
          </w:hyperlink>
        </w:p>
        <w:p w14:paraId="364756EF" w14:textId="78CEC94C" w:rsidR="00541C0B" w:rsidRDefault="001E66D7">
          <w:pPr>
            <w:pStyle w:val="TOC2"/>
            <w:tabs>
              <w:tab w:val="right" w:leader="dot" w:pos="9350"/>
            </w:tabs>
            <w:rPr>
              <w:noProof/>
            </w:rPr>
          </w:pPr>
          <w:hyperlink w:anchor="_Toc519837134" w:history="1">
            <w:r w:rsidR="00541C0B" w:rsidRPr="00087445">
              <w:rPr>
                <w:rStyle w:val="Hyperlink"/>
                <w:noProof/>
              </w:rPr>
              <w:t>B.2 SCHEDULE OF ITEMS/PRICE COST SCHEDULE</w:t>
            </w:r>
            <w:r w:rsidR="00541C0B">
              <w:rPr>
                <w:noProof/>
                <w:webHidden/>
              </w:rPr>
              <w:tab/>
            </w:r>
            <w:r w:rsidR="00541C0B">
              <w:rPr>
                <w:noProof/>
                <w:webHidden/>
              </w:rPr>
              <w:fldChar w:fldCharType="begin"/>
            </w:r>
            <w:r w:rsidR="00541C0B">
              <w:rPr>
                <w:noProof/>
                <w:webHidden/>
              </w:rPr>
              <w:instrText xml:space="preserve"> PAGEREF _Toc519837134 \h </w:instrText>
            </w:r>
            <w:r w:rsidR="00541C0B">
              <w:rPr>
                <w:noProof/>
                <w:webHidden/>
              </w:rPr>
            </w:r>
            <w:r w:rsidR="00541C0B">
              <w:rPr>
                <w:noProof/>
                <w:webHidden/>
              </w:rPr>
              <w:fldChar w:fldCharType="separate"/>
            </w:r>
            <w:r w:rsidR="00BD1B90">
              <w:rPr>
                <w:noProof/>
                <w:webHidden/>
              </w:rPr>
              <w:t>6</w:t>
            </w:r>
            <w:r w:rsidR="00541C0B">
              <w:rPr>
                <w:noProof/>
                <w:webHidden/>
              </w:rPr>
              <w:fldChar w:fldCharType="end"/>
            </w:r>
          </w:hyperlink>
        </w:p>
        <w:p w14:paraId="69DECF43" w14:textId="0EA3515F" w:rsidR="00541C0B" w:rsidRDefault="001E66D7">
          <w:pPr>
            <w:pStyle w:val="TOC2"/>
            <w:tabs>
              <w:tab w:val="right" w:leader="dot" w:pos="9350"/>
            </w:tabs>
            <w:rPr>
              <w:noProof/>
            </w:rPr>
          </w:pPr>
          <w:hyperlink w:anchor="_Toc519837135" w:history="1">
            <w:r w:rsidR="00541C0B" w:rsidRPr="00087445">
              <w:rPr>
                <w:rStyle w:val="Hyperlink"/>
                <w:rFonts w:eastAsiaTheme="majorEastAsia" w:cstheme="majorBidi"/>
                <w:noProof/>
              </w:rPr>
              <w:t>B.3 PERFORMANCE WORK STATEMENT (PWS)</w:t>
            </w:r>
            <w:r w:rsidR="00541C0B">
              <w:rPr>
                <w:noProof/>
                <w:webHidden/>
              </w:rPr>
              <w:tab/>
            </w:r>
            <w:r w:rsidR="00541C0B">
              <w:rPr>
                <w:noProof/>
                <w:webHidden/>
              </w:rPr>
              <w:fldChar w:fldCharType="begin"/>
            </w:r>
            <w:r w:rsidR="00541C0B">
              <w:rPr>
                <w:noProof/>
                <w:webHidden/>
              </w:rPr>
              <w:instrText xml:space="preserve"> PAGEREF _Toc519837135 \h </w:instrText>
            </w:r>
            <w:r w:rsidR="00541C0B">
              <w:rPr>
                <w:noProof/>
                <w:webHidden/>
              </w:rPr>
            </w:r>
            <w:r w:rsidR="00541C0B">
              <w:rPr>
                <w:noProof/>
                <w:webHidden/>
              </w:rPr>
              <w:fldChar w:fldCharType="separate"/>
            </w:r>
            <w:r w:rsidR="00BD1B90">
              <w:rPr>
                <w:noProof/>
                <w:webHidden/>
              </w:rPr>
              <w:t>12</w:t>
            </w:r>
            <w:r w:rsidR="00541C0B">
              <w:rPr>
                <w:noProof/>
                <w:webHidden/>
              </w:rPr>
              <w:fldChar w:fldCharType="end"/>
            </w:r>
          </w:hyperlink>
        </w:p>
        <w:p w14:paraId="23C21F46" w14:textId="61F4720F" w:rsidR="00541C0B" w:rsidRDefault="001E66D7">
          <w:pPr>
            <w:pStyle w:val="TOC1"/>
            <w:tabs>
              <w:tab w:val="right" w:leader="dot" w:pos="9350"/>
            </w:tabs>
            <w:rPr>
              <w:b w:val="0"/>
              <w:bCs w:val="0"/>
              <w:noProof/>
            </w:rPr>
          </w:pPr>
          <w:hyperlink w:anchor="_Toc519837136" w:history="1">
            <w:r w:rsidR="00541C0B" w:rsidRPr="00087445">
              <w:rPr>
                <w:rStyle w:val="Hyperlink"/>
                <w:noProof/>
              </w:rPr>
              <w:t>SECTION C - CONTRACT CLAUSES</w:t>
            </w:r>
            <w:r w:rsidR="00541C0B">
              <w:rPr>
                <w:noProof/>
                <w:webHidden/>
              </w:rPr>
              <w:tab/>
            </w:r>
            <w:r w:rsidR="00541C0B">
              <w:rPr>
                <w:noProof/>
                <w:webHidden/>
              </w:rPr>
              <w:fldChar w:fldCharType="begin"/>
            </w:r>
            <w:r w:rsidR="00541C0B">
              <w:rPr>
                <w:noProof/>
                <w:webHidden/>
              </w:rPr>
              <w:instrText xml:space="preserve"> PAGEREF _Toc519837136 \h </w:instrText>
            </w:r>
            <w:r w:rsidR="00541C0B">
              <w:rPr>
                <w:noProof/>
                <w:webHidden/>
              </w:rPr>
            </w:r>
            <w:r w:rsidR="00541C0B">
              <w:rPr>
                <w:noProof/>
                <w:webHidden/>
              </w:rPr>
              <w:fldChar w:fldCharType="separate"/>
            </w:r>
            <w:r w:rsidR="00BD1B90">
              <w:rPr>
                <w:noProof/>
                <w:webHidden/>
              </w:rPr>
              <w:t>27</w:t>
            </w:r>
            <w:r w:rsidR="00541C0B">
              <w:rPr>
                <w:noProof/>
                <w:webHidden/>
              </w:rPr>
              <w:fldChar w:fldCharType="end"/>
            </w:r>
          </w:hyperlink>
        </w:p>
        <w:p w14:paraId="6936836A" w14:textId="2C3480A1" w:rsidR="00541C0B" w:rsidRDefault="001E66D7">
          <w:pPr>
            <w:pStyle w:val="TOC2"/>
            <w:tabs>
              <w:tab w:val="right" w:leader="dot" w:pos="9350"/>
            </w:tabs>
            <w:rPr>
              <w:noProof/>
            </w:rPr>
          </w:pPr>
          <w:hyperlink w:anchor="_Toc519837137" w:history="1">
            <w:r w:rsidR="00541C0B" w:rsidRPr="00087445">
              <w:rPr>
                <w:rStyle w:val="Hyperlink"/>
                <w:noProof/>
              </w:rPr>
              <w:t>C.1  52.212-4  CONTRACT TERMS AND CONDITIONS—COMMERCIAL ITEMS (JAN 2017)</w:t>
            </w:r>
            <w:r w:rsidR="00541C0B">
              <w:rPr>
                <w:noProof/>
                <w:webHidden/>
              </w:rPr>
              <w:tab/>
            </w:r>
            <w:r w:rsidR="00541C0B">
              <w:rPr>
                <w:noProof/>
                <w:webHidden/>
              </w:rPr>
              <w:fldChar w:fldCharType="begin"/>
            </w:r>
            <w:r w:rsidR="00541C0B">
              <w:rPr>
                <w:noProof/>
                <w:webHidden/>
              </w:rPr>
              <w:instrText xml:space="preserve"> PAGEREF _Toc519837137 \h </w:instrText>
            </w:r>
            <w:r w:rsidR="00541C0B">
              <w:rPr>
                <w:noProof/>
                <w:webHidden/>
              </w:rPr>
            </w:r>
            <w:r w:rsidR="00541C0B">
              <w:rPr>
                <w:noProof/>
                <w:webHidden/>
              </w:rPr>
              <w:fldChar w:fldCharType="separate"/>
            </w:r>
            <w:r w:rsidR="00BD1B90">
              <w:rPr>
                <w:noProof/>
                <w:webHidden/>
              </w:rPr>
              <w:t>27</w:t>
            </w:r>
            <w:r w:rsidR="00541C0B">
              <w:rPr>
                <w:noProof/>
                <w:webHidden/>
              </w:rPr>
              <w:fldChar w:fldCharType="end"/>
            </w:r>
          </w:hyperlink>
        </w:p>
        <w:p w14:paraId="6B5C622E" w14:textId="7614D5FF" w:rsidR="00541C0B" w:rsidRDefault="001E66D7">
          <w:pPr>
            <w:pStyle w:val="TOC2"/>
            <w:tabs>
              <w:tab w:val="right" w:leader="dot" w:pos="9350"/>
            </w:tabs>
            <w:rPr>
              <w:noProof/>
            </w:rPr>
          </w:pPr>
          <w:hyperlink w:anchor="_Toc519837138" w:history="1">
            <w:r w:rsidR="00541C0B" w:rsidRPr="00087445">
              <w:rPr>
                <w:rStyle w:val="Hyperlink"/>
                <w:noProof/>
              </w:rPr>
              <w:t>C.2 52.252-2 CLAUSES INCORPORATED BY REFERENCE (FEB 1998)</w:t>
            </w:r>
            <w:r w:rsidR="00541C0B">
              <w:rPr>
                <w:noProof/>
                <w:webHidden/>
              </w:rPr>
              <w:tab/>
            </w:r>
            <w:r w:rsidR="00541C0B">
              <w:rPr>
                <w:noProof/>
                <w:webHidden/>
              </w:rPr>
              <w:fldChar w:fldCharType="begin"/>
            </w:r>
            <w:r w:rsidR="00541C0B">
              <w:rPr>
                <w:noProof/>
                <w:webHidden/>
              </w:rPr>
              <w:instrText xml:space="preserve"> PAGEREF _Toc519837138 \h </w:instrText>
            </w:r>
            <w:r w:rsidR="00541C0B">
              <w:rPr>
                <w:noProof/>
                <w:webHidden/>
              </w:rPr>
            </w:r>
            <w:r w:rsidR="00541C0B">
              <w:rPr>
                <w:noProof/>
                <w:webHidden/>
              </w:rPr>
              <w:fldChar w:fldCharType="separate"/>
            </w:r>
            <w:r w:rsidR="00BD1B90">
              <w:rPr>
                <w:noProof/>
                <w:webHidden/>
              </w:rPr>
              <w:t>33</w:t>
            </w:r>
            <w:r w:rsidR="00541C0B">
              <w:rPr>
                <w:noProof/>
                <w:webHidden/>
              </w:rPr>
              <w:fldChar w:fldCharType="end"/>
            </w:r>
          </w:hyperlink>
        </w:p>
        <w:p w14:paraId="522F7566" w14:textId="53B85001" w:rsidR="00541C0B" w:rsidRDefault="001E66D7">
          <w:pPr>
            <w:pStyle w:val="TOC2"/>
            <w:tabs>
              <w:tab w:val="right" w:leader="dot" w:pos="9350"/>
            </w:tabs>
            <w:rPr>
              <w:noProof/>
            </w:rPr>
          </w:pPr>
          <w:hyperlink w:anchor="_Toc519837139" w:history="1">
            <w:r w:rsidR="00541C0B" w:rsidRPr="00087445">
              <w:rPr>
                <w:rStyle w:val="Hyperlink"/>
                <w:noProof/>
              </w:rPr>
              <w:t>C.3 52.204-21 BASIC SAFEGUARDING OF COVERED CONTRACTOR INFORMATION SYSTEMS (JUN 2016)</w:t>
            </w:r>
            <w:r w:rsidR="00541C0B">
              <w:rPr>
                <w:noProof/>
                <w:webHidden/>
              </w:rPr>
              <w:tab/>
            </w:r>
            <w:r w:rsidR="00541C0B">
              <w:rPr>
                <w:noProof/>
                <w:webHidden/>
              </w:rPr>
              <w:fldChar w:fldCharType="begin"/>
            </w:r>
            <w:r w:rsidR="00541C0B">
              <w:rPr>
                <w:noProof/>
                <w:webHidden/>
              </w:rPr>
              <w:instrText xml:space="preserve"> PAGEREF _Toc519837139 \h </w:instrText>
            </w:r>
            <w:r w:rsidR="00541C0B">
              <w:rPr>
                <w:noProof/>
                <w:webHidden/>
              </w:rPr>
            </w:r>
            <w:r w:rsidR="00541C0B">
              <w:rPr>
                <w:noProof/>
                <w:webHidden/>
              </w:rPr>
              <w:fldChar w:fldCharType="separate"/>
            </w:r>
            <w:r w:rsidR="00BD1B90">
              <w:rPr>
                <w:noProof/>
                <w:webHidden/>
              </w:rPr>
              <w:t>33</w:t>
            </w:r>
            <w:r w:rsidR="00541C0B">
              <w:rPr>
                <w:noProof/>
                <w:webHidden/>
              </w:rPr>
              <w:fldChar w:fldCharType="end"/>
            </w:r>
          </w:hyperlink>
        </w:p>
        <w:p w14:paraId="01B7991C" w14:textId="16F22E4F" w:rsidR="00541C0B" w:rsidRDefault="001E66D7">
          <w:pPr>
            <w:pStyle w:val="TOC2"/>
            <w:tabs>
              <w:tab w:val="right" w:leader="dot" w:pos="9350"/>
            </w:tabs>
            <w:rPr>
              <w:noProof/>
            </w:rPr>
          </w:pPr>
          <w:hyperlink w:anchor="_Toc519837140" w:history="1">
            <w:r w:rsidR="00541C0B" w:rsidRPr="00087445">
              <w:rPr>
                <w:rStyle w:val="Hyperlink"/>
                <w:noProof/>
              </w:rPr>
              <w:t>C.4  52.216-18 ORDERING (OCT 1995)</w:t>
            </w:r>
            <w:r w:rsidR="00541C0B">
              <w:rPr>
                <w:noProof/>
                <w:webHidden/>
              </w:rPr>
              <w:tab/>
            </w:r>
            <w:r w:rsidR="00541C0B">
              <w:rPr>
                <w:noProof/>
                <w:webHidden/>
              </w:rPr>
              <w:fldChar w:fldCharType="begin"/>
            </w:r>
            <w:r w:rsidR="00541C0B">
              <w:rPr>
                <w:noProof/>
                <w:webHidden/>
              </w:rPr>
              <w:instrText xml:space="preserve"> PAGEREF _Toc519837140 \h </w:instrText>
            </w:r>
            <w:r w:rsidR="00541C0B">
              <w:rPr>
                <w:noProof/>
                <w:webHidden/>
              </w:rPr>
            </w:r>
            <w:r w:rsidR="00541C0B">
              <w:rPr>
                <w:noProof/>
                <w:webHidden/>
              </w:rPr>
              <w:fldChar w:fldCharType="separate"/>
            </w:r>
            <w:r w:rsidR="00BD1B90">
              <w:rPr>
                <w:noProof/>
                <w:webHidden/>
              </w:rPr>
              <w:t>35</w:t>
            </w:r>
            <w:r w:rsidR="00541C0B">
              <w:rPr>
                <w:noProof/>
                <w:webHidden/>
              </w:rPr>
              <w:fldChar w:fldCharType="end"/>
            </w:r>
          </w:hyperlink>
        </w:p>
        <w:p w14:paraId="7B796C7C" w14:textId="4F5F131F" w:rsidR="00541C0B" w:rsidRDefault="001E66D7">
          <w:pPr>
            <w:pStyle w:val="TOC2"/>
            <w:tabs>
              <w:tab w:val="right" w:leader="dot" w:pos="9350"/>
            </w:tabs>
            <w:rPr>
              <w:noProof/>
            </w:rPr>
          </w:pPr>
          <w:hyperlink w:anchor="_Toc519837141" w:history="1">
            <w:r w:rsidR="00541C0B" w:rsidRPr="00087445">
              <w:rPr>
                <w:rStyle w:val="Hyperlink"/>
                <w:noProof/>
              </w:rPr>
              <w:t>C.5 52.216-19 ORDER LIMITATIONS (OCT 1995)</w:t>
            </w:r>
            <w:r w:rsidR="00541C0B">
              <w:rPr>
                <w:noProof/>
                <w:webHidden/>
              </w:rPr>
              <w:tab/>
            </w:r>
            <w:r w:rsidR="00541C0B">
              <w:rPr>
                <w:noProof/>
                <w:webHidden/>
              </w:rPr>
              <w:fldChar w:fldCharType="begin"/>
            </w:r>
            <w:r w:rsidR="00541C0B">
              <w:rPr>
                <w:noProof/>
                <w:webHidden/>
              </w:rPr>
              <w:instrText xml:space="preserve"> PAGEREF _Toc519837141 \h </w:instrText>
            </w:r>
            <w:r w:rsidR="00541C0B">
              <w:rPr>
                <w:noProof/>
                <w:webHidden/>
              </w:rPr>
            </w:r>
            <w:r w:rsidR="00541C0B">
              <w:rPr>
                <w:noProof/>
                <w:webHidden/>
              </w:rPr>
              <w:fldChar w:fldCharType="separate"/>
            </w:r>
            <w:r w:rsidR="00BD1B90">
              <w:rPr>
                <w:noProof/>
                <w:webHidden/>
              </w:rPr>
              <w:t>35</w:t>
            </w:r>
            <w:r w:rsidR="00541C0B">
              <w:rPr>
                <w:noProof/>
                <w:webHidden/>
              </w:rPr>
              <w:fldChar w:fldCharType="end"/>
            </w:r>
          </w:hyperlink>
        </w:p>
        <w:p w14:paraId="7C43BC6B" w14:textId="659EEDDC" w:rsidR="00541C0B" w:rsidRDefault="001E66D7">
          <w:pPr>
            <w:pStyle w:val="TOC2"/>
            <w:tabs>
              <w:tab w:val="right" w:leader="dot" w:pos="9350"/>
            </w:tabs>
            <w:rPr>
              <w:noProof/>
            </w:rPr>
          </w:pPr>
          <w:hyperlink w:anchor="_Toc519837142" w:history="1">
            <w:r w:rsidR="00541C0B" w:rsidRPr="00087445">
              <w:rPr>
                <w:rStyle w:val="Hyperlink"/>
                <w:noProof/>
              </w:rPr>
              <w:t>C.6  52.216-22 INDEFINITE QUANTITY (OCT 1995)</w:t>
            </w:r>
            <w:r w:rsidR="00541C0B">
              <w:rPr>
                <w:noProof/>
                <w:webHidden/>
              </w:rPr>
              <w:tab/>
            </w:r>
            <w:r w:rsidR="00541C0B">
              <w:rPr>
                <w:noProof/>
                <w:webHidden/>
              </w:rPr>
              <w:fldChar w:fldCharType="begin"/>
            </w:r>
            <w:r w:rsidR="00541C0B">
              <w:rPr>
                <w:noProof/>
                <w:webHidden/>
              </w:rPr>
              <w:instrText xml:space="preserve"> PAGEREF _Toc519837142 \h </w:instrText>
            </w:r>
            <w:r w:rsidR="00541C0B">
              <w:rPr>
                <w:noProof/>
                <w:webHidden/>
              </w:rPr>
            </w:r>
            <w:r w:rsidR="00541C0B">
              <w:rPr>
                <w:noProof/>
                <w:webHidden/>
              </w:rPr>
              <w:fldChar w:fldCharType="separate"/>
            </w:r>
            <w:r w:rsidR="00BD1B90">
              <w:rPr>
                <w:noProof/>
                <w:webHidden/>
              </w:rPr>
              <w:t>36</w:t>
            </w:r>
            <w:r w:rsidR="00541C0B">
              <w:rPr>
                <w:noProof/>
                <w:webHidden/>
              </w:rPr>
              <w:fldChar w:fldCharType="end"/>
            </w:r>
          </w:hyperlink>
        </w:p>
        <w:p w14:paraId="4DA050E0" w14:textId="43B740C3" w:rsidR="00541C0B" w:rsidRDefault="001E66D7">
          <w:pPr>
            <w:pStyle w:val="TOC2"/>
            <w:tabs>
              <w:tab w:val="right" w:leader="dot" w:pos="9350"/>
            </w:tabs>
            <w:rPr>
              <w:noProof/>
            </w:rPr>
          </w:pPr>
          <w:hyperlink w:anchor="_Toc519837143" w:history="1">
            <w:r w:rsidR="00541C0B" w:rsidRPr="00087445">
              <w:rPr>
                <w:rStyle w:val="Hyperlink"/>
                <w:noProof/>
              </w:rPr>
              <w:t>C.7  52.217-8 OPTION TO EXTEND SERVICES (NOV 1999)</w:t>
            </w:r>
            <w:r w:rsidR="00541C0B">
              <w:rPr>
                <w:noProof/>
                <w:webHidden/>
              </w:rPr>
              <w:tab/>
            </w:r>
            <w:r w:rsidR="00541C0B">
              <w:rPr>
                <w:noProof/>
                <w:webHidden/>
              </w:rPr>
              <w:fldChar w:fldCharType="begin"/>
            </w:r>
            <w:r w:rsidR="00541C0B">
              <w:rPr>
                <w:noProof/>
                <w:webHidden/>
              </w:rPr>
              <w:instrText xml:space="preserve"> PAGEREF _Toc519837143 \h </w:instrText>
            </w:r>
            <w:r w:rsidR="00541C0B">
              <w:rPr>
                <w:noProof/>
                <w:webHidden/>
              </w:rPr>
            </w:r>
            <w:r w:rsidR="00541C0B">
              <w:rPr>
                <w:noProof/>
                <w:webHidden/>
              </w:rPr>
              <w:fldChar w:fldCharType="separate"/>
            </w:r>
            <w:r w:rsidR="00BD1B90">
              <w:rPr>
                <w:noProof/>
                <w:webHidden/>
              </w:rPr>
              <w:t>36</w:t>
            </w:r>
            <w:r w:rsidR="00541C0B">
              <w:rPr>
                <w:noProof/>
                <w:webHidden/>
              </w:rPr>
              <w:fldChar w:fldCharType="end"/>
            </w:r>
          </w:hyperlink>
        </w:p>
        <w:p w14:paraId="1A4B92E5" w14:textId="289AC146" w:rsidR="00541C0B" w:rsidRDefault="001E66D7">
          <w:pPr>
            <w:pStyle w:val="TOC2"/>
            <w:tabs>
              <w:tab w:val="right" w:leader="dot" w:pos="9350"/>
            </w:tabs>
            <w:rPr>
              <w:noProof/>
            </w:rPr>
          </w:pPr>
          <w:hyperlink w:anchor="_Toc519837144" w:history="1">
            <w:r w:rsidR="00541C0B" w:rsidRPr="00087445">
              <w:rPr>
                <w:rStyle w:val="Hyperlink"/>
                <w:noProof/>
              </w:rPr>
              <w:t>C.8  VAAR 852.203-70 COMMERCIAL ADVERTISING (JAN 2008)</w:t>
            </w:r>
            <w:r w:rsidR="00541C0B">
              <w:rPr>
                <w:noProof/>
                <w:webHidden/>
              </w:rPr>
              <w:tab/>
            </w:r>
            <w:r w:rsidR="00541C0B">
              <w:rPr>
                <w:noProof/>
                <w:webHidden/>
              </w:rPr>
              <w:fldChar w:fldCharType="begin"/>
            </w:r>
            <w:r w:rsidR="00541C0B">
              <w:rPr>
                <w:noProof/>
                <w:webHidden/>
              </w:rPr>
              <w:instrText xml:space="preserve"> PAGEREF _Toc519837144 \h </w:instrText>
            </w:r>
            <w:r w:rsidR="00541C0B">
              <w:rPr>
                <w:noProof/>
                <w:webHidden/>
              </w:rPr>
            </w:r>
            <w:r w:rsidR="00541C0B">
              <w:rPr>
                <w:noProof/>
                <w:webHidden/>
              </w:rPr>
              <w:fldChar w:fldCharType="separate"/>
            </w:r>
            <w:r w:rsidR="00BD1B90">
              <w:rPr>
                <w:noProof/>
                <w:webHidden/>
              </w:rPr>
              <w:t>36</w:t>
            </w:r>
            <w:r w:rsidR="00541C0B">
              <w:rPr>
                <w:noProof/>
                <w:webHidden/>
              </w:rPr>
              <w:fldChar w:fldCharType="end"/>
            </w:r>
          </w:hyperlink>
        </w:p>
        <w:p w14:paraId="604F15C9" w14:textId="094337CC" w:rsidR="00541C0B" w:rsidRDefault="001E66D7">
          <w:pPr>
            <w:pStyle w:val="TOC2"/>
            <w:tabs>
              <w:tab w:val="right" w:leader="dot" w:pos="9350"/>
            </w:tabs>
            <w:rPr>
              <w:noProof/>
            </w:rPr>
          </w:pPr>
          <w:hyperlink w:anchor="_Toc519837145" w:history="1">
            <w:r w:rsidR="00541C0B" w:rsidRPr="00087445">
              <w:rPr>
                <w:rStyle w:val="Hyperlink"/>
                <w:noProof/>
              </w:rPr>
              <w:t>C.9  VAAR 852.203-71  DISPLAY OF DEPARTMENT OF VETERAN AFFAIRS HOTLINE POSTER (DEC 1992)</w:t>
            </w:r>
            <w:r w:rsidR="00541C0B">
              <w:rPr>
                <w:noProof/>
                <w:webHidden/>
              </w:rPr>
              <w:tab/>
            </w:r>
            <w:r w:rsidR="00541C0B">
              <w:rPr>
                <w:noProof/>
                <w:webHidden/>
              </w:rPr>
              <w:fldChar w:fldCharType="begin"/>
            </w:r>
            <w:r w:rsidR="00541C0B">
              <w:rPr>
                <w:noProof/>
                <w:webHidden/>
              </w:rPr>
              <w:instrText xml:space="preserve"> PAGEREF _Toc519837145 \h </w:instrText>
            </w:r>
            <w:r w:rsidR="00541C0B">
              <w:rPr>
                <w:noProof/>
                <w:webHidden/>
              </w:rPr>
            </w:r>
            <w:r w:rsidR="00541C0B">
              <w:rPr>
                <w:noProof/>
                <w:webHidden/>
              </w:rPr>
              <w:fldChar w:fldCharType="separate"/>
            </w:r>
            <w:r w:rsidR="00BD1B90">
              <w:rPr>
                <w:noProof/>
                <w:webHidden/>
              </w:rPr>
              <w:t>37</w:t>
            </w:r>
            <w:r w:rsidR="00541C0B">
              <w:rPr>
                <w:noProof/>
                <w:webHidden/>
              </w:rPr>
              <w:fldChar w:fldCharType="end"/>
            </w:r>
          </w:hyperlink>
        </w:p>
        <w:p w14:paraId="55039B82" w14:textId="2B5BA26F" w:rsidR="00541C0B" w:rsidRDefault="001E66D7">
          <w:pPr>
            <w:pStyle w:val="TOC2"/>
            <w:tabs>
              <w:tab w:val="right" w:leader="dot" w:pos="9350"/>
            </w:tabs>
            <w:rPr>
              <w:noProof/>
            </w:rPr>
          </w:pPr>
          <w:hyperlink w:anchor="_Toc519837146" w:history="1">
            <w:r w:rsidR="00541C0B" w:rsidRPr="00087445">
              <w:rPr>
                <w:rStyle w:val="Hyperlink"/>
                <w:noProof/>
              </w:rPr>
              <w:t>C.10 VAAR 852.215-71 EVALUATION FACTOR COMMITMENTS (DEC 2009)</w:t>
            </w:r>
            <w:r w:rsidR="00541C0B">
              <w:rPr>
                <w:noProof/>
                <w:webHidden/>
              </w:rPr>
              <w:tab/>
            </w:r>
            <w:r w:rsidR="00541C0B">
              <w:rPr>
                <w:noProof/>
                <w:webHidden/>
              </w:rPr>
              <w:fldChar w:fldCharType="begin"/>
            </w:r>
            <w:r w:rsidR="00541C0B">
              <w:rPr>
                <w:noProof/>
                <w:webHidden/>
              </w:rPr>
              <w:instrText xml:space="preserve"> PAGEREF _Toc519837146 \h </w:instrText>
            </w:r>
            <w:r w:rsidR="00541C0B">
              <w:rPr>
                <w:noProof/>
                <w:webHidden/>
              </w:rPr>
            </w:r>
            <w:r w:rsidR="00541C0B">
              <w:rPr>
                <w:noProof/>
                <w:webHidden/>
              </w:rPr>
              <w:fldChar w:fldCharType="separate"/>
            </w:r>
            <w:r w:rsidR="00BD1B90">
              <w:rPr>
                <w:noProof/>
                <w:webHidden/>
              </w:rPr>
              <w:t>37</w:t>
            </w:r>
            <w:r w:rsidR="00541C0B">
              <w:rPr>
                <w:noProof/>
                <w:webHidden/>
              </w:rPr>
              <w:fldChar w:fldCharType="end"/>
            </w:r>
          </w:hyperlink>
        </w:p>
        <w:p w14:paraId="06719BC1" w14:textId="6B8B2935" w:rsidR="00541C0B" w:rsidRDefault="001E66D7">
          <w:pPr>
            <w:pStyle w:val="TOC2"/>
            <w:tabs>
              <w:tab w:val="right" w:leader="dot" w:pos="9350"/>
            </w:tabs>
            <w:rPr>
              <w:noProof/>
            </w:rPr>
          </w:pPr>
          <w:hyperlink w:anchor="_Toc519837147" w:history="1">
            <w:r w:rsidR="00541C0B" w:rsidRPr="00087445">
              <w:rPr>
                <w:rStyle w:val="Hyperlink"/>
                <w:noProof/>
              </w:rPr>
              <w:t>C.11 VAAR 852.216-73 ECONOMIC PRICE ADJUSTMENT—STATE NURSING HOME CARE FOR VETERANS (MAR 2018)</w:t>
            </w:r>
            <w:r w:rsidR="00541C0B">
              <w:rPr>
                <w:noProof/>
                <w:webHidden/>
              </w:rPr>
              <w:tab/>
            </w:r>
            <w:r w:rsidR="00541C0B">
              <w:rPr>
                <w:noProof/>
                <w:webHidden/>
              </w:rPr>
              <w:fldChar w:fldCharType="begin"/>
            </w:r>
            <w:r w:rsidR="00541C0B">
              <w:rPr>
                <w:noProof/>
                <w:webHidden/>
              </w:rPr>
              <w:instrText xml:space="preserve"> PAGEREF _Toc519837147 \h </w:instrText>
            </w:r>
            <w:r w:rsidR="00541C0B">
              <w:rPr>
                <w:noProof/>
                <w:webHidden/>
              </w:rPr>
            </w:r>
            <w:r w:rsidR="00541C0B">
              <w:rPr>
                <w:noProof/>
                <w:webHidden/>
              </w:rPr>
              <w:fldChar w:fldCharType="separate"/>
            </w:r>
            <w:r w:rsidR="00BD1B90">
              <w:rPr>
                <w:noProof/>
                <w:webHidden/>
              </w:rPr>
              <w:t>37</w:t>
            </w:r>
            <w:r w:rsidR="00541C0B">
              <w:rPr>
                <w:noProof/>
                <w:webHidden/>
              </w:rPr>
              <w:fldChar w:fldCharType="end"/>
            </w:r>
          </w:hyperlink>
        </w:p>
        <w:p w14:paraId="4F70E034" w14:textId="1A0AC2FF" w:rsidR="00541C0B" w:rsidRDefault="001E66D7">
          <w:pPr>
            <w:pStyle w:val="TOC2"/>
            <w:tabs>
              <w:tab w:val="right" w:leader="dot" w:pos="9350"/>
            </w:tabs>
            <w:rPr>
              <w:noProof/>
            </w:rPr>
          </w:pPr>
          <w:hyperlink w:anchor="_Toc519837148" w:history="1">
            <w:r w:rsidR="00541C0B" w:rsidRPr="00087445">
              <w:rPr>
                <w:rStyle w:val="Hyperlink"/>
                <w:noProof/>
              </w:rPr>
              <w:t>C.12 852.216-74 ECONOMIC PRICE ADJUSTMENT—MEDICAID LABOR RATES (MAR 2018)</w:t>
            </w:r>
            <w:r w:rsidR="00541C0B">
              <w:rPr>
                <w:noProof/>
                <w:webHidden/>
              </w:rPr>
              <w:tab/>
            </w:r>
            <w:r w:rsidR="00541C0B">
              <w:rPr>
                <w:noProof/>
                <w:webHidden/>
              </w:rPr>
              <w:fldChar w:fldCharType="begin"/>
            </w:r>
            <w:r w:rsidR="00541C0B">
              <w:rPr>
                <w:noProof/>
                <w:webHidden/>
              </w:rPr>
              <w:instrText xml:space="preserve"> PAGEREF _Toc519837148 \h </w:instrText>
            </w:r>
            <w:r w:rsidR="00541C0B">
              <w:rPr>
                <w:noProof/>
                <w:webHidden/>
              </w:rPr>
            </w:r>
            <w:r w:rsidR="00541C0B">
              <w:rPr>
                <w:noProof/>
                <w:webHidden/>
              </w:rPr>
              <w:fldChar w:fldCharType="separate"/>
            </w:r>
            <w:r w:rsidR="00BD1B90">
              <w:rPr>
                <w:noProof/>
                <w:webHidden/>
              </w:rPr>
              <w:t>38</w:t>
            </w:r>
            <w:r w:rsidR="00541C0B">
              <w:rPr>
                <w:noProof/>
                <w:webHidden/>
              </w:rPr>
              <w:fldChar w:fldCharType="end"/>
            </w:r>
          </w:hyperlink>
        </w:p>
        <w:p w14:paraId="3856015C" w14:textId="2E380BEF" w:rsidR="00541C0B" w:rsidRDefault="001E66D7">
          <w:pPr>
            <w:pStyle w:val="TOC2"/>
            <w:tabs>
              <w:tab w:val="right" w:leader="dot" w:pos="9350"/>
            </w:tabs>
            <w:rPr>
              <w:noProof/>
            </w:rPr>
          </w:pPr>
          <w:hyperlink w:anchor="_Toc519837149" w:history="1">
            <w:r w:rsidR="00541C0B" w:rsidRPr="00087445">
              <w:rPr>
                <w:rStyle w:val="Hyperlink"/>
                <w:noProof/>
              </w:rPr>
              <w:t>C.13  VAAR 852.232-72 ELECTRONIC SUBMISSION OF PAYMENT REQUESTS (NOV 2012)</w:t>
            </w:r>
            <w:r w:rsidR="00541C0B">
              <w:rPr>
                <w:noProof/>
                <w:webHidden/>
              </w:rPr>
              <w:tab/>
            </w:r>
            <w:r w:rsidR="00541C0B">
              <w:rPr>
                <w:noProof/>
                <w:webHidden/>
              </w:rPr>
              <w:fldChar w:fldCharType="begin"/>
            </w:r>
            <w:r w:rsidR="00541C0B">
              <w:rPr>
                <w:noProof/>
                <w:webHidden/>
              </w:rPr>
              <w:instrText xml:space="preserve"> PAGEREF _Toc519837149 \h </w:instrText>
            </w:r>
            <w:r w:rsidR="00541C0B">
              <w:rPr>
                <w:noProof/>
                <w:webHidden/>
              </w:rPr>
            </w:r>
            <w:r w:rsidR="00541C0B">
              <w:rPr>
                <w:noProof/>
                <w:webHidden/>
              </w:rPr>
              <w:fldChar w:fldCharType="separate"/>
            </w:r>
            <w:r w:rsidR="00BD1B90">
              <w:rPr>
                <w:noProof/>
                <w:webHidden/>
              </w:rPr>
              <w:t>39</w:t>
            </w:r>
            <w:r w:rsidR="00541C0B">
              <w:rPr>
                <w:noProof/>
                <w:webHidden/>
              </w:rPr>
              <w:fldChar w:fldCharType="end"/>
            </w:r>
          </w:hyperlink>
        </w:p>
        <w:p w14:paraId="567EF16D" w14:textId="691600B5" w:rsidR="00541C0B" w:rsidRDefault="001E66D7">
          <w:pPr>
            <w:pStyle w:val="TOC2"/>
            <w:tabs>
              <w:tab w:val="right" w:leader="dot" w:pos="9350"/>
            </w:tabs>
            <w:rPr>
              <w:noProof/>
            </w:rPr>
          </w:pPr>
          <w:hyperlink w:anchor="_Toc519837150" w:history="1">
            <w:r w:rsidR="00541C0B" w:rsidRPr="00087445">
              <w:rPr>
                <w:rStyle w:val="Hyperlink"/>
                <w:noProof/>
              </w:rPr>
              <w:t>C.14 VAAR 852.237-7  INDEMNIFICATION AND MEDICAL LIABILITY INSURANCE (JAN 2008)</w:t>
            </w:r>
            <w:r w:rsidR="00541C0B">
              <w:rPr>
                <w:noProof/>
                <w:webHidden/>
              </w:rPr>
              <w:tab/>
            </w:r>
            <w:r w:rsidR="00541C0B">
              <w:rPr>
                <w:noProof/>
                <w:webHidden/>
              </w:rPr>
              <w:fldChar w:fldCharType="begin"/>
            </w:r>
            <w:r w:rsidR="00541C0B">
              <w:rPr>
                <w:noProof/>
                <w:webHidden/>
              </w:rPr>
              <w:instrText xml:space="preserve"> PAGEREF _Toc519837150 \h </w:instrText>
            </w:r>
            <w:r w:rsidR="00541C0B">
              <w:rPr>
                <w:noProof/>
                <w:webHidden/>
              </w:rPr>
            </w:r>
            <w:r w:rsidR="00541C0B">
              <w:rPr>
                <w:noProof/>
                <w:webHidden/>
              </w:rPr>
              <w:fldChar w:fldCharType="separate"/>
            </w:r>
            <w:r w:rsidR="00BD1B90">
              <w:rPr>
                <w:noProof/>
                <w:webHidden/>
              </w:rPr>
              <w:t>41</w:t>
            </w:r>
            <w:r w:rsidR="00541C0B">
              <w:rPr>
                <w:noProof/>
                <w:webHidden/>
              </w:rPr>
              <w:fldChar w:fldCharType="end"/>
            </w:r>
          </w:hyperlink>
        </w:p>
        <w:p w14:paraId="5F00B59E" w14:textId="582110F8" w:rsidR="00541C0B" w:rsidRDefault="001E66D7">
          <w:pPr>
            <w:pStyle w:val="TOC2"/>
            <w:tabs>
              <w:tab w:val="right" w:leader="dot" w:pos="9350"/>
            </w:tabs>
            <w:rPr>
              <w:noProof/>
            </w:rPr>
          </w:pPr>
          <w:hyperlink w:anchor="_Toc519837151" w:history="1">
            <w:r w:rsidR="00541C0B" w:rsidRPr="00087445">
              <w:rPr>
                <w:rStyle w:val="Hyperlink"/>
                <w:noProof/>
              </w:rPr>
              <w:t>C.15  VAAR 852.237-70 CONTRACTOR RESPONSIBILITIES (APR 1984)</w:t>
            </w:r>
            <w:r w:rsidR="00541C0B">
              <w:rPr>
                <w:noProof/>
                <w:webHidden/>
              </w:rPr>
              <w:tab/>
            </w:r>
            <w:r w:rsidR="00541C0B">
              <w:rPr>
                <w:noProof/>
                <w:webHidden/>
              </w:rPr>
              <w:fldChar w:fldCharType="begin"/>
            </w:r>
            <w:r w:rsidR="00541C0B">
              <w:rPr>
                <w:noProof/>
                <w:webHidden/>
              </w:rPr>
              <w:instrText xml:space="preserve"> PAGEREF _Toc519837151 \h </w:instrText>
            </w:r>
            <w:r w:rsidR="00541C0B">
              <w:rPr>
                <w:noProof/>
                <w:webHidden/>
              </w:rPr>
            </w:r>
            <w:r w:rsidR="00541C0B">
              <w:rPr>
                <w:noProof/>
                <w:webHidden/>
              </w:rPr>
              <w:fldChar w:fldCharType="separate"/>
            </w:r>
            <w:r w:rsidR="00BD1B90">
              <w:rPr>
                <w:noProof/>
                <w:webHidden/>
              </w:rPr>
              <w:t>42</w:t>
            </w:r>
            <w:r w:rsidR="00541C0B">
              <w:rPr>
                <w:noProof/>
                <w:webHidden/>
              </w:rPr>
              <w:fldChar w:fldCharType="end"/>
            </w:r>
          </w:hyperlink>
        </w:p>
        <w:p w14:paraId="39445221" w14:textId="69DCEC3E" w:rsidR="00541C0B" w:rsidRDefault="001E66D7">
          <w:pPr>
            <w:pStyle w:val="TOC2"/>
            <w:tabs>
              <w:tab w:val="right" w:leader="dot" w:pos="9350"/>
            </w:tabs>
            <w:rPr>
              <w:noProof/>
            </w:rPr>
          </w:pPr>
          <w:hyperlink w:anchor="_Toc519837152" w:history="1">
            <w:r w:rsidR="00541C0B" w:rsidRPr="00087445">
              <w:rPr>
                <w:rStyle w:val="Hyperlink"/>
                <w:noProof/>
              </w:rPr>
              <w:t>C.16 VAAR 852.270-1 REPRESENTATIVES OF CONTRACTING OFFICERS (JAN 2008)</w:t>
            </w:r>
            <w:r w:rsidR="00541C0B">
              <w:rPr>
                <w:noProof/>
                <w:webHidden/>
              </w:rPr>
              <w:tab/>
            </w:r>
            <w:r w:rsidR="00541C0B">
              <w:rPr>
                <w:noProof/>
                <w:webHidden/>
              </w:rPr>
              <w:fldChar w:fldCharType="begin"/>
            </w:r>
            <w:r w:rsidR="00541C0B">
              <w:rPr>
                <w:noProof/>
                <w:webHidden/>
              </w:rPr>
              <w:instrText xml:space="preserve"> PAGEREF _Toc519837152 \h </w:instrText>
            </w:r>
            <w:r w:rsidR="00541C0B">
              <w:rPr>
                <w:noProof/>
                <w:webHidden/>
              </w:rPr>
            </w:r>
            <w:r w:rsidR="00541C0B">
              <w:rPr>
                <w:noProof/>
                <w:webHidden/>
              </w:rPr>
              <w:fldChar w:fldCharType="separate"/>
            </w:r>
            <w:r w:rsidR="00BD1B90">
              <w:rPr>
                <w:noProof/>
                <w:webHidden/>
              </w:rPr>
              <w:t>42</w:t>
            </w:r>
            <w:r w:rsidR="00541C0B">
              <w:rPr>
                <w:noProof/>
                <w:webHidden/>
              </w:rPr>
              <w:fldChar w:fldCharType="end"/>
            </w:r>
          </w:hyperlink>
        </w:p>
        <w:p w14:paraId="0D0F8CC4" w14:textId="4F8E5A28" w:rsidR="00541C0B" w:rsidRDefault="001E66D7">
          <w:pPr>
            <w:pStyle w:val="TOC2"/>
            <w:tabs>
              <w:tab w:val="right" w:leader="dot" w:pos="9350"/>
            </w:tabs>
            <w:rPr>
              <w:noProof/>
            </w:rPr>
          </w:pPr>
          <w:hyperlink w:anchor="_Toc519837153" w:history="1">
            <w:r w:rsidR="00541C0B" w:rsidRPr="00087445">
              <w:rPr>
                <w:rStyle w:val="Hyperlink"/>
                <w:noProof/>
              </w:rPr>
              <w:t>C.17 VAAR 852.271-70 NONDISCRIMINATION IN SERVICES PROVIDED TO BENEFICIARIES (JAN 2008)</w:t>
            </w:r>
            <w:r w:rsidR="00541C0B">
              <w:rPr>
                <w:noProof/>
                <w:webHidden/>
              </w:rPr>
              <w:tab/>
            </w:r>
            <w:r w:rsidR="00541C0B">
              <w:rPr>
                <w:noProof/>
                <w:webHidden/>
              </w:rPr>
              <w:fldChar w:fldCharType="begin"/>
            </w:r>
            <w:r w:rsidR="00541C0B">
              <w:rPr>
                <w:noProof/>
                <w:webHidden/>
              </w:rPr>
              <w:instrText xml:space="preserve"> PAGEREF _Toc519837153 \h </w:instrText>
            </w:r>
            <w:r w:rsidR="00541C0B">
              <w:rPr>
                <w:noProof/>
                <w:webHidden/>
              </w:rPr>
            </w:r>
            <w:r w:rsidR="00541C0B">
              <w:rPr>
                <w:noProof/>
                <w:webHidden/>
              </w:rPr>
              <w:fldChar w:fldCharType="separate"/>
            </w:r>
            <w:r w:rsidR="00BD1B90">
              <w:rPr>
                <w:noProof/>
                <w:webHidden/>
              </w:rPr>
              <w:t>42</w:t>
            </w:r>
            <w:r w:rsidR="00541C0B">
              <w:rPr>
                <w:noProof/>
                <w:webHidden/>
              </w:rPr>
              <w:fldChar w:fldCharType="end"/>
            </w:r>
          </w:hyperlink>
        </w:p>
        <w:p w14:paraId="2897E756" w14:textId="0050C7AC" w:rsidR="00541C0B" w:rsidRDefault="001E66D7">
          <w:pPr>
            <w:pStyle w:val="TOC2"/>
            <w:tabs>
              <w:tab w:val="right" w:leader="dot" w:pos="9350"/>
            </w:tabs>
            <w:rPr>
              <w:noProof/>
            </w:rPr>
          </w:pPr>
          <w:hyperlink w:anchor="_Toc519837154" w:history="1">
            <w:r w:rsidR="00541C0B" w:rsidRPr="00087445">
              <w:rPr>
                <w:rStyle w:val="Hyperlink"/>
                <w:noProof/>
              </w:rPr>
              <w:t>C.18  52.212-5  CONTRACT TERMS AND CONDITIONS REQUIRED TO IMPLEMENT STATUTES OR EXECUTIVE ORDERS—COMMERCIAL ITEMS (JAN 2018)</w:t>
            </w:r>
            <w:r w:rsidR="00541C0B">
              <w:rPr>
                <w:noProof/>
                <w:webHidden/>
              </w:rPr>
              <w:tab/>
            </w:r>
            <w:r w:rsidR="00541C0B">
              <w:rPr>
                <w:noProof/>
                <w:webHidden/>
              </w:rPr>
              <w:fldChar w:fldCharType="begin"/>
            </w:r>
            <w:r w:rsidR="00541C0B">
              <w:rPr>
                <w:noProof/>
                <w:webHidden/>
              </w:rPr>
              <w:instrText xml:space="preserve"> PAGEREF _Toc519837154 \h </w:instrText>
            </w:r>
            <w:r w:rsidR="00541C0B">
              <w:rPr>
                <w:noProof/>
                <w:webHidden/>
              </w:rPr>
            </w:r>
            <w:r w:rsidR="00541C0B">
              <w:rPr>
                <w:noProof/>
                <w:webHidden/>
              </w:rPr>
              <w:fldChar w:fldCharType="separate"/>
            </w:r>
            <w:r w:rsidR="00BD1B90">
              <w:rPr>
                <w:noProof/>
                <w:webHidden/>
              </w:rPr>
              <w:t>42</w:t>
            </w:r>
            <w:r w:rsidR="00541C0B">
              <w:rPr>
                <w:noProof/>
                <w:webHidden/>
              </w:rPr>
              <w:fldChar w:fldCharType="end"/>
            </w:r>
          </w:hyperlink>
        </w:p>
        <w:p w14:paraId="6692A78E" w14:textId="6474D526" w:rsidR="00541C0B" w:rsidRDefault="001E66D7">
          <w:pPr>
            <w:pStyle w:val="TOC1"/>
            <w:tabs>
              <w:tab w:val="right" w:leader="dot" w:pos="9350"/>
            </w:tabs>
            <w:rPr>
              <w:b w:val="0"/>
              <w:bCs w:val="0"/>
              <w:noProof/>
            </w:rPr>
          </w:pPr>
          <w:hyperlink w:anchor="_Toc519837155" w:history="1">
            <w:r w:rsidR="00541C0B" w:rsidRPr="00087445">
              <w:rPr>
                <w:rStyle w:val="Hyperlink"/>
                <w:noProof/>
              </w:rPr>
              <w:t>SECTION D - CONTRACT DOCUMENTS, EXHIBITS, OR ATTACHMENTS</w:t>
            </w:r>
            <w:r w:rsidR="00541C0B">
              <w:rPr>
                <w:noProof/>
                <w:webHidden/>
              </w:rPr>
              <w:tab/>
            </w:r>
            <w:r w:rsidR="00541C0B">
              <w:rPr>
                <w:noProof/>
                <w:webHidden/>
              </w:rPr>
              <w:fldChar w:fldCharType="begin"/>
            </w:r>
            <w:r w:rsidR="00541C0B">
              <w:rPr>
                <w:noProof/>
                <w:webHidden/>
              </w:rPr>
              <w:instrText xml:space="preserve"> PAGEREF _Toc519837155 \h </w:instrText>
            </w:r>
            <w:r w:rsidR="00541C0B">
              <w:rPr>
                <w:noProof/>
                <w:webHidden/>
              </w:rPr>
            </w:r>
            <w:r w:rsidR="00541C0B">
              <w:rPr>
                <w:noProof/>
                <w:webHidden/>
              </w:rPr>
              <w:fldChar w:fldCharType="separate"/>
            </w:r>
            <w:r w:rsidR="00BD1B90">
              <w:rPr>
                <w:noProof/>
                <w:webHidden/>
              </w:rPr>
              <w:t>50</w:t>
            </w:r>
            <w:r w:rsidR="00541C0B">
              <w:rPr>
                <w:noProof/>
                <w:webHidden/>
              </w:rPr>
              <w:fldChar w:fldCharType="end"/>
            </w:r>
          </w:hyperlink>
        </w:p>
        <w:p w14:paraId="2332E035" w14:textId="4F78BF36" w:rsidR="00541C0B" w:rsidRDefault="001E66D7">
          <w:pPr>
            <w:pStyle w:val="TOC2"/>
            <w:tabs>
              <w:tab w:val="right" w:leader="dot" w:pos="9350"/>
            </w:tabs>
            <w:rPr>
              <w:noProof/>
            </w:rPr>
          </w:pPr>
          <w:hyperlink w:anchor="_Toc519837156" w:history="1">
            <w:r w:rsidR="00541C0B" w:rsidRPr="00087445">
              <w:rPr>
                <w:rStyle w:val="Hyperlink"/>
                <w:noProof/>
              </w:rPr>
              <w:t>D.1 QUALITY ASSURANCE SURVEILLANCE PLAN (QASP)</w:t>
            </w:r>
            <w:r w:rsidR="00541C0B">
              <w:rPr>
                <w:noProof/>
                <w:webHidden/>
              </w:rPr>
              <w:tab/>
            </w:r>
            <w:r w:rsidR="00541C0B">
              <w:rPr>
                <w:noProof/>
                <w:webHidden/>
              </w:rPr>
              <w:fldChar w:fldCharType="begin"/>
            </w:r>
            <w:r w:rsidR="00541C0B">
              <w:rPr>
                <w:noProof/>
                <w:webHidden/>
              </w:rPr>
              <w:instrText xml:space="preserve"> PAGEREF _Toc519837156 \h </w:instrText>
            </w:r>
            <w:r w:rsidR="00541C0B">
              <w:rPr>
                <w:noProof/>
                <w:webHidden/>
              </w:rPr>
            </w:r>
            <w:r w:rsidR="00541C0B">
              <w:rPr>
                <w:noProof/>
                <w:webHidden/>
              </w:rPr>
              <w:fldChar w:fldCharType="separate"/>
            </w:r>
            <w:r w:rsidR="00BD1B90">
              <w:rPr>
                <w:noProof/>
                <w:webHidden/>
              </w:rPr>
              <w:t>50</w:t>
            </w:r>
            <w:r w:rsidR="00541C0B">
              <w:rPr>
                <w:noProof/>
                <w:webHidden/>
              </w:rPr>
              <w:fldChar w:fldCharType="end"/>
            </w:r>
          </w:hyperlink>
        </w:p>
        <w:p w14:paraId="71D02120" w14:textId="1AA5EB0C" w:rsidR="00541C0B" w:rsidRDefault="001E66D7">
          <w:pPr>
            <w:pStyle w:val="TOC2"/>
            <w:tabs>
              <w:tab w:val="right" w:leader="dot" w:pos="9350"/>
            </w:tabs>
            <w:rPr>
              <w:noProof/>
            </w:rPr>
          </w:pPr>
          <w:hyperlink w:anchor="_Toc519837157" w:history="1">
            <w:r w:rsidR="00541C0B" w:rsidRPr="00087445">
              <w:rPr>
                <w:rStyle w:val="Hyperlink"/>
                <w:noProof/>
              </w:rPr>
              <w:t>D.2 SERVICE CONTRACT ACT WAGE DETERMINATION</w:t>
            </w:r>
            <w:r w:rsidR="00541C0B">
              <w:rPr>
                <w:noProof/>
                <w:webHidden/>
              </w:rPr>
              <w:tab/>
            </w:r>
            <w:r w:rsidR="00541C0B">
              <w:rPr>
                <w:noProof/>
                <w:webHidden/>
              </w:rPr>
              <w:fldChar w:fldCharType="begin"/>
            </w:r>
            <w:r w:rsidR="00541C0B">
              <w:rPr>
                <w:noProof/>
                <w:webHidden/>
              </w:rPr>
              <w:instrText xml:space="preserve"> PAGEREF _Toc519837157 \h </w:instrText>
            </w:r>
            <w:r w:rsidR="00541C0B">
              <w:rPr>
                <w:noProof/>
                <w:webHidden/>
              </w:rPr>
            </w:r>
            <w:r w:rsidR="00541C0B">
              <w:rPr>
                <w:noProof/>
                <w:webHidden/>
              </w:rPr>
              <w:fldChar w:fldCharType="separate"/>
            </w:r>
            <w:r w:rsidR="00BD1B90">
              <w:rPr>
                <w:noProof/>
                <w:webHidden/>
              </w:rPr>
              <w:t>50</w:t>
            </w:r>
            <w:r w:rsidR="00541C0B">
              <w:rPr>
                <w:noProof/>
                <w:webHidden/>
              </w:rPr>
              <w:fldChar w:fldCharType="end"/>
            </w:r>
          </w:hyperlink>
        </w:p>
        <w:p w14:paraId="5893BA97" w14:textId="4C023659" w:rsidR="00541C0B" w:rsidRDefault="001E66D7">
          <w:pPr>
            <w:pStyle w:val="TOC2"/>
            <w:tabs>
              <w:tab w:val="right" w:leader="dot" w:pos="9350"/>
            </w:tabs>
            <w:rPr>
              <w:noProof/>
            </w:rPr>
          </w:pPr>
          <w:hyperlink w:anchor="_Toc519837158" w:history="1">
            <w:r w:rsidR="00541C0B" w:rsidRPr="00087445">
              <w:rPr>
                <w:rStyle w:val="Hyperlink"/>
                <w:noProof/>
              </w:rPr>
              <w:t>D.3 (VA) COMMUNITY NURSING HOME PROGRAM LEVEL OF CARE – DESCRIPTION - RUG IV</w:t>
            </w:r>
            <w:r w:rsidR="00541C0B">
              <w:rPr>
                <w:noProof/>
                <w:webHidden/>
              </w:rPr>
              <w:tab/>
            </w:r>
            <w:r w:rsidR="00541C0B">
              <w:rPr>
                <w:noProof/>
                <w:webHidden/>
              </w:rPr>
              <w:fldChar w:fldCharType="begin"/>
            </w:r>
            <w:r w:rsidR="00541C0B">
              <w:rPr>
                <w:noProof/>
                <w:webHidden/>
              </w:rPr>
              <w:instrText xml:space="preserve"> PAGEREF _Toc519837158 \h </w:instrText>
            </w:r>
            <w:r w:rsidR="00541C0B">
              <w:rPr>
                <w:noProof/>
                <w:webHidden/>
              </w:rPr>
            </w:r>
            <w:r w:rsidR="00541C0B">
              <w:rPr>
                <w:noProof/>
                <w:webHidden/>
              </w:rPr>
              <w:fldChar w:fldCharType="separate"/>
            </w:r>
            <w:r w:rsidR="00BD1B90">
              <w:rPr>
                <w:noProof/>
                <w:webHidden/>
              </w:rPr>
              <w:t>50</w:t>
            </w:r>
            <w:r w:rsidR="00541C0B">
              <w:rPr>
                <w:noProof/>
                <w:webHidden/>
              </w:rPr>
              <w:fldChar w:fldCharType="end"/>
            </w:r>
          </w:hyperlink>
        </w:p>
        <w:p w14:paraId="366A1756" w14:textId="277BFF8F" w:rsidR="00541C0B" w:rsidRDefault="001E66D7">
          <w:pPr>
            <w:pStyle w:val="TOC2"/>
            <w:tabs>
              <w:tab w:val="right" w:leader="dot" w:pos="9350"/>
            </w:tabs>
            <w:rPr>
              <w:noProof/>
            </w:rPr>
          </w:pPr>
          <w:hyperlink w:anchor="_Toc519837159" w:history="1">
            <w:r w:rsidR="00541C0B" w:rsidRPr="00087445">
              <w:rPr>
                <w:rStyle w:val="Hyperlink"/>
                <w:noProof/>
              </w:rPr>
              <w:t>D.4 TECHNICAL CAPABILITY CHECKLIST (TECHNICAL QUOTE)</w:t>
            </w:r>
            <w:r w:rsidR="00541C0B">
              <w:rPr>
                <w:noProof/>
                <w:webHidden/>
              </w:rPr>
              <w:tab/>
            </w:r>
            <w:r w:rsidR="00541C0B">
              <w:rPr>
                <w:noProof/>
                <w:webHidden/>
              </w:rPr>
              <w:fldChar w:fldCharType="begin"/>
            </w:r>
            <w:r w:rsidR="00541C0B">
              <w:rPr>
                <w:noProof/>
                <w:webHidden/>
              </w:rPr>
              <w:instrText xml:space="preserve"> PAGEREF _Toc519837159 \h </w:instrText>
            </w:r>
            <w:r w:rsidR="00541C0B">
              <w:rPr>
                <w:noProof/>
                <w:webHidden/>
              </w:rPr>
            </w:r>
            <w:r w:rsidR="00541C0B">
              <w:rPr>
                <w:noProof/>
                <w:webHidden/>
              </w:rPr>
              <w:fldChar w:fldCharType="separate"/>
            </w:r>
            <w:r w:rsidR="00BD1B90">
              <w:rPr>
                <w:noProof/>
                <w:webHidden/>
              </w:rPr>
              <w:t>50</w:t>
            </w:r>
            <w:r w:rsidR="00541C0B">
              <w:rPr>
                <w:noProof/>
                <w:webHidden/>
              </w:rPr>
              <w:fldChar w:fldCharType="end"/>
            </w:r>
          </w:hyperlink>
        </w:p>
        <w:p w14:paraId="1F0E07F9" w14:textId="582FF4E7" w:rsidR="00541C0B" w:rsidRDefault="001E66D7">
          <w:pPr>
            <w:pStyle w:val="TOC1"/>
            <w:tabs>
              <w:tab w:val="right" w:leader="dot" w:pos="9350"/>
            </w:tabs>
            <w:rPr>
              <w:b w:val="0"/>
              <w:bCs w:val="0"/>
              <w:noProof/>
            </w:rPr>
          </w:pPr>
          <w:hyperlink w:anchor="_Toc519837160" w:history="1">
            <w:r w:rsidR="00541C0B" w:rsidRPr="00087445">
              <w:rPr>
                <w:rStyle w:val="Hyperlink"/>
                <w:noProof/>
              </w:rPr>
              <w:t>SECTION E - SOLICITATION PROVISIONS</w:t>
            </w:r>
            <w:r w:rsidR="00541C0B">
              <w:rPr>
                <w:noProof/>
                <w:webHidden/>
              </w:rPr>
              <w:tab/>
            </w:r>
            <w:r w:rsidR="00541C0B">
              <w:rPr>
                <w:noProof/>
                <w:webHidden/>
              </w:rPr>
              <w:fldChar w:fldCharType="begin"/>
            </w:r>
            <w:r w:rsidR="00541C0B">
              <w:rPr>
                <w:noProof/>
                <w:webHidden/>
              </w:rPr>
              <w:instrText xml:space="preserve"> PAGEREF _Toc519837160 \h </w:instrText>
            </w:r>
            <w:r w:rsidR="00541C0B">
              <w:rPr>
                <w:noProof/>
                <w:webHidden/>
              </w:rPr>
            </w:r>
            <w:r w:rsidR="00541C0B">
              <w:rPr>
                <w:noProof/>
                <w:webHidden/>
              </w:rPr>
              <w:fldChar w:fldCharType="separate"/>
            </w:r>
            <w:r w:rsidR="00BD1B90">
              <w:rPr>
                <w:noProof/>
                <w:webHidden/>
              </w:rPr>
              <w:t>51</w:t>
            </w:r>
            <w:r w:rsidR="00541C0B">
              <w:rPr>
                <w:noProof/>
                <w:webHidden/>
              </w:rPr>
              <w:fldChar w:fldCharType="end"/>
            </w:r>
          </w:hyperlink>
        </w:p>
        <w:p w14:paraId="7854AB1A" w14:textId="651D7059" w:rsidR="00541C0B" w:rsidRDefault="001E66D7">
          <w:pPr>
            <w:pStyle w:val="TOC2"/>
            <w:tabs>
              <w:tab w:val="right" w:leader="dot" w:pos="9350"/>
            </w:tabs>
            <w:rPr>
              <w:noProof/>
            </w:rPr>
          </w:pPr>
          <w:hyperlink w:anchor="_Toc519837161" w:history="1">
            <w:r w:rsidR="00541C0B" w:rsidRPr="00087445">
              <w:rPr>
                <w:rStyle w:val="Hyperlink"/>
                <w:noProof/>
              </w:rPr>
              <w:t>E.1  52.212-1  INSTRUCTIONS TO OFFERORS—COMMERCIAL ITEMS (JAN 2017)</w:t>
            </w:r>
            <w:r w:rsidR="00541C0B">
              <w:rPr>
                <w:noProof/>
                <w:webHidden/>
              </w:rPr>
              <w:tab/>
            </w:r>
            <w:r w:rsidR="00541C0B">
              <w:rPr>
                <w:noProof/>
                <w:webHidden/>
              </w:rPr>
              <w:fldChar w:fldCharType="begin"/>
            </w:r>
            <w:r w:rsidR="00541C0B">
              <w:rPr>
                <w:noProof/>
                <w:webHidden/>
              </w:rPr>
              <w:instrText xml:space="preserve"> PAGEREF _Toc519837161 \h </w:instrText>
            </w:r>
            <w:r w:rsidR="00541C0B">
              <w:rPr>
                <w:noProof/>
                <w:webHidden/>
              </w:rPr>
            </w:r>
            <w:r w:rsidR="00541C0B">
              <w:rPr>
                <w:noProof/>
                <w:webHidden/>
              </w:rPr>
              <w:fldChar w:fldCharType="separate"/>
            </w:r>
            <w:r w:rsidR="00BD1B90">
              <w:rPr>
                <w:noProof/>
                <w:webHidden/>
              </w:rPr>
              <w:t>51</w:t>
            </w:r>
            <w:r w:rsidR="00541C0B">
              <w:rPr>
                <w:noProof/>
                <w:webHidden/>
              </w:rPr>
              <w:fldChar w:fldCharType="end"/>
            </w:r>
          </w:hyperlink>
        </w:p>
        <w:p w14:paraId="633507DE" w14:textId="4B39ED17" w:rsidR="00541C0B" w:rsidRDefault="001E66D7">
          <w:pPr>
            <w:pStyle w:val="TOC2"/>
            <w:tabs>
              <w:tab w:val="right" w:leader="dot" w:pos="9350"/>
            </w:tabs>
            <w:rPr>
              <w:noProof/>
            </w:rPr>
          </w:pPr>
          <w:hyperlink w:anchor="_Toc519837162" w:history="1">
            <w:r w:rsidR="00541C0B" w:rsidRPr="00087445">
              <w:rPr>
                <w:rStyle w:val="Hyperlink"/>
                <w:noProof/>
              </w:rPr>
              <w:t>E.2  52.252-1  SOLICITATION PROVISIONS INCORPORATED BY REFERENCE  (FEB 1998)</w:t>
            </w:r>
            <w:r w:rsidR="00541C0B">
              <w:rPr>
                <w:noProof/>
                <w:webHidden/>
              </w:rPr>
              <w:tab/>
            </w:r>
            <w:r w:rsidR="00541C0B">
              <w:rPr>
                <w:noProof/>
                <w:webHidden/>
              </w:rPr>
              <w:fldChar w:fldCharType="begin"/>
            </w:r>
            <w:r w:rsidR="00541C0B">
              <w:rPr>
                <w:noProof/>
                <w:webHidden/>
              </w:rPr>
              <w:instrText xml:space="preserve"> PAGEREF _Toc519837162 \h </w:instrText>
            </w:r>
            <w:r w:rsidR="00541C0B">
              <w:rPr>
                <w:noProof/>
                <w:webHidden/>
              </w:rPr>
            </w:r>
            <w:r w:rsidR="00541C0B">
              <w:rPr>
                <w:noProof/>
                <w:webHidden/>
              </w:rPr>
              <w:fldChar w:fldCharType="separate"/>
            </w:r>
            <w:r w:rsidR="00BD1B90">
              <w:rPr>
                <w:noProof/>
                <w:webHidden/>
              </w:rPr>
              <w:t>55</w:t>
            </w:r>
            <w:r w:rsidR="00541C0B">
              <w:rPr>
                <w:noProof/>
                <w:webHidden/>
              </w:rPr>
              <w:fldChar w:fldCharType="end"/>
            </w:r>
          </w:hyperlink>
        </w:p>
        <w:p w14:paraId="047BC092" w14:textId="6230DE5C" w:rsidR="00541C0B" w:rsidRDefault="001E66D7">
          <w:pPr>
            <w:pStyle w:val="TOC2"/>
            <w:tabs>
              <w:tab w:val="right" w:leader="dot" w:pos="9350"/>
            </w:tabs>
            <w:rPr>
              <w:noProof/>
            </w:rPr>
          </w:pPr>
          <w:hyperlink w:anchor="_Toc519837163" w:history="1">
            <w:r w:rsidR="00541C0B" w:rsidRPr="00087445">
              <w:rPr>
                <w:rStyle w:val="Hyperlink"/>
                <w:noProof/>
              </w:rPr>
              <w:t>E.3 52.209-7 INFORMATION REGARDING RESPONSIBILITY MATTERS (JUL 2013)</w:t>
            </w:r>
            <w:r w:rsidR="00541C0B">
              <w:rPr>
                <w:noProof/>
                <w:webHidden/>
              </w:rPr>
              <w:tab/>
            </w:r>
            <w:r w:rsidR="00541C0B">
              <w:rPr>
                <w:noProof/>
                <w:webHidden/>
              </w:rPr>
              <w:fldChar w:fldCharType="begin"/>
            </w:r>
            <w:r w:rsidR="00541C0B">
              <w:rPr>
                <w:noProof/>
                <w:webHidden/>
              </w:rPr>
              <w:instrText xml:space="preserve"> PAGEREF _Toc519837163 \h </w:instrText>
            </w:r>
            <w:r w:rsidR="00541C0B">
              <w:rPr>
                <w:noProof/>
                <w:webHidden/>
              </w:rPr>
            </w:r>
            <w:r w:rsidR="00541C0B">
              <w:rPr>
                <w:noProof/>
                <w:webHidden/>
              </w:rPr>
              <w:fldChar w:fldCharType="separate"/>
            </w:r>
            <w:r w:rsidR="00BD1B90">
              <w:rPr>
                <w:noProof/>
                <w:webHidden/>
              </w:rPr>
              <w:t>56</w:t>
            </w:r>
            <w:r w:rsidR="00541C0B">
              <w:rPr>
                <w:noProof/>
                <w:webHidden/>
              </w:rPr>
              <w:fldChar w:fldCharType="end"/>
            </w:r>
          </w:hyperlink>
        </w:p>
        <w:p w14:paraId="1A974A41" w14:textId="32FD88D4" w:rsidR="00541C0B" w:rsidRDefault="001E66D7">
          <w:pPr>
            <w:pStyle w:val="TOC2"/>
            <w:tabs>
              <w:tab w:val="right" w:leader="dot" w:pos="9350"/>
            </w:tabs>
            <w:rPr>
              <w:noProof/>
            </w:rPr>
          </w:pPr>
          <w:hyperlink w:anchor="_Toc519837164" w:history="1">
            <w:r w:rsidR="00541C0B" w:rsidRPr="00087445">
              <w:rPr>
                <w:rStyle w:val="Hyperlink"/>
                <w:noProof/>
              </w:rPr>
              <w:t>E.4  52.216-1 TYPE OF CONTRACT (APR 1984)</w:t>
            </w:r>
            <w:r w:rsidR="00541C0B">
              <w:rPr>
                <w:noProof/>
                <w:webHidden/>
              </w:rPr>
              <w:tab/>
            </w:r>
            <w:r w:rsidR="00541C0B">
              <w:rPr>
                <w:noProof/>
                <w:webHidden/>
              </w:rPr>
              <w:fldChar w:fldCharType="begin"/>
            </w:r>
            <w:r w:rsidR="00541C0B">
              <w:rPr>
                <w:noProof/>
                <w:webHidden/>
              </w:rPr>
              <w:instrText xml:space="preserve"> PAGEREF _Toc519837164 \h </w:instrText>
            </w:r>
            <w:r w:rsidR="00541C0B">
              <w:rPr>
                <w:noProof/>
                <w:webHidden/>
              </w:rPr>
            </w:r>
            <w:r w:rsidR="00541C0B">
              <w:rPr>
                <w:noProof/>
                <w:webHidden/>
              </w:rPr>
              <w:fldChar w:fldCharType="separate"/>
            </w:r>
            <w:r w:rsidR="00BD1B90">
              <w:rPr>
                <w:noProof/>
                <w:webHidden/>
              </w:rPr>
              <w:t>57</w:t>
            </w:r>
            <w:r w:rsidR="00541C0B">
              <w:rPr>
                <w:noProof/>
                <w:webHidden/>
              </w:rPr>
              <w:fldChar w:fldCharType="end"/>
            </w:r>
          </w:hyperlink>
        </w:p>
        <w:p w14:paraId="39084F58" w14:textId="402FB2CA" w:rsidR="00541C0B" w:rsidRDefault="001E66D7">
          <w:pPr>
            <w:pStyle w:val="TOC2"/>
            <w:tabs>
              <w:tab w:val="right" w:leader="dot" w:pos="9350"/>
            </w:tabs>
            <w:rPr>
              <w:noProof/>
            </w:rPr>
          </w:pPr>
          <w:hyperlink w:anchor="_Toc519837165" w:history="1">
            <w:r w:rsidR="00541C0B" w:rsidRPr="00087445">
              <w:rPr>
                <w:rStyle w:val="Hyperlink"/>
                <w:noProof/>
              </w:rPr>
              <w:t>E.5  52.216-27 SINGLE OR MULTIPLE AWARDS (OCT 1995)</w:t>
            </w:r>
            <w:r w:rsidR="00541C0B">
              <w:rPr>
                <w:noProof/>
                <w:webHidden/>
              </w:rPr>
              <w:tab/>
            </w:r>
            <w:r w:rsidR="00541C0B">
              <w:rPr>
                <w:noProof/>
                <w:webHidden/>
              </w:rPr>
              <w:fldChar w:fldCharType="begin"/>
            </w:r>
            <w:r w:rsidR="00541C0B">
              <w:rPr>
                <w:noProof/>
                <w:webHidden/>
              </w:rPr>
              <w:instrText xml:space="preserve"> PAGEREF _Toc519837165 \h </w:instrText>
            </w:r>
            <w:r w:rsidR="00541C0B">
              <w:rPr>
                <w:noProof/>
                <w:webHidden/>
              </w:rPr>
            </w:r>
            <w:r w:rsidR="00541C0B">
              <w:rPr>
                <w:noProof/>
                <w:webHidden/>
              </w:rPr>
              <w:fldChar w:fldCharType="separate"/>
            </w:r>
            <w:r w:rsidR="00BD1B90">
              <w:rPr>
                <w:noProof/>
                <w:webHidden/>
              </w:rPr>
              <w:t>57</w:t>
            </w:r>
            <w:r w:rsidR="00541C0B">
              <w:rPr>
                <w:noProof/>
                <w:webHidden/>
              </w:rPr>
              <w:fldChar w:fldCharType="end"/>
            </w:r>
          </w:hyperlink>
        </w:p>
        <w:p w14:paraId="0ED8B17F" w14:textId="4EAEB36C" w:rsidR="00541C0B" w:rsidRDefault="001E66D7">
          <w:pPr>
            <w:pStyle w:val="TOC2"/>
            <w:tabs>
              <w:tab w:val="right" w:leader="dot" w:pos="9350"/>
            </w:tabs>
            <w:rPr>
              <w:noProof/>
            </w:rPr>
          </w:pPr>
          <w:hyperlink w:anchor="_Toc519837166" w:history="1">
            <w:r w:rsidR="00541C0B" w:rsidRPr="00087445">
              <w:rPr>
                <w:rStyle w:val="Hyperlink"/>
                <w:noProof/>
              </w:rPr>
              <w:t>E.6  52.233-2  SERVICE OF PROTEST  (SEP 2006)</w:t>
            </w:r>
            <w:r w:rsidR="00541C0B">
              <w:rPr>
                <w:noProof/>
                <w:webHidden/>
              </w:rPr>
              <w:tab/>
            </w:r>
            <w:r w:rsidR="00541C0B">
              <w:rPr>
                <w:noProof/>
                <w:webHidden/>
              </w:rPr>
              <w:fldChar w:fldCharType="begin"/>
            </w:r>
            <w:r w:rsidR="00541C0B">
              <w:rPr>
                <w:noProof/>
                <w:webHidden/>
              </w:rPr>
              <w:instrText xml:space="preserve"> PAGEREF _Toc519837166 \h </w:instrText>
            </w:r>
            <w:r w:rsidR="00541C0B">
              <w:rPr>
                <w:noProof/>
                <w:webHidden/>
              </w:rPr>
            </w:r>
            <w:r w:rsidR="00541C0B">
              <w:rPr>
                <w:noProof/>
                <w:webHidden/>
              </w:rPr>
              <w:fldChar w:fldCharType="separate"/>
            </w:r>
            <w:r w:rsidR="00BD1B90">
              <w:rPr>
                <w:noProof/>
                <w:webHidden/>
              </w:rPr>
              <w:t>57</w:t>
            </w:r>
            <w:r w:rsidR="00541C0B">
              <w:rPr>
                <w:noProof/>
                <w:webHidden/>
              </w:rPr>
              <w:fldChar w:fldCharType="end"/>
            </w:r>
          </w:hyperlink>
        </w:p>
        <w:p w14:paraId="2A1E1667" w14:textId="4B258A01" w:rsidR="00541C0B" w:rsidRDefault="001E66D7">
          <w:pPr>
            <w:pStyle w:val="TOC2"/>
            <w:tabs>
              <w:tab w:val="right" w:leader="dot" w:pos="9350"/>
            </w:tabs>
            <w:rPr>
              <w:noProof/>
            </w:rPr>
          </w:pPr>
          <w:hyperlink w:anchor="_Toc519837167" w:history="1">
            <w:r w:rsidR="00541C0B" w:rsidRPr="00087445">
              <w:rPr>
                <w:rStyle w:val="Hyperlink"/>
                <w:noProof/>
              </w:rPr>
              <w:t>E.7  VAAR 852.209-70 ORGANIZATIONAL CONFLICTS OF INTEREST (JAN 2008)</w:t>
            </w:r>
            <w:r w:rsidR="00541C0B">
              <w:rPr>
                <w:noProof/>
                <w:webHidden/>
              </w:rPr>
              <w:tab/>
            </w:r>
            <w:r w:rsidR="00541C0B">
              <w:rPr>
                <w:noProof/>
                <w:webHidden/>
              </w:rPr>
              <w:fldChar w:fldCharType="begin"/>
            </w:r>
            <w:r w:rsidR="00541C0B">
              <w:rPr>
                <w:noProof/>
                <w:webHidden/>
              </w:rPr>
              <w:instrText xml:space="preserve"> PAGEREF _Toc519837167 \h </w:instrText>
            </w:r>
            <w:r w:rsidR="00541C0B">
              <w:rPr>
                <w:noProof/>
                <w:webHidden/>
              </w:rPr>
            </w:r>
            <w:r w:rsidR="00541C0B">
              <w:rPr>
                <w:noProof/>
                <w:webHidden/>
              </w:rPr>
              <w:fldChar w:fldCharType="separate"/>
            </w:r>
            <w:r w:rsidR="00BD1B90">
              <w:rPr>
                <w:noProof/>
                <w:webHidden/>
              </w:rPr>
              <w:t>58</w:t>
            </w:r>
            <w:r w:rsidR="00541C0B">
              <w:rPr>
                <w:noProof/>
                <w:webHidden/>
              </w:rPr>
              <w:fldChar w:fldCharType="end"/>
            </w:r>
          </w:hyperlink>
        </w:p>
        <w:p w14:paraId="5F4E28E9" w14:textId="312ED2AC" w:rsidR="00541C0B" w:rsidRDefault="001E66D7">
          <w:pPr>
            <w:pStyle w:val="TOC2"/>
            <w:tabs>
              <w:tab w:val="right" w:leader="dot" w:pos="9350"/>
            </w:tabs>
            <w:rPr>
              <w:noProof/>
            </w:rPr>
          </w:pPr>
          <w:hyperlink w:anchor="_Toc519837168" w:history="1">
            <w:r w:rsidR="00541C0B" w:rsidRPr="00087445">
              <w:rPr>
                <w:rStyle w:val="Hyperlink"/>
                <w:noProof/>
              </w:rPr>
              <w:t>E.8  VAAR 852.215-70  SERVICE-DISABLED VETERAN-OWNED AND VETERAN-OWNED SMALL BUSINESS EVALUATION FACTORS (JUL 2016)(DEVIATION)</w:t>
            </w:r>
            <w:r w:rsidR="00541C0B">
              <w:rPr>
                <w:noProof/>
                <w:webHidden/>
              </w:rPr>
              <w:tab/>
            </w:r>
            <w:r w:rsidR="00541C0B">
              <w:rPr>
                <w:noProof/>
                <w:webHidden/>
              </w:rPr>
              <w:fldChar w:fldCharType="begin"/>
            </w:r>
            <w:r w:rsidR="00541C0B">
              <w:rPr>
                <w:noProof/>
                <w:webHidden/>
              </w:rPr>
              <w:instrText xml:space="preserve"> PAGEREF _Toc519837168 \h </w:instrText>
            </w:r>
            <w:r w:rsidR="00541C0B">
              <w:rPr>
                <w:noProof/>
                <w:webHidden/>
              </w:rPr>
            </w:r>
            <w:r w:rsidR="00541C0B">
              <w:rPr>
                <w:noProof/>
                <w:webHidden/>
              </w:rPr>
              <w:fldChar w:fldCharType="separate"/>
            </w:r>
            <w:r w:rsidR="00BD1B90">
              <w:rPr>
                <w:noProof/>
                <w:webHidden/>
              </w:rPr>
              <w:t>58</w:t>
            </w:r>
            <w:r w:rsidR="00541C0B">
              <w:rPr>
                <w:noProof/>
                <w:webHidden/>
              </w:rPr>
              <w:fldChar w:fldCharType="end"/>
            </w:r>
          </w:hyperlink>
        </w:p>
        <w:p w14:paraId="54845506" w14:textId="570DD4EA" w:rsidR="00541C0B" w:rsidRDefault="001E66D7">
          <w:pPr>
            <w:pStyle w:val="TOC2"/>
            <w:tabs>
              <w:tab w:val="right" w:leader="dot" w:pos="9350"/>
            </w:tabs>
            <w:rPr>
              <w:noProof/>
            </w:rPr>
          </w:pPr>
          <w:hyperlink w:anchor="_Toc519837169" w:history="1">
            <w:r w:rsidR="00541C0B" w:rsidRPr="00087445">
              <w:rPr>
                <w:rStyle w:val="Hyperlink"/>
                <w:noProof/>
              </w:rPr>
              <w:t>E.9  VAAR 852.233-70  PROTEST CONTENT/ALTERNATIVE DISPUTE RESOLUTION (JAN 2008)</w:t>
            </w:r>
            <w:r w:rsidR="00541C0B">
              <w:rPr>
                <w:noProof/>
                <w:webHidden/>
              </w:rPr>
              <w:tab/>
            </w:r>
            <w:r w:rsidR="00541C0B">
              <w:rPr>
                <w:noProof/>
                <w:webHidden/>
              </w:rPr>
              <w:fldChar w:fldCharType="begin"/>
            </w:r>
            <w:r w:rsidR="00541C0B">
              <w:rPr>
                <w:noProof/>
                <w:webHidden/>
              </w:rPr>
              <w:instrText xml:space="preserve"> PAGEREF _Toc519837169 \h </w:instrText>
            </w:r>
            <w:r w:rsidR="00541C0B">
              <w:rPr>
                <w:noProof/>
                <w:webHidden/>
              </w:rPr>
            </w:r>
            <w:r w:rsidR="00541C0B">
              <w:rPr>
                <w:noProof/>
                <w:webHidden/>
              </w:rPr>
              <w:fldChar w:fldCharType="separate"/>
            </w:r>
            <w:r w:rsidR="00BD1B90">
              <w:rPr>
                <w:noProof/>
                <w:webHidden/>
              </w:rPr>
              <w:t>59</w:t>
            </w:r>
            <w:r w:rsidR="00541C0B">
              <w:rPr>
                <w:noProof/>
                <w:webHidden/>
              </w:rPr>
              <w:fldChar w:fldCharType="end"/>
            </w:r>
          </w:hyperlink>
        </w:p>
        <w:p w14:paraId="73BEB3F9" w14:textId="14B9C209" w:rsidR="00541C0B" w:rsidRDefault="001E66D7">
          <w:pPr>
            <w:pStyle w:val="TOC2"/>
            <w:tabs>
              <w:tab w:val="right" w:leader="dot" w:pos="9350"/>
            </w:tabs>
            <w:rPr>
              <w:noProof/>
            </w:rPr>
          </w:pPr>
          <w:hyperlink w:anchor="_Toc519837170" w:history="1">
            <w:r w:rsidR="00541C0B" w:rsidRPr="00087445">
              <w:rPr>
                <w:rStyle w:val="Hyperlink"/>
                <w:noProof/>
              </w:rPr>
              <w:t>E.10  VAAR 852.233-71  ALTERNATE PROTEST PROCEDURE (JAN 1998)</w:t>
            </w:r>
            <w:r w:rsidR="00541C0B">
              <w:rPr>
                <w:noProof/>
                <w:webHidden/>
              </w:rPr>
              <w:tab/>
            </w:r>
            <w:r w:rsidR="00541C0B">
              <w:rPr>
                <w:noProof/>
                <w:webHidden/>
              </w:rPr>
              <w:fldChar w:fldCharType="begin"/>
            </w:r>
            <w:r w:rsidR="00541C0B">
              <w:rPr>
                <w:noProof/>
                <w:webHidden/>
              </w:rPr>
              <w:instrText xml:space="preserve"> PAGEREF _Toc519837170 \h </w:instrText>
            </w:r>
            <w:r w:rsidR="00541C0B">
              <w:rPr>
                <w:noProof/>
                <w:webHidden/>
              </w:rPr>
            </w:r>
            <w:r w:rsidR="00541C0B">
              <w:rPr>
                <w:noProof/>
                <w:webHidden/>
              </w:rPr>
              <w:fldChar w:fldCharType="separate"/>
            </w:r>
            <w:r w:rsidR="00BD1B90">
              <w:rPr>
                <w:noProof/>
                <w:webHidden/>
              </w:rPr>
              <w:t>59</w:t>
            </w:r>
            <w:r w:rsidR="00541C0B">
              <w:rPr>
                <w:noProof/>
                <w:webHidden/>
              </w:rPr>
              <w:fldChar w:fldCharType="end"/>
            </w:r>
          </w:hyperlink>
        </w:p>
        <w:p w14:paraId="760B4DC4" w14:textId="574F3D9D" w:rsidR="00541C0B" w:rsidRDefault="001E66D7">
          <w:pPr>
            <w:pStyle w:val="TOC2"/>
            <w:tabs>
              <w:tab w:val="right" w:leader="dot" w:pos="9350"/>
            </w:tabs>
            <w:rPr>
              <w:noProof/>
            </w:rPr>
          </w:pPr>
          <w:hyperlink w:anchor="_Toc519837171" w:history="1">
            <w:r w:rsidR="00541C0B" w:rsidRPr="00087445">
              <w:rPr>
                <w:rStyle w:val="Hyperlink"/>
                <w:noProof/>
              </w:rPr>
              <w:t>E.11  52.212-2  EVALUATION—COMMERCIAL ITEMS (OCT 2014)</w:t>
            </w:r>
            <w:r w:rsidR="00541C0B">
              <w:rPr>
                <w:noProof/>
                <w:webHidden/>
              </w:rPr>
              <w:tab/>
            </w:r>
            <w:r w:rsidR="00541C0B">
              <w:rPr>
                <w:noProof/>
                <w:webHidden/>
              </w:rPr>
              <w:fldChar w:fldCharType="begin"/>
            </w:r>
            <w:r w:rsidR="00541C0B">
              <w:rPr>
                <w:noProof/>
                <w:webHidden/>
              </w:rPr>
              <w:instrText xml:space="preserve"> PAGEREF _Toc519837171 \h </w:instrText>
            </w:r>
            <w:r w:rsidR="00541C0B">
              <w:rPr>
                <w:noProof/>
                <w:webHidden/>
              </w:rPr>
            </w:r>
            <w:r w:rsidR="00541C0B">
              <w:rPr>
                <w:noProof/>
                <w:webHidden/>
              </w:rPr>
              <w:fldChar w:fldCharType="separate"/>
            </w:r>
            <w:r w:rsidR="00BD1B90">
              <w:rPr>
                <w:noProof/>
                <w:webHidden/>
              </w:rPr>
              <w:t>60</w:t>
            </w:r>
            <w:r w:rsidR="00541C0B">
              <w:rPr>
                <w:noProof/>
                <w:webHidden/>
              </w:rPr>
              <w:fldChar w:fldCharType="end"/>
            </w:r>
          </w:hyperlink>
        </w:p>
        <w:p w14:paraId="2AB35137" w14:textId="7EFB099D" w:rsidR="00541C0B" w:rsidRDefault="001E66D7">
          <w:pPr>
            <w:pStyle w:val="TOC2"/>
            <w:tabs>
              <w:tab w:val="right" w:leader="dot" w:pos="9350"/>
            </w:tabs>
            <w:rPr>
              <w:noProof/>
            </w:rPr>
          </w:pPr>
          <w:hyperlink w:anchor="_Toc519837172" w:history="1">
            <w:r w:rsidR="00541C0B" w:rsidRPr="00087445">
              <w:rPr>
                <w:rStyle w:val="Hyperlink"/>
                <w:noProof/>
              </w:rPr>
              <w:t>E.12  52.212-3  OFFEROR REPRESENTATIONS AND CERTIFICATIONS—COMMERCIAL ITEMS (NOV 2017)</w:t>
            </w:r>
            <w:r w:rsidR="00541C0B">
              <w:rPr>
                <w:noProof/>
                <w:webHidden/>
              </w:rPr>
              <w:tab/>
            </w:r>
            <w:r w:rsidR="00541C0B">
              <w:rPr>
                <w:noProof/>
                <w:webHidden/>
              </w:rPr>
              <w:fldChar w:fldCharType="begin"/>
            </w:r>
            <w:r w:rsidR="00541C0B">
              <w:rPr>
                <w:noProof/>
                <w:webHidden/>
              </w:rPr>
              <w:instrText xml:space="preserve"> PAGEREF _Toc519837172 \h </w:instrText>
            </w:r>
            <w:r w:rsidR="00541C0B">
              <w:rPr>
                <w:noProof/>
                <w:webHidden/>
              </w:rPr>
            </w:r>
            <w:r w:rsidR="00541C0B">
              <w:rPr>
                <w:noProof/>
                <w:webHidden/>
              </w:rPr>
              <w:fldChar w:fldCharType="separate"/>
            </w:r>
            <w:r w:rsidR="00BD1B90">
              <w:rPr>
                <w:noProof/>
                <w:webHidden/>
              </w:rPr>
              <w:t>60</w:t>
            </w:r>
            <w:r w:rsidR="00541C0B">
              <w:rPr>
                <w:noProof/>
                <w:webHidden/>
              </w:rPr>
              <w:fldChar w:fldCharType="end"/>
            </w:r>
          </w:hyperlink>
        </w:p>
        <w:p w14:paraId="48369545" w14:textId="6B671321" w:rsidR="00021ECE" w:rsidRDefault="00D01462">
          <w:pPr>
            <w:rPr>
              <w:b/>
              <w:bCs/>
              <w:noProof/>
            </w:rPr>
            <w:sectPr w:rsidR="00021ECE">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48369546" w14:textId="77777777" w:rsidR="00D01462" w:rsidRDefault="00D01462" w:rsidP="00D01462">
      <w:pPr>
        <w:pStyle w:val="Heading1"/>
        <w:pageBreakBefore/>
      </w:pPr>
      <w:bookmarkStart w:id="0" w:name="_Toc519837132"/>
      <w:r>
        <w:lastRenderedPageBreak/>
        <w:t>SECTION B - CONTINUATION OF SF 1449 BLOCKS</w:t>
      </w:r>
      <w:bookmarkEnd w:id="0"/>
    </w:p>
    <w:p w14:paraId="06680C56" w14:textId="77777777" w:rsidR="00D01462" w:rsidRPr="00F5343B" w:rsidRDefault="00D01462" w:rsidP="00D01462">
      <w:pPr>
        <w:tabs>
          <w:tab w:val="left" w:pos="1620"/>
        </w:tabs>
        <w:rPr>
          <w:rFonts w:ascii="Calibri" w:hAnsi="Calibri"/>
          <w:szCs w:val="20"/>
        </w:rPr>
      </w:pPr>
      <w:r>
        <w:rPr>
          <w:rFonts w:ascii="Calibri" w:hAnsi="Calibri"/>
          <w:szCs w:val="20"/>
        </w:rPr>
        <w:tab/>
      </w:r>
    </w:p>
    <w:p w14:paraId="60ADE9A6" w14:textId="77777777" w:rsidR="00D01462" w:rsidRDefault="00D01462" w:rsidP="00D01462">
      <w:pPr>
        <w:pStyle w:val="Heading2"/>
      </w:pPr>
      <w:bookmarkStart w:id="1" w:name="_Toc519670905"/>
      <w:bookmarkStart w:id="2" w:name="_Toc519837133"/>
      <w:proofErr w:type="gramStart"/>
      <w:r>
        <w:t>B.1  CONTRACT</w:t>
      </w:r>
      <w:proofErr w:type="gramEnd"/>
      <w:r>
        <w:t xml:space="preserve"> ADMINISTRATION DATA</w:t>
      </w:r>
      <w:bookmarkEnd w:id="1"/>
      <w:bookmarkEnd w:id="2"/>
    </w:p>
    <w:p w14:paraId="0AE97E2B" w14:textId="77777777" w:rsidR="00D01462" w:rsidRDefault="00D01462" w:rsidP="00D01462">
      <w:r>
        <w:t>(continuation from Standard Form 1449, block 18A.)</w:t>
      </w:r>
    </w:p>
    <w:p w14:paraId="5BF9B344" w14:textId="2C1DE21A" w:rsidR="00D01462" w:rsidRDefault="00D01462" w:rsidP="00244BC6">
      <w:pPr>
        <w:pStyle w:val="NoSpacing"/>
      </w:pPr>
      <w:r>
        <w:t xml:space="preserve">OFFEROR MUST COMPLETE AND RETURN ALL INFORMATION DESIGNATED IN </w:t>
      </w:r>
      <w:r w:rsidR="00244BC6">
        <w:t>A</w:t>
      </w:r>
      <w:r>
        <w:t>DDENDUM to FAR 52.212-1 INSTRUCTIONS TO OFFERORS—COMMERCIAL ITEMS (PAGE 5</w:t>
      </w:r>
      <w:r w:rsidR="00244BC6">
        <w:t>5</w:t>
      </w:r>
      <w:r>
        <w:t xml:space="preserve">) PRIOR TO THE TIME SPECIFIED IN BLOCK 8 OF THE SF 1449 (PAGE 1) </w:t>
      </w:r>
      <w:proofErr w:type="gramStart"/>
      <w:r>
        <w:t>IN ORDER TO</w:t>
      </w:r>
      <w:proofErr w:type="gramEnd"/>
      <w:r>
        <w:t xml:space="preserve"> BE CONSIDERED FOR AWARD. REQUIRED DOCUMENTS AND INSTRUCTIONS FOR QUOTE SUBMISSION IS ON PAGE 5</w:t>
      </w:r>
      <w:r w:rsidR="00244BC6">
        <w:t>5</w:t>
      </w:r>
      <w:r>
        <w:t xml:space="preserve"> – INSTRUCTIONS TO OFFEROR FOR QUOTE SUBMISSION ADDENDUM TO FAR 52.212-1. NOTIFICATION TO OFFEROR: </w:t>
      </w:r>
    </w:p>
    <w:p w14:paraId="155F29AC" w14:textId="77777777" w:rsidR="00D01462" w:rsidRDefault="00D01462" w:rsidP="00244BC6">
      <w:pPr>
        <w:pStyle w:val="NoSpacing"/>
      </w:pPr>
      <w:r>
        <w:t xml:space="preserve">Federal Acquisition Regulations (FAR) require all contractors conducting business with the Government to be registered in the System Awards Management System (SAM) Government-wide online database for the provision of basic information relative to contract awards [refer to FAR Clause 52.212-4, para (t)]. </w:t>
      </w:r>
    </w:p>
    <w:p w14:paraId="7ECE6986" w14:textId="77777777" w:rsidR="00D01462" w:rsidRDefault="00D01462" w:rsidP="00D01462">
      <w:r>
        <w:t xml:space="preserve">You may accomplish registration online at the following web site: </w:t>
      </w:r>
    </w:p>
    <w:p w14:paraId="4FB322CE" w14:textId="77777777" w:rsidR="00D01462" w:rsidRDefault="00D01462" w:rsidP="00D01462">
      <w:r>
        <w:t>SAM – http://www.sam.gov</w:t>
      </w:r>
    </w:p>
    <w:p w14:paraId="264B0CAF" w14:textId="77777777" w:rsidR="00D01462" w:rsidRDefault="00D01462" w:rsidP="00D01462">
      <w:r>
        <w:t xml:space="preserve">  1.  Contract Administration:  All contract administration matters will be handled by the following individuals:</w:t>
      </w:r>
    </w:p>
    <w:p w14:paraId="283252DE" w14:textId="77777777" w:rsidR="00D01462" w:rsidRDefault="00D01462" w:rsidP="00D01462">
      <w:r>
        <w:t xml:space="preserve">    a. CONTRACTOR:</w:t>
      </w:r>
      <w:r>
        <w:tab/>
      </w:r>
      <w:r>
        <w:tab/>
      </w:r>
      <w:r>
        <w:tab/>
        <w:t>_____________________________</w:t>
      </w:r>
    </w:p>
    <w:p w14:paraId="2DA1D874" w14:textId="77777777" w:rsidR="00D01462" w:rsidRDefault="00D01462" w:rsidP="00D01462">
      <w:pPr>
        <w:ind w:left="2880" w:firstLine="720"/>
      </w:pPr>
      <w:r>
        <w:t xml:space="preserve">_____________________________ </w:t>
      </w:r>
    </w:p>
    <w:p w14:paraId="34F9B0C2" w14:textId="77777777" w:rsidR="00D01462" w:rsidRDefault="00D01462" w:rsidP="00D01462">
      <w:r>
        <w:tab/>
      </w:r>
      <w:r>
        <w:tab/>
      </w:r>
      <w:r>
        <w:tab/>
      </w:r>
      <w:r>
        <w:tab/>
      </w:r>
      <w:r>
        <w:tab/>
        <w:t>_____________________________</w:t>
      </w:r>
    </w:p>
    <w:p w14:paraId="69FEDB6A" w14:textId="77777777" w:rsidR="00D01462" w:rsidRDefault="00D01462" w:rsidP="00D01462">
      <w:r>
        <w:tab/>
      </w:r>
      <w:r>
        <w:tab/>
      </w:r>
      <w:r>
        <w:tab/>
      </w:r>
      <w:r>
        <w:tab/>
      </w:r>
      <w:r>
        <w:tab/>
        <w:t>_____________________________</w:t>
      </w:r>
    </w:p>
    <w:p w14:paraId="713462A6" w14:textId="77777777" w:rsidR="00D01462" w:rsidRDefault="00D01462" w:rsidP="00D01462">
      <w:pPr>
        <w:ind w:left="2880" w:firstLine="720"/>
      </w:pPr>
      <w:r>
        <w:t>_____________________________</w:t>
      </w:r>
    </w:p>
    <w:p w14:paraId="01B95ECA" w14:textId="77777777" w:rsidR="00D01462" w:rsidRDefault="00D01462" w:rsidP="00D01462">
      <w:r>
        <w:t xml:space="preserve"> </w:t>
      </w:r>
      <w:r>
        <w:tab/>
      </w:r>
      <w:r>
        <w:tab/>
      </w:r>
      <w:r>
        <w:tab/>
      </w:r>
      <w:r>
        <w:tab/>
      </w:r>
      <w:r>
        <w:tab/>
        <w:t>_____________________________</w:t>
      </w:r>
    </w:p>
    <w:p w14:paraId="3F760ED3" w14:textId="77777777" w:rsidR="00D01462" w:rsidRDefault="00D01462" w:rsidP="00D01462">
      <w:pPr>
        <w:ind w:left="720" w:firstLine="720"/>
      </w:pPr>
      <w:r>
        <w:t xml:space="preserve">DUNS Number: </w:t>
      </w:r>
      <w:r>
        <w:tab/>
        <w:t xml:space="preserve">________________________________ </w:t>
      </w:r>
    </w:p>
    <w:p w14:paraId="2F238B46" w14:textId="77777777" w:rsidR="00D01462" w:rsidRDefault="00D01462" w:rsidP="00D01462">
      <w:r>
        <w:tab/>
      </w:r>
      <w:r>
        <w:tab/>
        <w:t xml:space="preserve">TAX ID: </w:t>
      </w:r>
      <w:r>
        <w:tab/>
      </w:r>
      <w:r>
        <w:tab/>
        <w:t>________________________________</w:t>
      </w:r>
      <w:r>
        <w:tab/>
      </w:r>
    </w:p>
    <w:p w14:paraId="01A2C603" w14:textId="77777777" w:rsidR="00D01462" w:rsidRDefault="00D01462" w:rsidP="00D01462">
      <w:r>
        <w:tab/>
      </w:r>
    </w:p>
    <w:p w14:paraId="5C9322CD" w14:textId="77777777" w:rsidR="00D01462" w:rsidRDefault="00D01462" w:rsidP="00D01462">
      <w:pPr>
        <w:pStyle w:val="NoSpacing"/>
      </w:pPr>
      <w:r>
        <w:t xml:space="preserve">    b. GOVERNMENT:  </w:t>
      </w:r>
      <w:r>
        <w:tab/>
      </w:r>
      <w:r>
        <w:tab/>
        <w:t xml:space="preserve">Kimberly Burgh, Contract Specialist 36C256 </w:t>
      </w:r>
    </w:p>
    <w:p w14:paraId="13AAF7C8" w14:textId="77777777" w:rsidR="00D01462" w:rsidRDefault="00D01462" w:rsidP="00D01462">
      <w:pPr>
        <w:pStyle w:val="NoSpacing"/>
        <w:ind w:left="2880"/>
      </w:pPr>
      <w:r>
        <w:t>Department of Veterans Affairs</w:t>
      </w:r>
    </w:p>
    <w:p w14:paraId="20F0626A" w14:textId="77777777" w:rsidR="00D01462" w:rsidRDefault="00D01462" w:rsidP="00D01462">
      <w:pPr>
        <w:pStyle w:val="NoSpacing"/>
        <w:ind w:left="2880"/>
      </w:pPr>
      <w:r>
        <w:t>Network Contracting Office 16</w:t>
      </w:r>
    </w:p>
    <w:p w14:paraId="40FC3D2C" w14:textId="77777777" w:rsidR="00D01462" w:rsidRDefault="00D01462" w:rsidP="00D01462">
      <w:pPr>
        <w:pStyle w:val="NoSpacing"/>
        <w:ind w:left="2880"/>
      </w:pPr>
      <w:r>
        <w:t xml:space="preserve">Michael E. </w:t>
      </w:r>
      <w:proofErr w:type="spellStart"/>
      <w:r>
        <w:t>DeBakey</w:t>
      </w:r>
      <w:proofErr w:type="spellEnd"/>
      <w:r>
        <w:t xml:space="preserve"> VA Medical Center</w:t>
      </w:r>
    </w:p>
    <w:p w14:paraId="27C39176" w14:textId="77777777" w:rsidR="00D01462" w:rsidRDefault="00D01462" w:rsidP="00D01462">
      <w:pPr>
        <w:pStyle w:val="NoSpacing"/>
        <w:ind w:left="2880"/>
      </w:pPr>
      <w:r>
        <w:t>2002 Holcombe Boulevard</w:t>
      </w:r>
    </w:p>
    <w:p w14:paraId="14B0127E" w14:textId="77777777" w:rsidR="00D01462" w:rsidRDefault="00D01462" w:rsidP="00D01462">
      <w:pPr>
        <w:pStyle w:val="NoSpacing"/>
        <w:ind w:left="2880"/>
      </w:pPr>
      <w:r>
        <w:t>Houston TX 77030 4298</w:t>
      </w:r>
    </w:p>
    <w:p w14:paraId="41C22F36" w14:textId="77777777" w:rsidR="00D01462" w:rsidRDefault="00D01462" w:rsidP="00D01462">
      <w:pPr>
        <w:pStyle w:val="NoSpacing"/>
        <w:ind w:left="2880"/>
      </w:pPr>
      <w:r>
        <w:t>Phone: 713-794-8795</w:t>
      </w:r>
    </w:p>
    <w:p w14:paraId="5199F060" w14:textId="77777777" w:rsidR="00D01462" w:rsidRDefault="00D01462" w:rsidP="00D01462">
      <w:pPr>
        <w:pStyle w:val="NoSpacing"/>
        <w:ind w:left="2880"/>
      </w:pPr>
      <w:r>
        <w:t xml:space="preserve">E-mail: </w:t>
      </w:r>
      <w:hyperlink r:id="rId13" w:history="1">
        <w:r w:rsidRPr="00CB27A2">
          <w:rPr>
            <w:rStyle w:val="Hyperlink"/>
          </w:rPr>
          <w:t>kimberly.burgh@va.gov</w:t>
        </w:r>
      </w:hyperlink>
    </w:p>
    <w:p w14:paraId="19A770D6" w14:textId="77777777" w:rsidR="00D01462" w:rsidRDefault="00D01462" w:rsidP="00D01462">
      <w:pPr>
        <w:pStyle w:val="NoSpacing"/>
        <w:ind w:left="2880"/>
      </w:pPr>
    </w:p>
    <w:p w14:paraId="47A0930A" w14:textId="77777777" w:rsidR="00D01462" w:rsidRDefault="00D01462" w:rsidP="00D01462">
      <w:r>
        <w:t xml:space="preserve">  2.  CONTRACTOR REMITTANCE ADDRESS:  All payments by the Government to the contractor will be made in accordance with:</w:t>
      </w:r>
    </w:p>
    <w:p w14:paraId="7635C38A" w14:textId="77777777" w:rsidR="00D01462" w:rsidRDefault="00D01462" w:rsidP="00D01462">
      <w:r>
        <w:lastRenderedPageBreak/>
        <w:t>[X]</w:t>
      </w:r>
      <w:r>
        <w:tab/>
        <w:t xml:space="preserve">52.232-33, Payment by Electronic Funds Transfer—System </w:t>
      </w:r>
      <w:proofErr w:type="gramStart"/>
      <w:r>
        <w:t>For</w:t>
      </w:r>
      <w:proofErr w:type="gramEnd"/>
      <w:r>
        <w:t xml:space="preserve"> Award Management, or</w:t>
      </w:r>
    </w:p>
    <w:p w14:paraId="079B8E55" w14:textId="77777777" w:rsidR="00D01462" w:rsidRDefault="00D01462" w:rsidP="00D01462">
      <w:r>
        <w:t>[]</w:t>
      </w:r>
      <w:r>
        <w:tab/>
        <w:t>52.232-36, Payment by Third Party</w:t>
      </w:r>
    </w:p>
    <w:p w14:paraId="75AFF678" w14:textId="77777777" w:rsidR="00D01462" w:rsidRDefault="00D01462" w:rsidP="00D01462">
      <w:r>
        <w:t xml:space="preserve">  3.  INVOICES:  Invoices shall be submitted in arrears:</w:t>
      </w:r>
    </w:p>
    <w:p w14:paraId="7A8F3E25" w14:textId="77777777" w:rsidR="00D01462" w:rsidRDefault="00D01462" w:rsidP="00D01462">
      <w:r>
        <w:t xml:space="preserve">     a.  Quarterly</w:t>
      </w:r>
      <w:r>
        <w:tab/>
        <w:t>[]</w:t>
      </w:r>
    </w:p>
    <w:p w14:paraId="645008A7" w14:textId="77777777" w:rsidR="00D01462" w:rsidRDefault="00D01462" w:rsidP="00D01462">
      <w:r>
        <w:t xml:space="preserve">     b.  Semi-Annually</w:t>
      </w:r>
      <w:r>
        <w:tab/>
        <w:t>[]</w:t>
      </w:r>
    </w:p>
    <w:p w14:paraId="6D68C834" w14:textId="77777777" w:rsidR="00D01462" w:rsidRDefault="00D01462" w:rsidP="00D01462">
      <w:r>
        <w:t xml:space="preserve">     c.  Other</w:t>
      </w:r>
      <w:r>
        <w:tab/>
        <w:t>[X</w:t>
      </w:r>
      <w:proofErr w:type="gramStart"/>
      <w:r>
        <w:t>]  MONTHLY</w:t>
      </w:r>
      <w:proofErr w:type="gramEnd"/>
      <w:r>
        <w:t xml:space="preserve"> IN ARREARS</w:t>
      </w:r>
    </w:p>
    <w:p w14:paraId="67D5756A" w14:textId="77777777" w:rsidR="00D01462" w:rsidRDefault="00D01462" w:rsidP="00D01462">
      <w:r>
        <w:t xml:space="preserve">  4. GOVERNMENT INVOICE ADDRESS: All Invoices from the contractor shall be submitted electronically in accordance with VAAR Clause 852.232-72 Electronic Submission of Payment Requests. </w:t>
      </w:r>
    </w:p>
    <w:p w14:paraId="03064D89" w14:textId="77777777" w:rsidR="00D01462" w:rsidRDefault="00D01462" w:rsidP="00D01462">
      <w:r>
        <w:t xml:space="preserve">  5. SECURE FAX: Please review VA Handbook 6500 that requires the following statement on all fax cover sheets be included: This fax is intended only for the use of the person or office to which it is addressed and may contain information that is privileged, confidential, or protected by law. All others are hereby notified that the receipt of this fax does not waive any applicable privilege or exemption for disclosure and that any dissemination, distribution, or copying of this communication is prohibited. If you have received this fax in error, please notify this office immediately at the telephone number listed above. </w:t>
      </w:r>
    </w:p>
    <w:p w14:paraId="23D93512" w14:textId="77777777" w:rsidR="00D01462" w:rsidRDefault="00D01462" w:rsidP="00D01462">
      <w:r>
        <w:t xml:space="preserve">  6. LIMITATIONS ON SUBCONTRACTING--MONITORING AND COMPLIANCE (JUNE 2011): </w:t>
      </w:r>
    </w:p>
    <w:p w14:paraId="5ED5C523" w14:textId="77777777" w:rsidR="00D01462" w:rsidRDefault="00D01462" w:rsidP="00D01462">
      <w:r>
        <w:t xml:space="preserve">This solicitation includes FAR 52.219-4 Notice of Price Evaluation Preference for </w:t>
      </w:r>
      <w:proofErr w:type="spellStart"/>
      <w:r>
        <w:t>HubZone</w:t>
      </w:r>
      <w:proofErr w:type="spellEnd"/>
      <w:r>
        <w:t xml:space="preserve"> Small Business Concerns. Accordingly, any contract resulting from this solicitation will include this clause. The contractor is advised in performing contract administration functions, the CO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w:t>
      </w:r>
      <w:proofErr w:type="gramStart"/>
      <w:r>
        <w:t>in the course of</w:t>
      </w:r>
      <w:proofErr w:type="gramEnd"/>
      <w:r>
        <w:t xml:space="preserve">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 </w:t>
      </w:r>
    </w:p>
    <w:p w14:paraId="49F8B923" w14:textId="77777777" w:rsidR="00D01462" w:rsidRDefault="00D01462" w:rsidP="00D01462">
      <w:r>
        <w:t xml:space="preserve">  7. SUBCONTRACTING COMMITMENTS--MONITORING AND COMPLIANCE (JUNE 2011): </w:t>
      </w:r>
    </w:p>
    <w:p w14:paraId="65E3635B" w14:textId="77777777" w:rsidR="00D01462" w:rsidRDefault="00D01462" w:rsidP="00D01462">
      <w:r>
        <w:t xml:space="preserve">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w:t>
      </w:r>
      <w:r>
        <w:lastRenderedPageBreak/>
        <w:t xml:space="preserve">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w:t>
      </w:r>
      <w:proofErr w:type="gramStart"/>
      <w:r>
        <w:t>in the course of</w:t>
      </w:r>
      <w:proofErr w:type="gramEnd"/>
      <w:r>
        <w:t xml:space="preserve">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 compliance with the subcontracting commitments. </w:t>
      </w:r>
    </w:p>
    <w:p w14:paraId="5F678C9F" w14:textId="77777777" w:rsidR="00D01462" w:rsidRDefault="00D01462" w:rsidP="00D01462">
      <w:r>
        <w:t xml:space="preserve">  8. MANDATORY WRITTEN DISCLOSURES (DEC 2008): </w:t>
      </w:r>
    </w:p>
    <w:p w14:paraId="228AA58D" w14:textId="77777777" w:rsidR="00D01462" w:rsidRDefault="00D01462" w:rsidP="00D01462">
      <w:r>
        <w:t xml:space="preserve">Mandatory written disclosures required by FAR clause 52.203-13 to the Department of Veterans Affairs, Office of Inspector General (OIG) must be made electronically through the VA OIG Hotline at https://www.va.gov/oig/hotline/ and clicking on "FAR clause 52.203-13 Reporting." If you </w:t>
      </w:r>
      <w:proofErr w:type="gramStart"/>
      <w:r>
        <w:t>experience difficulty</w:t>
      </w:r>
      <w:proofErr w:type="gramEnd"/>
      <w:r>
        <w:t xml:space="preserve"> accessing the website, call the Hotline at 1-800-488-8244 for further instructions. </w:t>
      </w:r>
    </w:p>
    <w:p w14:paraId="3BFDDA61" w14:textId="77777777" w:rsidR="00D01462" w:rsidRDefault="00D01462" w:rsidP="00D01462">
      <w:r>
        <w:t xml:space="preserve">  9.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D01462" w14:paraId="29656810" w14:textId="77777777" w:rsidTr="00D01462">
        <w:tc>
          <w:tcPr>
            <w:tcW w:w="4788" w:type="dxa"/>
          </w:tcPr>
          <w:p w14:paraId="14AF9202" w14:textId="77777777" w:rsidR="00D01462" w:rsidRDefault="00D01462" w:rsidP="00D01462">
            <w:pPr>
              <w:jc w:val="center"/>
            </w:pPr>
            <w:r>
              <w:t>AMENDMENT NO</w:t>
            </w:r>
          </w:p>
        </w:tc>
        <w:tc>
          <w:tcPr>
            <w:tcW w:w="4788" w:type="dxa"/>
          </w:tcPr>
          <w:p w14:paraId="2E81173E" w14:textId="77777777" w:rsidR="00D01462" w:rsidRDefault="00D01462" w:rsidP="00D01462">
            <w:pPr>
              <w:jc w:val="center"/>
            </w:pPr>
            <w:r>
              <w:t>DATE</w:t>
            </w:r>
          </w:p>
        </w:tc>
      </w:tr>
      <w:tr w:rsidR="00D01462" w14:paraId="449AF15B" w14:textId="77777777" w:rsidTr="00D01462">
        <w:tc>
          <w:tcPr>
            <w:tcW w:w="4788" w:type="dxa"/>
          </w:tcPr>
          <w:p w14:paraId="3255ECAE" w14:textId="77777777" w:rsidR="00D01462" w:rsidRDefault="00D01462" w:rsidP="00D01462"/>
        </w:tc>
        <w:tc>
          <w:tcPr>
            <w:tcW w:w="4788" w:type="dxa"/>
          </w:tcPr>
          <w:p w14:paraId="256591E6" w14:textId="77777777" w:rsidR="00D01462" w:rsidRDefault="00D01462" w:rsidP="00D01462"/>
        </w:tc>
      </w:tr>
      <w:tr w:rsidR="00D01462" w14:paraId="6F53984A" w14:textId="77777777" w:rsidTr="00D01462">
        <w:tc>
          <w:tcPr>
            <w:tcW w:w="4788" w:type="dxa"/>
          </w:tcPr>
          <w:p w14:paraId="072A10DF" w14:textId="77777777" w:rsidR="00D01462" w:rsidRDefault="00D01462" w:rsidP="00D01462"/>
        </w:tc>
        <w:tc>
          <w:tcPr>
            <w:tcW w:w="4788" w:type="dxa"/>
          </w:tcPr>
          <w:p w14:paraId="73D5E232" w14:textId="77777777" w:rsidR="00D01462" w:rsidRDefault="00D01462" w:rsidP="00D01462"/>
        </w:tc>
      </w:tr>
      <w:tr w:rsidR="00D01462" w14:paraId="289608F6" w14:textId="77777777" w:rsidTr="00D01462">
        <w:tc>
          <w:tcPr>
            <w:tcW w:w="4788" w:type="dxa"/>
          </w:tcPr>
          <w:p w14:paraId="75064019" w14:textId="77777777" w:rsidR="00D01462" w:rsidRDefault="00D01462" w:rsidP="00D01462"/>
        </w:tc>
        <w:tc>
          <w:tcPr>
            <w:tcW w:w="4788" w:type="dxa"/>
          </w:tcPr>
          <w:p w14:paraId="0BD5EA9C" w14:textId="77777777" w:rsidR="00D01462" w:rsidRDefault="00D01462" w:rsidP="00D01462"/>
        </w:tc>
      </w:tr>
    </w:tbl>
    <w:p w14:paraId="1EE2983D" w14:textId="77777777" w:rsidR="00D01462" w:rsidRDefault="00D01462" w:rsidP="00D01462">
      <w:r>
        <w:tab/>
      </w:r>
    </w:p>
    <w:p w14:paraId="75F731F3" w14:textId="77777777" w:rsidR="00D01462" w:rsidRDefault="00D01462" w:rsidP="00D01462">
      <w:r>
        <w:tab/>
      </w:r>
    </w:p>
    <w:p w14:paraId="274436A8" w14:textId="77777777" w:rsidR="00D01462" w:rsidRDefault="00D01462" w:rsidP="00D01462">
      <w:r>
        <w:tab/>
      </w:r>
    </w:p>
    <w:p w14:paraId="7EF19CC6" w14:textId="77777777" w:rsidR="00D01462" w:rsidRDefault="00D01462" w:rsidP="00D01462">
      <w:pPr>
        <w:pStyle w:val="Heading2"/>
      </w:pPr>
      <w:bookmarkStart w:id="3" w:name="_Toc517335854"/>
      <w:bookmarkStart w:id="4" w:name="_Toc519670906"/>
    </w:p>
    <w:p w14:paraId="16185EA7" w14:textId="77777777" w:rsidR="00D01462" w:rsidRDefault="00D01462" w:rsidP="00D01462">
      <w:pPr>
        <w:pStyle w:val="Heading2"/>
      </w:pPr>
    </w:p>
    <w:p w14:paraId="3FF3F6EC" w14:textId="77777777" w:rsidR="00D01462" w:rsidRDefault="00D01462" w:rsidP="00D01462">
      <w:pPr>
        <w:pStyle w:val="Heading2"/>
      </w:pPr>
    </w:p>
    <w:p w14:paraId="0D5495CD" w14:textId="77777777" w:rsidR="00D01462" w:rsidRDefault="00D01462" w:rsidP="00D01462">
      <w:pPr>
        <w:pStyle w:val="Heading2"/>
      </w:pPr>
    </w:p>
    <w:p w14:paraId="010399B1" w14:textId="77777777" w:rsidR="00D01462" w:rsidRPr="003023A7" w:rsidRDefault="00D01462" w:rsidP="00D01462"/>
    <w:p w14:paraId="022BC1F8" w14:textId="77777777" w:rsidR="00D01462" w:rsidRDefault="00D01462" w:rsidP="00D01462">
      <w:pPr>
        <w:pStyle w:val="Heading2"/>
      </w:pPr>
    </w:p>
    <w:p w14:paraId="7AD506AA" w14:textId="6F26D5FD" w:rsidR="00BD1B90" w:rsidRDefault="00BD1B90" w:rsidP="00D01462">
      <w:pPr>
        <w:pStyle w:val="Heading2"/>
      </w:pPr>
      <w:bookmarkStart w:id="5" w:name="_Toc519837134"/>
    </w:p>
    <w:p w14:paraId="3FEC4FC2" w14:textId="77777777" w:rsidR="00BA2BD6" w:rsidRPr="00BA2BD6" w:rsidRDefault="00BA2BD6" w:rsidP="00BA2BD6"/>
    <w:p w14:paraId="63BCF014" w14:textId="2B3DBEFF" w:rsidR="00D01462" w:rsidRDefault="00D01462" w:rsidP="00D01462">
      <w:pPr>
        <w:pStyle w:val="Heading2"/>
      </w:pPr>
      <w:r>
        <w:lastRenderedPageBreak/>
        <w:t>B.2 SCHEDULE OF ITEMS</w:t>
      </w:r>
      <w:r w:rsidRPr="0086684B">
        <w:t>/PRICE COST SCHEDULE</w:t>
      </w:r>
      <w:bookmarkEnd w:id="3"/>
      <w:bookmarkEnd w:id="4"/>
      <w:bookmarkEnd w:id="5"/>
      <w:r w:rsidRPr="0086684B">
        <w:t xml:space="preserve"> </w:t>
      </w:r>
    </w:p>
    <w:p w14:paraId="62532250" w14:textId="77777777" w:rsidR="00D01462" w:rsidRDefault="00D01462" w:rsidP="00D01462">
      <w:pPr>
        <w:pStyle w:val="Default"/>
        <w:rPr>
          <w:sz w:val="22"/>
          <w:szCs w:val="22"/>
        </w:rPr>
      </w:pPr>
      <w:r>
        <w:rPr>
          <w:sz w:val="22"/>
          <w:szCs w:val="22"/>
        </w:rPr>
        <w:t xml:space="preserve">1. </w:t>
      </w:r>
      <w:r>
        <w:rPr>
          <w:b/>
          <w:bCs/>
          <w:sz w:val="22"/>
          <w:szCs w:val="22"/>
        </w:rPr>
        <w:t xml:space="preserve">Rate Determination: </w:t>
      </w:r>
      <w:r>
        <w:rPr>
          <w:sz w:val="22"/>
          <w:szCs w:val="22"/>
        </w:rPr>
        <w:t xml:space="preserve">The VA is seeking preferred rates, based on patient care need. VA rates are an all-inclusive per diem rate. The per diem rate(s) will apply throughout the term of this IDIQ contract. While the VA uses State Medicaid rates as a reference, VA rates are independent of those payment systems and governed by the terms of this IDIQ contract. The per diem rate utilizes the Medicaid Resident Assessment Instructions (RAI)/Minimum Data Set (MDS) assessment and RUGS score as the reference for rates. Assessment schedules identical to Medicaid will be used; in addition, the VA reserves the right to request a resident re-assessment at any time during the coverage period. </w:t>
      </w:r>
    </w:p>
    <w:p w14:paraId="2A585000" w14:textId="77777777" w:rsidR="00D01462" w:rsidRDefault="00D01462" w:rsidP="00D01462">
      <w:pPr>
        <w:pStyle w:val="Default"/>
        <w:rPr>
          <w:sz w:val="22"/>
          <w:szCs w:val="22"/>
        </w:rPr>
      </w:pPr>
    </w:p>
    <w:p w14:paraId="1901C9EC" w14:textId="77777777" w:rsidR="00D01462" w:rsidRDefault="00D01462" w:rsidP="00D01462">
      <w:pPr>
        <w:pStyle w:val="Default"/>
        <w:rPr>
          <w:sz w:val="22"/>
          <w:szCs w:val="22"/>
        </w:rPr>
      </w:pPr>
      <w:r>
        <w:rPr>
          <w:sz w:val="22"/>
          <w:szCs w:val="22"/>
        </w:rPr>
        <w:t xml:space="preserve">2. </w:t>
      </w:r>
      <w:r>
        <w:rPr>
          <w:b/>
          <w:bCs/>
          <w:sz w:val="22"/>
          <w:szCs w:val="22"/>
        </w:rPr>
        <w:t xml:space="preserve">Rate Adjustments: </w:t>
      </w:r>
      <w:r>
        <w:rPr>
          <w:sz w:val="22"/>
          <w:szCs w:val="22"/>
        </w:rPr>
        <w:t xml:space="preserve">Rate adjustments can be requested by either the VA or an authorized Community Nursing Home (CNH) representative of the Contractor during the term of this IDIQ contract. Request for Rate adjustments must be accompanied by a justification for consideration by the Contracting Officer. If approved, the IDIQ contract must be modified and signed by both the Contractor and the VA Contracting Officer. Rate adjustments are not effective until the IDIQ contract modification is signed by both the Contractor and the VA Contracting Officer. The effective date of the rate adjustment will be the actual “Effective Date” as indicated on the IDIQ contract or the modification. </w:t>
      </w:r>
    </w:p>
    <w:p w14:paraId="74AC25DE" w14:textId="77777777" w:rsidR="00D01462" w:rsidRDefault="00D01462" w:rsidP="00D01462">
      <w:pPr>
        <w:pStyle w:val="Default"/>
        <w:rPr>
          <w:sz w:val="22"/>
          <w:szCs w:val="22"/>
        </w:rPr>
      </w:pPr>
    </w:p>
    <w:p w14:paraId="0B35AC43" w14:textId="77777777" w:rsidR="00D01462" w:rsidRDefault="00D01462" w:rsidP="00D01462">
      <w:pPr>
        <w:pStyle w:val="Default"/>
        <w:rPr>
          <w:sz w:val="22"/>
          <w:szCs w:val="22"/>
        </w:rPr>
      </w:pPr>
      <w:r>
        <w:rPr>
          <w:sz w:val="22"/>
          <w:szCs w:val="22"/>
        </w:rPr>
        <w:t xml:space="preserve">3. </w:t>
      </w:r>
      <w:r>
        <w:rPr>
          <w:b/>
          <w:bCs/>
          <w:sz w:val="22"/>
          <w:szCs w:val="22"/>
        </w:rPr>
        <w:t xml:space="preserve">Rehabilitation Therapy: </w:t>
      </w:r>
      <w:r>
        <w:rPr>
          <w:sz w:val="22"/>
          <w:szCs w:val="22"/>
        </w:rPr>
        <w:t xml:space="preserve">Any type of rehabilitation therapy (physical therapy, occupational therapy, speech therapy, </w:t>
      </w:r>
      <w:proofErr w:type="spellStart"/>
      <w:r>
        <w:rPr>
          <w:sz w:val="22"/>
          <w:szCs w:val="22"/>
        </w:rPr>
        <w:t>etc</w:t>
      </w:r>
      <w:proofErr w:type="spellEnd"/>
      <w:r>
        <w:rPr>
          <w:sz w:val="22"/>
          <w:szCs w:val="22"/>
        </w:rPr>
        <w:t xml:space="preserve">) requires the pre-approval of the VA before the initiation of therapy. </w:t>
      </w:r>
    </w:p>
    <w:p w14:paraId="251E4E7F" w14:textId="77777777" w:rsidR="00D01462" w:rsidRDefault="00D01462" w:rsidP="00D01462">
      <w:pPr>
        <w:pStyle w:val="Default"/>
        <w:rPr>
          <w:sz w:val="22"/>
          <w:szCs w:val="22"/>
        </w:rPr>
      </w:pPr>
    </w:p>
    <w:p w14:paraId="16B634E8" w14:textId="77777777" w:rsidR="00D01462" w:rsidRDefault="00D01462" w:rsidP="00D01462">
      <w:pPr>
        <w:pStyle w:val="Default"/>
        <w:rPr>
          <w:sz w:val="22"/>
          <w:szCs w:val="22"/>
        </w:rPr>
      </w:pPr>
      <w:r>
        <w:rPr>
          <w:sz w:val="22"/>
          <w:szCs w:val="22"/>
        </w:rPr>
        <w:t xml:space="preserve">4. </w:t>
      </w:r>
      <w:r>
        <w:rPr>
          <w:b/>
          <w:bCs/>
          <w:sz w:val="22"/>
          <w:szCs w:val="22"/>
        </w:rPr>
        <w:t xml:space="preserve">Medications: </w:t>
      </w:r>
      <w:r>
        <w:rPr>
          <w:sz w:val="22"/>
          <w:szCs w:val="22"/>
        </w:rPr>
        <w:t xml:space="preserve">All Medications administered to VA-contracted Veterans residing in a CNH will be charged at the Average Wholesale Price (AWP) or according to the pharmacy bill, whichever is less. Medication costs up to 8.5% of billed care are included in the RUG rate pricing. Medication costs which exceed 8.5% of the monthly per diem will be billed as a separate line item in addition to the applicable RUG rate(s). All calculations will be made </w:t>
      </w:r>
      <w:proofErr w:type="gramStart"/>
      <w:r>
        <w:rPr>
          <w:sz w:val="22"/>
          <w:szCs w:val="22"/>
        </w:rPr>
        <w:t>on a monthly basis</w:t>
      </w:r>
      <w:proofErr w:type="gramEnd"/>
      <w:r>
        <w:rPr>
          <w:sz w:val="22"/>
          <w:szCs w:val="22"/>
        </w:rPr>
        <w:t xml:space="preserve">. When a patient’s medication costs are determined to be </w:t>
      </w:r>
      <w:proofErr w:type="gramStart"/>
      <w:r>
        <w:rPr>
          <w:sz w:val="22"/>
          <w:szCs w:val="22"/>
        </w:rPr>
        <w:t>in excess of</w:t>
      </w:r>
      <w:proofErr w:type="gramEnd"/>
      <w:r>
        <w:rPr>
          <w:sz w:val="22"/>
          <w:szCs w:val="22"/>
        </w:rPr>
        <w:t xml:space="preserve"> the 8.5%, the VA must be promptly alerted to establish an appropriate course of action. This course of action may include the VA providing medication(s) to the CNH for the contracted Veteran or requiring an acceptable alternative medication be substituted. If for any reason the VA provides patient medications, the rate of reimbursement will be decreased by an agreed upon amount. The VA also reserves the right to deny payment for medication, which at its sole discretion, is determined by the VA to be of no clinical benefit to the veteran. </w:t>
      </w:r>
    </w:p>
    <w:p w14:paraId="671868CB" w14:textId="77777777" w:rsidR="00D01462" w:rsidRDefault="00D01462" w:rsidP="00D01462">
      <w:pPr>
        <w:pStyle w:val="Default"/>
        <w:rPr>
          <w:sz w:val="22"/>
          <w:szCs w:val="22"/>
        </w:rPr>
      </w:pPr>
    </w:p>
    <w:p w14:paraId="2E791CA6" w14:textId="77777777" w:rsidR="00D01462" w:rsidRDefault="00D01462" w:rsidP="00D01462">
      <w:pPr>
        <w:pStyle w:val="Default"/>
        <w:rPr>
          <w:sz w:val="22"/>
          <w:szCs w:val="22"/>
        </w:rPr>
      </w:pPr>
      <w:r>
        <w:rPr>
          <w:sz w:val="22"/>
          <w:szCs w:val="22"/>
        </w:rPr>
        <w:t xml:space="preserve">5. </w:t>
      </w:r>
      <w:r>
        <w:rPr>
          <w:b/>
          <w:bCs/>
          <w:sz w:val="22"/>
          <w:szCs w:val="22"/>
        </w:rPr>
        <w:t xml:space="preserve">Private Rooms: </w:t>
      </w:r>
      <w:r>
        <w:rPr>
          <w:sz w:val="22"/>
          <w:szCs w:val="22"/>
        </w:rPr>
        <w:t xml:space="preserve">A private room rate for clinical concerns such as communicable diseases or infections (e.g., MRSA, VRE), or other pertinent clinical needs may be charged above the negotiated RUG rate for that facility with prior approval by the VA CNH Coordinator or designated VA staff. However, no additional private room charge will be allowed in the following circumstances: where the CNH only maintains private rooms; no double-occupancy rooms are available; and for ventilator-dependent patients with prior-negotiated rates. </w:t>
      </w:r>
    </w:p>
    <w:p w14:paraId="774CCB2B" w14:textId="77777777" w:rsidR="00D01462" w:rsidRDefault="00D01462" w:rsidP="00D01462">
      <w:pPr>
        <w:pStyle w:val="Default"/>
        <w:rPr>
          <w:sz w:val="22"/>
          <w:szCs w:val="22"/>
        </w:rPr>
      </w:pPr>
    </w:p>
    <w:p w14:paraId="581B19AB" w14:textId="77777777" w:rsidR="00D01462" w:rsidRDefault="00D01462" w:rsidP="00D01462">
      <w:pPr>
        <w:pStyle w:val="Default"/>
        <w:rPr>
          <w:sz w:val="22"/>
          <w:szCs w:val="22"/>
        </w:rPr>
      </w:pPr>
      <w:r>
        <w:rPr>
          <w:sz w:val="22"/>
          <w:szCs w:val="22"/>
        </w:rPr>
        <w:t xml:space="preserve">6. </w:t>
      </w:r>
      <w:r>
        <w:rPr>
          <w:b/>
          <w:bCs/>
          <w:sz w:val="22"/>
          <w:szCs w:val="22"/>
        </w:rPr>
        <w:t xml:space="preserve">Ventilator Care: </w:t>
      </w:r>
      <w:r>
        <w:rPr>
          <w:sz w:val="22"/>
          <w:szCs w:val="22"/>
        </w:rPr>
        <w:t xml:space="preserve">Veterans requiring the use of a ventilator will only be placed in a CNH-trained and equipped for those types of specialty patients. The CNH must be inspected and approved by the VA prior to any placements in the ventilator-designated room. Rates for ventilator care will be detailed in the pricing schedule and will be an all-inclusive per diem rate (including ventilator and supplies). </w:t>
      </w:r>
    </w:p>
    <w:p w14:paraId="22B4A870" w14:textId="77777777" w:rsidR="00D01462" w:rsidRDefault="00D01462" w:rsidP="00D01462">
      <w:pPr>
        <w:pStyle w:val="Default"/>
        <w:rPr>
          <w:sz w:val="22"/>
          <w:szCs w:val="22"/>
        </w:rPr>
      </w:pPr>
    </w:p>
    <w:p w14:paraId="07AE9912" w14:textId="77777777" w:rsidR="00D01462" w:rsidRDefault="00D01462" w:rsidP="00D01462">
      <w:pPr>
        <w:pStyle w:val="Default"/>
        <w:pageBreakBefore/>
        <w:rPr>
          <w:color w:val="auto"/>
          <w:sz w:val="22"/>
          <w:szCs w:val="22"/>
        </w:rPr>
      </w:pPr>
      <w:r>
        <w:rPr>
          <w:color w:val="auto"/>
          <w:sz w:val="22"/>
          <w:szCs w:val="22"/>
        </w:rPr>
        <w:lastRenderedPageBreak/>
        <w:t xml:space="preserve">7. </w:t>
      </w:r>
      <w:r>
        <w:rPr>
          <w:b/>
          <w:bCs/>
          <w:color w:val="auto"/>
          <w:sz w:val="22"/>
          <w:szCs w:val="22"/>
        </w:rPr>
        <w:t xml:space="preserve">Specialized Prosthetics Equipment (e.g., special bed and/or bariatric equipment: </w:t>
      </w:r>
      <w:r>
        <w:rPr>
          <w:color w:val="auto"/>
          <w:sz w:val="22"/>
          <w:szCs w:val="22"/>
        </w:rPr>
        <w:t xml:space="preserve">Veterans may be eligible for specialized equipment when clinically indicated. Pre-approval required by VA. </w:t>
      </w:r>
    </w:p>
    <w:p w14:paraId="50330CD9" w14:textId="77777777" w:rsidR="00D01462" w:rsidRDefault="00D01462" w:rsidP="00D01462">
      <w:pPr>
        <w:pStyle w:val="Default"/>
        <w:rPr>
          <w:color w:val="auto"/>
          <w:sz w:val="22"/>
          <w:szCs w:val="22"/>
        </w:rPr>
      </w:pPr>
    </w:p>
    <w:p w14:paraId="5180BB58" w14:textId="58E7ACCA" w:rsidR="00D01462" w:rsidRDefault="00D01462" w:rsidP="00D01462">
      <w:pPr>
        <w:pStyle w:val="Default"/>
        <w:rPr>
          <w:color w:val="auto"/>
          <w:sz w:val="22"/>
          <w:szCs w:val="22"/>
        </w:rPr>
      </w:pPr>
      <w:r>
        <w:rPr>
          <w:b/>
          <w:bCs/>
          <w:color w:val="auto"/>
          <w:sz w:val="22"/>
          <w:szCs w:val="22"/>
        </w:rPr>
        <w:t xml:space="preserve">PERIOD OF PERFORMANCE (Ordering Period): </w:t>
      </w:r>
      <w:r>
        <w:rPr>
          <w:color w:val="auto"/>
          <w:sz w:val="22"/>
          <w:szCs w:val="22"/>
        </w:rPr>
        <w:t>This is a multiple award IDIQ solicitation, based on the Government’s needs, more than one contractor may be awarded a IDIQ contract from this solicitation. A three (3) year (36 months) ordering</w:t>
      </w:r>
      <w:r w:rsidR="00BD1B90">
        <w:rPr>
          <w:color w:val="auto"/>
          <w:sz w:val="22"/>
          <w:szCs w:val="22"/>
        </w:rPr>
        <w:t xml:space="preserve"> period from the date of award IDIQ will be awarded. ** The Government may choose to do a five (5) year (60 month) IDIQ if it is determined to be in the best interest of the Government.</w:t>
      </w:r>
    </w:p>
    <w:p w14:paraId="52A008FE" w14:textId="77777777" w:rsidR="00D01462" w:rsidRDefault="00D01462" w:rsidP="00D01462">
      <w:pPr>
        <w:pStyle w:val="Default"/>
        <w:rPr>
          <w:color w:val="auto"/>
          <w:sz w:val="22"/>
          <w:szCs w:val="22"/>
        </w:rPr>
      </w:pPr>
    </w:p>
    <w:p w14:paraId="6085D2EF" w14:textId="77777777" w:rsidR="00D01462" w:rsidRDefault="00D01462" w:rsidP="00D01462">
      <w:r>
        <w:rPr>
          <w:b/>
          <w:bCs/>
        </w:rPr>
        <w:t xml:space="preserve">**Note** </w:t>
      </w:r>
      <w:r>
        <w:t>Task orders issued from the awarded IDIQ contract to provide CNH services will be only issued for a period of performance of one (1) year (12 months).</w:t>
      </w:r>
    </w:p>
    <w:p w14:paraId="0A986D14" w14:textId="77777777" w:rsidR="00D01462" w:rsidRPr="0086684B" w:rsidRDefault="00D01462" w:rsidP="00D01462">
      <w:r>
        <w:rPr>
          <w:b/>
          <w:bCs/>
        </w:rPr>
        <w:t>MEDICAID RATE+PERCENTAGE RATE = PER DIEM RATE (All-Inclusive Per Diem Rate)</w:t>
      </w:r>
    </w:p>
    <w:tbl>
      <w:tblPr>
        <w:tblW w:w="5081" w:type="pct"/>
        <w:tblLook w:val="04A0" w:firstRow="1" w:lastRow="0" w:firstColumn="1" w:lastColumn="0" w:noHBand="0" w:noVBand="1"/>
      </w:tblPr>
      <w:tblGrid>
        <w:gridCol w:w="9731"/>
      </w:tblGrid>
      <w:tr w:rsidR="00D01462" w14:paraId="4320515F" w14:textId="77777777" w:rsidTr="00D01462">
        <w:trPr>
          <w:trHeight w:val="750"/>
        </w:trPr>
        <w:tc>
          <w:tcPr>
            <w:tcW w:w="5000" w:type="pct"/>
            <w:vAlign w:val="bottom"/>
          </w:tcPr>
          <w:tbl>
            <w:tblPr>
              <w:tblW w:w="0" w:type="auto"/>
              <w:tblLook w:val="04A0" w:firstRow="1" w:lastRow="0" w:firstColumn="1" w:lastColumn="0" w:noHBand="0" w:noVBand="1"/>
            </w:tblPr>
            <w:tblGrid>
              <w:gridCol w:w="2097"/>
              <w:gridCol w:w="2428"/>
              <w:gridCol w:w="2123"/>
              <w:gridCol w:w="1601"/>
            </w:tblGrid>
            <w:tr w:rsidR="00D01462" w14:paraId="7A333EDE" w14:textId="77777777" w:rsidTr="00D01462">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49D5902" w14:textId="77777777" w:rsidR="00D01462" w:rsidRPr="006055FC" w:rsidRDefault="00D01462" w:rsidP="00D01462">
                  <w:pPr>
                    <w:jc w:val="center"/>
                    <w:rPr>
                      <w:b/>
                      <w:bCs/>
                      <w:sz w:val="16"/>
                      <w:szCs w:val="16"/>
                    </w:rPr>
                  </w:pPr>
                  <w:bookmarkStart w:id="6" w:name="RANGE!A1:E41"/>
                  <w:r w:rsidRPr="006055FC">
                    <w:rPr>
                      <w:b/>
                      <w:bCs/>
                      <w:sz w:val="16"/>
                      <w:szCs w:val="16"/>
                    </w:rPr>
                    <w:t>RUG</w:t>
                  </w:r>
                  <w:bookmarkEnd w:id="6"/>
                  <w:r w:rsidRPr="006055FC">
                    <w:rPr>
                      <w:b/>
                      <w:bCs/>
                      <w:sz w:val="16"/>
                      <w:szCs w:val="16"/>
                    </w:rPr>
                    <w:t xml:space="preserve"> CATEGORIES</w:t>
                  </w:r>
                </w:p>
              </w:tc>
              <w:tc>
                <w:tcPr>
                  <w:tcW w:w="2428" w:type="dxa"/>
                  <w:tcBorders>
                    <w:top w:val="single" w:sz="4" w:space="0" w:color="auto"/>
                    <w:left w:val="nil"/>
                    <w:bottom w:val="single" w:sz="4" w:space="0" w:color="auto"/>
                    <w:right w:val="single" w:sz="4" w:space="0" w:color="auto"/>
                  </w:tcBorders>
                  <w:noWrap/>
                  <w:vAlign w:val="bottom"/>
                  <w:hideMark/>
                </w:tcPr>
                <w:p w14:paraId="736C52CD" w14:textId="77777777" w:rsidR="00D01462" w:rsidRPr="006055FC" w:rsidRDefault="00D01462" w:rsidP="00D01462">
                  <w:pPr>
                    <w:jc w:val="center"/>
                    <w:rPr>
                      <w:b/>
                      <w:bCs/>
                      <w:sz w:val="16"/>
                      <w:szCs w:val="16"/>
                    </w:rPr>
                  </w:pPr>
                  <w:r w:rsidRPr="006055FC">
                    <w:rPr>
                      <w:b/>
                      <w:bCs/>
                      <w:sz w:val="16"/>
                      <w:szCs w:val="16"/>
                    </w:rPr>
                    <w:t>MEDICAID RUG RATES</w:t>
                  </w:r>
                </w:p>
              </w:tc>
              <w:tc>
                <w:tcPr>
                  <w:tcW w:w="2123" w:type="dxa"/>
                  <w:tcBorders>
                    <w:top w:val="single" w:sz="4" w:space="0" w:color="auto"/>
                    <w:left w:val="nil"/>
                    <w:bottom w:val="single" w:sz="4" w:space="0" w:color="auto"/>
                    <w:right w:val="single" w:sz="4" w:space="0" w:color="auto"/>
                  </w:tcBorders>
                  <w:noWrap/>
                  <w:vAlign w:val="bottom"/>
                  <w:hideMark/>
                </w:tcPr>
                <w:p w14:paraId="1DB181B4" w14:textId="77777777" w:rsidR="00D01462" w:rsidRPr="006055FC" w:rsidRDefault="00D01462" w:rsidP="00D01462">
                  <w:pPr>
                    <w:jc w:val="center"/>
                    <w:rPr>
                      <w:b/>
                      <w:bCs/>
                      <w:color w:val="000000"/>
                      <w:sz w:val="16"/>
                      <w:szCs w:val="16"/>
                      <w:u w:val="single"/>
                    </w:rPr>
                  </w:pPr>
                  <w:proofErr w:type="gramStart"/>
                  <w:r>
                    <w:rPr>
                      <w:b/>
                      <w:bCs/>
                      <w:color w:val="000000"/>
                      <w:sz w:val="16"/>
                      <w:szCs w:val="16"/>
                      <w:u w:val="single"/>
                    </w:rPr>
                    <w:t>Plus</w:t>
                  </w:r>
                  <w:proofErr w:type="gramEnd"/>
                  <w:r>
                    <w:rPr>
                      <w:b/>
                      <w:bCs/>
                      <w:color w:val="000000"/>
                      <w:sz w:val="16"/>
                      <w:szCs w:val="16"/>
                      <w:u w:val="single"/>
                    </w:rPr>
                    <w:t xml:space="preserve"> Percentage Rate</w:t>
                  </w:r>
                </w:p>
              </w:tc>
              <w:tc>
                <w:tcPr>
                  <w:tcW w:w="1601" w:type="dxa"/>
                  <w:tcBorders>
                    <w:top w:val="single" w:sz="4" w:space="0" w:color="auto"/>
                    <w:left w:val="nil"/>
                    <w:bottom w:val="single" w:sz="4" w:space="0" w:color="auto"/>
                    <w:right w:val="single" w:sz="4" w:space="0" w:color="auto"/>
                  </w:tcBorders>
                  <w:noWrap/>
                  <w:vAlign w:val="bottom"/>
                  <w:hideMark/>
                </w:tcPr>
                <w:p w14:paraId="3DC99A5A" w14:textId="77777777" w:rsidR="00D01462" w:rsidRPr="006055FC" w:rsidRDefault="00D01462" w:rsidP="00D01462">
                  <w:pPr>
                    <w:jc w:val="center"/>
                    <w:rPr>
                      <w:b/>
                      <w:bCs/>
                      <w:color w:val="000000"/>
                      <w:sz w:val="16"/>
                      <w:szCs w:val="16"/>
                    </w:rPr>
                  </w:pPr>
                  <w:r>
                    <w:rPr>
                      <w:b/>
                      <w:bCs/>
                      <w:color w:val="000000"/>
                      <w:sz w:val="16"/>
                      <w:szCs w:val="16"/>
                    </w:rPr>
                    <w:t xml:space="preserve">ALL-INCLUSIVE </w:t>
                  </w:r>
                  <w:r w:rsidRPr="006055FC">
                    <w:rPr>
                      <w:b/>
                      <w:bCs/>
                      <w:color w:val="000000"/>
                      <w:sz w:val="16"/>
                      <w:szCs w:val="16"/>
                    </w:rPr>
                    <w:t>PER DIEM RATE</w:t>
                  </w:r>
                </w:p>
              </w:tc>
            </w:tr>
            <w:tr w:rsidR="00D01462" w14:paraId="45FD511C"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tcPr>
                <w:p w14:paraId="1AFFB221" w14:textId="77777777" w:rsidR="00D01462" w:rsidRPr="00425A43" w:rsidRDefault="00D01462" w:rsidP="00D01462">
                  <w:pPr>
                    <w:rPr>
                      <w:b/>
                      <w:sz w:val="16"/>
                      <w:szCs w:val="16"/>
                      <w:u w:val="single"/>
                    </w:rPr>
                  </w:pPr>
                  <w:r>
                    <w:rPr>
                      <w:b/>
                      <w:sz w:val="16"/>
                      <w:szCs w:val="16"/>
                      <w:u w:val="single"/>
                    </w:rPr>
                    <w:t>REHABILITATION</w:t>
                  </w:r>
                </w:p>
              </w:tc>
              <w:tc>
                <w:tcPr>
                  <w:tcW w:w="2428" w:type="dxa"/>
                  <w:tcBorders>
                    <w:top w:val="nil"/>
                    <w:left w:val="nil"/>
                    <w:bottom w:val="single" w:sz="4" w:space="0" w:color="auto"/>
                    <w:right w:val="single" w:sz="4" w:space="0" w:color="auto"/>
                  </w:tcBorders>
                  <w:noWrap/>
                  <w:vAlign w:val="bottom"/>
                </w:tcPr>
                <w:p w14:paraId="5E61499E" w14:textId="77777777" w:rsidR="00D01462" w:rsidRPr="00563A60" w:rsidRDefault="00D01462" w:rsidP="00D01462">
                  <w:pPr>
                    <w:rPr>
                      <w:sz w:val="16"/>
                      <w:szCs w:val="16"/>
                    </w:rPr>
                  </w:pPr>
                </w:p>
              </w:tc>
              <w:tc>
                <w:tcPr>
                  <w:tcW w:w="2123" w:type="dxa"/>
                  <w:tcBorders>
                    <w:top w:val="nil"/>
                    <w:left w:val="nil"/>
                    <w:bottom w:val="single" w:sz="4" w:space="0" w:color="auto"/>
                    <w:right w:val="single" w:sz="4" w:space="0" w:color="auto"/>
                  </w:tcBorders>
                  <w:noWrap/>
                </w:tcPr>
                <w:p w14:paraId="555223FD" w14:textId="77777777" w:rsidR="00D01462" w:rsidRPr="00563A60"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tcPr>
                <w:p w14:paraId="4B3B88D6" w14:textId="77777777" w:rsidR="00D01462" w:rsidRPr="00563A60" w:rsidRDefault="00D01462" w:rsidP="00D01462">
                  <w:pPr>
                    <w:rPr>
                      <w:color w:val="000000"/>
                      <w:sz w:val="16"/>
                      <w:szCs w:val="16"/>
                    </w:rPr>
                  </w:pPr>
                </w:p>
              </w:tc>
            </w:tr>
            <w:tr w:rsidR="00D01462" w14:paraId="015B220A"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tcPr>
                <w:p w14:paraId="221D7112" w14:textId="77777777" w:rsidR="00D01462" w:rsidRPr="0057398B" w:rsidRDefault="00D01462" w:rsidP="00D01462">
                  <w:pPr>
                    <w:rPr>
                      <w:sz w:val="16"/>
                      <w:szCs w:val="16"/>
                    </w:rPr>
                  </w:pPr>
                  <w:r>
                    <w:rPr>
                      <w:sz w:val="16"/>
                      <w:szCs w:val="16"/>
                    </w:rPr>
                    <w:t>RAD</w:t>
                  </w:r>
                </w:p>
              </w:tc>
              <w:tc>
                <w:tcPr>
                  <w:tcW w:w="2428" w:type="dxa"/>
                  <w:tcBorders>
                    <w:top w:val="nil"/>
                    <w:left w:val="nil"/>
                    <w:bottom w:val="single" w:sz="4" w:space="0" w:color="auto"/>
                    <w:right w:val="single" w:sz="4" w:space="0" w:color="auto"/>
                  </w:tcBorders>
                  <w:noWrap/>
                  <w:vAlign w:val="bottom"/>
                </w:tcPr>
                <w:p w14:paraId="5E878778" w14:textId="77777777" w:rsidR="00D01462" w:rsidRPr="00563A60" w:rsidRDefault="00D01462" w:rsidP="00D01462">
                  <w:pPr>
                    <w:rPr>
                      <w:sz w:val="16"/>
                      <w:szCs w:val="16"/>
                    </w:rPr>
                  </w:pPr>
                  <w:r>
                    <w:rPr>
                      <w:sz w:val="16"/>
                      <w:szCs w:val="16"/>
                    </w:rPr>
                    <w:t>$</w:t>
                  </w:r>
                </w:p>
              </w:tc>
              <w:tc>
                <w:tcPr>
                  <w:tcW w:w="2123" w:type="dxa"/>
                  <w:tcBorders>
                    <w:top w:val="nil"/>
                    <w:left w:val="nil"/>
                    <w:bottom w:val="single" w:sz="4" w:space="0" w:color="auto"/>
                    <w:right w:val="single" w:sz="4" w:space="0" w:color="auto"/>
                  </w:tcBorders>
                  <w:noWrap/>
                </w:tcPr>
                <w:p w14:paraId="1064EED2" w14:textId="77777777" w:rsidR="00D01462" w:rsidRPr="00563A60"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tcPr>
                <w:p w14:paraId="0B2ABB2B" w14:textId="77777777" w:rsidR="00D01462" w:rsidRPr="00563A60" w:rsidRDefault="00D01462" w:rsidP="00D01462">
                  <w:pPr>
                    <w:rPr>
                      <w:color w:val="000000"/>
                      <w:sz w:val="16"/>
                      <w:szCs w:val="16"/>
                    </w:rPr>
                  </w:pPr>
                  <w:r>
                    <w:rPr>
                      <w:color w:val="000000"/>
                      <w:sz w:val="16"/>
                      <w:szCs w:val="16"/>
                    </w:rPr>
                    <w:t>$</w:t>
                  </w:r>
                </w:p>
              </w:tc>
            </w:tr>
            <w:tr w:rsidR="00D01462" w14:paraId="3CF19707"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20357CB4" w14:textId="77777777" w:rsidR="00D01462" w:rsidRPr="0057398B" w:rsidRDefault="00D01462" w:rsidP="00D01462">
                  <w:pPr>
                    <w:rPr>
                      <w:sz w:val="16"/>
                      <w:szCs w:val="16"/>
                    </w:rPr>
                  </w:pPr>
                  <w:r w:rsidRPr="0057398B">
                    <w:rPr>
                      <w:sz w:val="16"/>
                      <w:szCs w:val="16"/>
                    </w:rPr>
                    <w:t>RAC</w:t>
                  </w:r>
                </w:p>
              </w:tc>
              <w:tc>
                <w:tcPr>
                  <w:tcW w:w="2428" w:type="dxa"/>
                  <w:tcBorders>
                    <w:top w:val="nil"/>
                    <w:left w:val="nil"/>
                    <w:bottom w:val="single" w:sz="4" w:space="0" w:color="auto"/>
                    <w:right w:val="single" w:sz="4" w:space="0" w:color="auto"/>
                  </w:tcBorders>
                  <w:noWrap/>
                  <w:vAlign w:val="bottom"/>
                  <w:hideMark/>
                </w:tcPr>
                <w:p w14:paraId="3EFDB92B" w14:textId="77777777" w:rsidR="00D01462" w:rsidRPr="00563A60" w:rsidRDefault="00D01462" w:rsidP="00D01462">
                  <w:pPr>
                    <w:rPr>
                      <w:sz w:val="16"/>
                      <w:szCs w:val="16"/>
                    </w:rPr>
                  </w:pPr>
                  <w:r w:rsidRPr="00563A60">
                    <w:rPr>
                      <w:sz w:val="16"/>
                      <w:szCs w:val="16"/>
                    </w:rPr>
                    <w:t>$</w:t>
                  </w:r>
                </w:p>
              </w:tc>
              <w:tc>
                <w:tcPr>
                  <w:tcW w:w="2123" w:type="dxa"/>
                  <w:tcBorders>
                    <w:top w:val="nil"/>
                    <w:left w:val="nil"/>
                    <w:bottom w:val="single" w:sz="4" w:space="0" w:color="auto"/>
                    <w:right w:val="single" w:sz="4" w:space="0" w:color="auto"/>
                  </w:tcBorders>
                  <w:noWrap/>
                </w:tcPr>
                <w:p w14:paraId="26B5794E" w14:textId="77777777" w:rsidR="00D01462" w:rsidRPr="00563A60"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1AFB7CDB" w14:textId="77777777" w:rsidR="00D01462" w:rsidRPr="00563A60" w:rsidRDefault="00D01462" w:rsidP="00D01462">
                  <w:pPr>
                    <w:rPr>
                      <w:color w:val="000000"/>
                      <w:sz w:val="16"/>
                      <w:szCs w:val="16"/>
                    </w:rPr>
                  </w:pPr>
                  <w:r w:rsidRPr="00563A60">
                    <w:rPr>
                      <w:color w:val="000000"/>
                      <w:sz w:val="16"/>
                      <w:szCs w:val="16"/>
                    </w:rPr>
                    <w:t>$</w:t>
                  </w:r>
                </w:p>
              </w:tc>
            </w:tr>
            <w:tr w:rsidR="00D01462" w14:paraId="2C94BEDA"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1B3BCD99" w14:textId="77777777" w:rsidR="00D01462" w:rsidRPr="006055FC" w:rsidRDefault="00D01462" w:rsidP="00D01462">
                  <w:pPr>
                    <w:rPr>
                      <w:sz w:val="16"/>
                      <w:szCs w:val="16"/>
                    </w:rPr>
                  </w:pPr>
                  <w:r w:rsidRPr="006055FC">
                    <w:rPr>
                      <w:sz w:val="16"/>
                      <w:szCs w:val="16"/>
                    </w:rPr>
                    <w:t>RAB</w:t>
                  </w:r>
                </w:p>
              </w:tc>
              <w:tc>
                <w:tcPr>
                  <w:tcW w:w="2428" w:type="dxa"/>
                  <w:tcBorders>
                    <w:top w:val="nil"/>
                    <w:left w:val="nil"/>
                    <w:bottom w:val="single" w:sz="4" w:space="0" w:color="auto"/>
                    <w:right w:val="single" w:sz="4" w:space="0" w:color="auto"/>
                  </w:tcBorders>
                  <w:noWrap/>
                  <w:vAlign w:val="bottom"/>
                  <w:hideMark/>
                </w:tcPr>
                <w:p w14:paraId="604B2931" w14:textId="77777777" w:rsidR="00D01462" w:rsidRPr="00563A60" w:rsidRDefault="00D01462" w:rsidP="00D01462">
                  <w:pPr>
                    <w:rPr>
                      <w:sz w:val="16"/>
                      <w:szCs w:val="16"/>
                    </w:rPr>
                  </w:pPr>
                  <w:r w:rsidRPr="00563A60">
                    <w:rPr>
                      <w:sz w:val="16"/>
                      <w:szCs w:val="16"/>
                    </w:rPr>
                    <w:t>$</w:t>
                  </w:r>
                </w:p>
              </w:tc>
              <w:tc>
                <w:tcPr>
                  <w:tcW w:w="2123" w:type="dxa"/>
                  <w:tcBorders>
                    <w:top w:val="nil"/>
                    <w:left w:val="nil"/>
                    <w:bottom w:val="single" w:sz="4" w:space="0" w:color="auto"/>
                    <w:right w:val="single" w:sz="4" w:space="0" w:color="auto"/>
                  </w:tcBorders>
                  <w:noWrap/>
                </w:tcPr>
                <w:p w14:paraId="3E7828FF"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22C9A391"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74C72304"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616A8E7B" w14:textId="77777777" w:rsidR="00D01462" w:rsidRPr="006055FC" w:rsidRDefault="00D01462" w:rsidP="00D01462">
                  <w:pPr>
                    <w:rPr>
                      <w:sz w:val="16"/>
                      <w:szCs w:val="16"/>
                    </w:rPr>
                  </w:pPr>
                  <w:r w:rsidRPr="006055FC">
                    <w:rPr>
                      <w:sz w:val="16"/>
                      <w:szCs w:val="16"/>
                    </w:rPr>
                    <w:t>RAA</w:t>
                  </w:r>
                </w:p>
              </w:tc>
              <w:tc>
                <w:tcPr>
                  <w:tcW w:w="2428" w:type="dxa"/>
                  <w:tcBorders>
                    <w:top w:val="nil"/>
                    <w:left w:val="nil"/>
                    <w:bottom w:val="single" w:sz="4" w:space="0" w:color="auto"/>
                    <w:right w:val="single" w:sz="4" w:space="0" w:color="auto"/>
                  </w:tcBorders>
                  <w:noWrap/>
                  <w:vAlign w:val="bottom"/>
                  <w:hideMark/>
                </w:tcPr>
                <w:p w14:paraId="4FE8E3FE"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347F62E9"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1602641B"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34534DF1"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tcPr>
                <w:p w14:paraId="16974E09" w14:textId="77777777" w:rsidR="00D01462" w:rsidRPr="006055FC" w:rsidRDefault="00D01462" w:rsidP="00D01462">
                  <w:pPr>
                    <w:rPr>
                      <w:sz w:val="16"/>
                      <w:szCs w:val="16"/>
                    </w:rPr>
                  </w:pPr>
                  <w:r>
                    <w:rPr>
                      <w:b/>
                      <w:sz w:val="16"/>
                      <w:szCs w:val="16"/>
                      <w:u w:val="single"/>
                    </w:rPr>
                    <w:t>EXTENSIVE SERVICES</w:t>
                  </w:r>
                </w:p>
              </w:tc>
              <w:tc>
                <w:tcPr>
                  <w:tcW w:w="2428" w:type="dxa"/>
                  <w:tcBorders>
                    <w:top w:val="nil"/>
                    <w:left w:val="nil"/>
                    <w:bottom w:val="single" w:sz="4" w:space="0" w:color="auto"/>
                    <w:right w:val="single" w:sz="4" w:space="0" w:color="auto"/>
                  </w:tcBorders>
                  <w:noWrap/>
                  <w:vAlign w:val="bottom"/>
                </w:tcPr>
                <w:p w14:paraId="4599733B" w14:textId="77777777" w:rsidR="00D01462" w:rsidRPr="007153A7" w:rsidRDefault="00D01462" w:rsidP="00D01462">
                  <w:pPr>
                    <w:rPr>
                      <w:sz w:val="16"/>
                      <w:szCs w:val="16"/>
                    </w:rPr>
                  </w:pPr>
                </w:p>
              </w:tc>
              <w:tc>
                <w:tcPr>
                  <w:tcW w:w="2123" w:type="dxa"/>
                  <w:tcBorders>
                    <w:top w:val="nil"/>
                    <w:left w:val="nil"/>
                    <w:bottom w:val="single" w:sz="4" w:space="0" w:color="auto"/>
                    <w:right w:val="single" w:sz="4" w:space="0" w:color="auto"/>
                  </w:tcBorders>
                  <w:noWrap/>
                </w:tcPr>
                <w:p w14:paraId="2AE66E9C"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tcPr>
                <w:p w14:paraId="652E17C8" w14:textId="77777777" w:rsidR="00D01462" w:rsidRPr="006055FC" w:rsidRDefault="00D01462" w:rsidP="00D01462">
                  <w:pPr>
                    <w:rPr>
                      <w:color w:val="000000"/>
                      <w:sz w:val="16"/>
                      <w:szCs w:val="16"/>
                    </w:rPr>
                  </w:pPr>
                </w:p>
              </w:tc>
            </w:tr>
            <w:tr w:rsidR="00D01462" w14:paraId="609C55D9"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tcPr>
                <w:p w14:paraId="7AE1DACF" w14:textId="77777777" w:rsidR="00D01462" w:rsidRPr="006055FC" w:rsidRDefault="00D01462" w:rsidP="00D01462">
                  <w:pPr>
                    <w:rPr>
                      <w:sz w:val="16"/>
                      <w:szCs w:val="16"/>
                    </w:rPr>
                  </w:pPr>
                  <w:r>
                    <w:rPr>
                      <w:sz w:val="16"/>
                      <w:szCs w:val="16"/>
                    </w:rPr>
                    <w:t>SE3</w:t>
                  </w:r>
                </w:p>
              </w:tc>
              <w:tc>
                <w:tcPr>
                  <w:tcW w:w="2428" w:type="dxa"/>
                  <w:tcBorders>
                    <w:top w:val="nil"/>
                    <w:left w:val="nil"/>
                    <w:bottom w:val="single" w:sz="4" w:space="0" w:color="auto"/>
                    <w:right w:val="single" w:sz="4" w:space="0" w:color="auto"/>
                  </w:tcBorders>
                  <w:noWrap/>
                  <w:vAlign w:val="bottom"/>
                </w:tcPr>
                <w:p w14:paraId="4594233F" w14:textId="77777777" w:rsidR="00D01462" w:rsidRPr="007153A7" w:rsidRDefault="00D01462" w:rsidP="00D01462">
                  <w:pPr>
                    <w:rPr>
                      <w:sz w:val="16"/>
                      <w:szCs w:val="16"/>
                    </w:rPr>
                  </w:pPr>
                  <w:r>
                    <w:rPr>
                      <w:sz w:val="16"/>
                      <w:szCs w:val="16"/>
                    </w:rPr>
                    <w:t>$</w:t>
                  </w:r>
                </w:p>
              </w:tc>
              <w:tc>
                <w:tcPr>
                  <w:tcW w:w="2123" w:type="dxa"/>
                  <w:tcBorders>
                    <w:top w:val="nil"/>
                    <w:left w:val="nil"/>
                    <w:bottom w:val="single" w:sz="4" w:space="0" w:color="auto"/>
                    <w:right w:val="single" w:sz="4" w:space="0" w:color="auto"/>
                  </w:tcBorders>
                  <w:noWrap/>
                </w:tcPr>
                <w:p w14:paraId="5F18FF07"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tcPr>
                <w:p w14:paraId="5CFC92E5" w14:textId="77777777" w:rsidR="00D01462" w:rsidRPr="006055FC" w:rsidRDefault="00D01462" w:rsidP="00D01462">
                  <w:pPr>
                    <w:rPr>
                      <w:color w:val="000000"/>
                      <w:sz w:val="16"/>
                      <w:szCs w:val="16"/>
                    </w:rPr>
                  </w:pPr>
                  <w:r>
                    <w:rPr>
                      <w:color w:val="000000"/>
                      <w:sz w:val="16"/>
                      <w:szCs w:val="16"/>
                    </w:rPr>
                    <w:t>$</w:t>
                  </w:r>
                </w:p>
              </w:tc>
            </w:tr>
            <w:tr w:rsidR="00D01462" w14:paraId="77516681"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68964CEE" w14:textId="77777777" w:rsidR="00D01462" w:rsidRPr="006055FC" w:rsidRDefault="00D01462" w:rsidP="00D01462">
                  <w:pPr>
                    <w:rPr>
                      <w:sz w:val="16"/>
                      <w:szCs w:val="16"/>
                    </w:rPr>
                  </w:pPr>
                  <w:r w:rsidRPr="006055FC">
                    <w:rPr>
                      <w:sz w:val="16"/>
                      <w:szCs w:val="16"/>
                    </w:rPr>
                    <w:t>SE2</w:t>
                  </w:r>
                </w:p>
              </w:tc>
              <w:tc>
                <w:tcPr>
                  <w:tcW w:w="2428" w:type="dxa"/>
                  <w:tcBorders>
                    <w:top w:val="nil"/>
                    <w:left w:val="nil"/>
                    <w:bottom w:val="single" w:sz="4" w:space="0" w:color="auto"/>
                    <w:right w:val="single" w:sz="4" w:space="0" w:color="auto"/>
                  </w:tcBorders>
                  <w:noWrap/>
                  <w:vAlign w:val="bottom"/>
                  <w:hideMark/>
                </w:tcPr>
                <w:p w14:paraId="69124443"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7CD1BD91"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15624DDA"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520C2EB7"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08D6598E" w14:textId="77777777" w:rsidR="00D01462" w:rsidRPr="006055FC" w:rsidRDefault="00D01462" w:rsidP="00D01462">
                  <w:pPr>
                    <w:rPr>
                      <w:sz w:val="16"/>
                      <w:szCs w:val="16"/>
                    </w:rPr>
                  </w:pPr>
                  <w:r w:rsidRPr="006055FC">
                    <w:rPr>
                      <w:sz w:val="16"/>
                      <w:szCs w:val="16"/>
                    </w:rPr>
                    <w:t>SE1</w:t>
                  </w:r>
                </w:p>
              </w:tc>
              <w:tc>
                <w:tcPr>
                  <w:tcW w:w="2428" w:type="dxa"/>
                  <w:tcBorders>
                    <w:top w:val="nil"/>
                    <w:left w:val="nil"/>
                    <w:bottom w:val="single" w:sz="4" w:space="0" w:color="auto"/>
                    <w:right w:val="single" w:sz="4" w:space="0" w:color="auto"/>
                  </w:tcBorders>
                  <w:noWrap/>
                  <w:vAlign w:val="bottom"/>
                  <w:hideMark/>
                </w:tcPr>
                <w:p w14:paraId="22364546"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170C5A1C"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4FE9A92E" w14:textId="77777777" w:rsidR="00D01462" w:rsidRPr="006055FC" w:rsidRDefault="00D01462" w:rsidP="00D01462">
                  <w:pPr>
                    <w:rPr>
                      <w:color w:val="000000"/>
                      <w:sz w:val="16"/>
                      <w:szCs w:val="16"/>
                    </w:rPr>
                  </w:pPr>
                  <w:r w:rsidRPr="006055FC">
                    <w:rPr>
                      <w:color w:val="000000"/>
                      <w:sz w:val="16"/>
                      <w:szCs w:val="16"/>
                    </w:rPr>
                    <w:t>$</w:t>
                  </w:r>
                </w:p>
              </w:tc>
            </w:tr>
            <w:tr w:rsidR="00D01462" w14:paraId="570F5B99"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3868F6A0" w14:textId="77777777" w:rsidR="00D01462" w:rsidRPr="006055FC" w:rsidRDefault="00D01462" w:rsidP="00D01462">
                  <w:pPr>
                    <w:rPr>
                      <w:b/>
                      <w:sz w:val="16"/>
                      <w:szCs w:val="16"/>
                      <w:u w:val="single"/>
                    </w:rPr>
                  </w:pPr>
                  <w:proofErr w:type="gramStart"/>
                  <w:r w:rsidRPr="006055FC">
                    <w:rPr>
                      <w:b/>
                      <w:sz w:val="16"/>
                      <w:szCs w:val="16"/>
                      <w:u w:val="single"/>
                    </w:rPr>
                    <w:t>SPECIAL CARE</w:t>
                  </w:r>
                  <w:proofErr w:type="gramEnd"/>
                </w:p>
              </w:tc>
              <w:tc>
                <w:tcPr>
                  <w:tcW w:w="2428" w:type="dxa"/>
                  <w:tcBorders>
                    <w:top w:val="nil"/>
                    <w:left w:val="nil"/>
                    <w:bottom w:val="single" w:sz="4" w:space="0" w:color="auto"/>
                    <w:right w:val="single" w:sz="4" w:space="0" w:color="auto"/>
                  </w:tcBorders>
                  <w:noWrap/>
                  <w:vAlign w:val="bottom"/>
                  <w:hideMark/>
                </w:tcPr>
                <w:p w14:paraId="2DCA314B" w14:textId="77777777" w:rsidR="00D01462" w:rsidRPr="006055FC" w:rsidRDefault="00D01462" w:rsidP="00D01462">
                  <w:pPr>
                    <w:rPr>
                      <w:sz w:val="16"/>
                      <w:szCs w:val="16"/>
                    </w:rPr>
                  </w:pPr>
                </w:p>
              </w:tc>
              <w:tc>
                <w:tcPr>
                  <w:tcW w:w="2123" w:type="dxa"/>
                  <w:tcBorders>
                    <w:top w:val="nil"/>
                    <w:left w:val="nil"/>
                    <w:bottom w:val="single" w:sz="4" w:space="0" w:color="auto"/>
                    <w:right w:val="single" w:sz="4" w:space="0" w:color="auto"/>
                  </w:tcBorders>
                  <w:noWrap/>
                  <w:vAlign w:val="bottom"/>
                </w:tcPr>
                <w:p w14:paraId="40D1C391" w14:textId="77777777" w:rsidR="00D01462" w:rsidRPr="006055FC" w:rsidRDefault="00D01462" w:rsidP="00D01462">
                  <w:pPr>
                    <w:rPr>
                      <w:sz w:val="16"/>
                      <w:szCs w:val="16"/>
                    </w:rPr>
                  </w:pPr>
                </w:p>
              </w:tc>
              <w:tc>
                <w:tcPr>
                  <w:tcW w:w="1601" w:type="dxa"/>
                  <w:tcBorders>
                    <w:top w:val="nil"/>
                    <w:left w:val="nil"/>
                    <w:bottom w:val="single" w:sz="4" w:space="0" w:color="auto"/>
                    <w:right w:val="single" w:sz="4" w:space="0" w:color="auto"/>
                  </w:tcBorders>
                  <w:noWrap/>
                  <w:vAlign w:val="bottom"/>
                  <w:hideMark/>
                </w:tcPr>
                <w:p w14:paraId="4A4869CB" w14:textId="77777777" w:rsidR="00D01462" w:rsidRPr="006055FC" w:rsidRDefault="00D01462" w:rsidP="00D01462">
                  <w:pPr>
                    <w:rPr>
                      <w:sz w:val="16"/>
                      <w:szCs w:val="16"/>
                    </w:rPr>
                  </w:pPr>
                </w:p>
              </w:tc>
            </w:tr>
            <w:tr w:rsidR="00D01462" w14:paraId="4469FCE1"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0339E809" w14:textId="77777777" w:rsidR="00D01462" w:rsidRPr="006055FC" w:rsidRDefault="00D01462" w:rsidP="00D01462">
                  <w:pPr>
                    <w:rPr>
                      <w:sz w:val="16"/>
                      <w:szCs w:val="16"/>
                    </w:rPr>
                  </w:pPr>
                  <w:r w:rsidRPr="006055FC">
                    <w:rPr>
                      <w:sz w:val="16"/>
                      <w:szCs w:val="16"/>
                    </w:rPr>
                    <w:t>SSC</w:t>
                  </w:r>
                </w:p>
              </w:tc>
              <w:tc>
                <w:tcPr>
                  <w:tcW w:w="2428" w:type="dxa"/>
                  <w:tcBorders>
                    <w:top w:val="nil"/>
                    <w:left w:val="nil"/>
                    <w:bottom w:val="single" w:sz="4" w:space="0" w:color="auto"/>
                    <w:right w:val="single" w:sz="4" w:space="0" w:color="auto"/>
                  </w:tcBorders>
                  <w:noWrap/>
                  <w:vAlign w:val="bottom"/>
                  <w:hideMark/>
                </w:tcPr>
                <w:p w14:paraId="5F874083"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62C2D7FA"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67E4825C"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30F74A8D"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31172E70" w14:textId="77777777" w:rsidR="00D01462" w:rsidRPr="006055FC" w:rsidRDefault="00D01462" w:rsidP="00D01462">
                  <w:pPr>
                    <w:rPr>
                      <w:sz w:val="16"/>
                      <w:szCs w:val="16"/>
                      <w:highlight w:val="yellow"/>
                    </w:rPr>
                  </w:pPr>
                  <w:r w:rsidRPr="006055FC">
                    <w:rPr>
                      <w:sz w:val="16"/>
                      <w:szCs w:val="16"/>
                    </w:rPr>
                    <w:t>SSB</w:t>
                  </w:r>
                </w:p>
              </w:tc>
              <w:tc>
                <w:tcPr>
                  <w:tcW w:w="2428" w:type="dxa"/>
                  <w:tcBorders>
                    <w:top w:val="nil"/>
                    <w:left w:val="nil"/>
                    <w:bottom w:val="single" w:sz="4" w:space="0" w:color="auto"/>
                    <w:right w:val="single" w:sz="4" w:space="0" w:color="auto"/>
                  </w:tcBorders>
                  <w:noWrap/>
                  <w:vAlign w:val="bottom"/>
                  <w:hideMark/>
                </w:tcPr>
                <w:p w14:paraId="615D4B56"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53201B7A"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11CAED1E" w14:textId="77777777" w:rsidR="00D01462" w:rsidRPr="006055FC" w:rsidRDefault="00D01462" w:rsidP="00D01462">
                  <w:pPr>
                    <w:rPr>
                      <w:color w:val="000000"/>
                      <w:sz w:val="16"/>
                      <w:szCs w:val="16"/>
                    </w:rPr>
                  </w:pPr>
                  <w:r w:rsidRPr="006055FC">
                    <w:rPr>
                      <w:color w:val="000000"/>
                      <w:sz w:val="16"/>
                      <w:szCs w:val="16"/>
                    </w:rPr>
                    <w:t>$</w:t>
                  </w:r>
                </w:p>
              </w:tc>
            </w:tr>
            <w:tr w:rsidR="00D01462" w14:paraId="4C825CE9"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19F3D4F9" w14:textId="77777777" w:rsidR="00D01462" w:rsidRPr="006055FC" w:rsidRDefault="00D01462" w:rsidP="00D01462">
                  <w:pPr>
                    <w:rPr>
                      <w:sz w:val="16"/>
                      <w:szCs w:val="16"/>
                    </w:rPr>
                  </w:pPr>
                  <w:r w:rsidRPr="006055FC">
                    <w:rPr>
                      <w:sz w:val="16"/>
                      <w:szCs w:val="16"/>
                    </w:rPr>
                    <w:t>SSA</w:t>
                  </w:r>
                </w:p>
              </w:tc>
              <w:tc>
                <w:tcPr>
                  <w:tcW w:w="2428" w:type="dxa"/>
                  <w:tcBorders>
                    <w:top w:val="nil"/>
                    <w:left w:val="nil"/>
                    <w:bottom w:val="single" w:sz="4" w:space="0" w:color="auto"/>
                    <w:right w:val="single" w:sz="4" w:space="0" w:color="auto"/>
                  </w:tcBorders>
                  <w:noWrap/>
                  <w:vAlign w:val="bottom"/>
                  <w:hideMark/>
                </w:tcPr>
                <w:p w14:paraId="3A3E0E74" w14:textId="77777777" w:rsidR="00D01462" w:rsidRPr="006055FC" w:rsidRDefault="00D01462" w:rsidP="00D01462">
                  <w:pPr>
                    <w:rPr>
                      <w:sz w:val="16"/>
                      <w:szCs w:val="16"/>
                    </w:rPr>
                  </w:pPr>
                  <w:r w:rsidRPr="006055FC">
                    <w:rPr>
                      <w:sz w:val="16"/>
                      <w:szCs w:val="16"/>
                    </w:rPr>
                    <w:t>$</w:t>
                  </w:r>
                </w:p>
              </w:tc>
              <w:tc>
                <w:tcPr>
                  <w:tcW w:w="2123" w:type="dxa"/>
                  <w:tcBorders>
                    <w:top w:val="nil"/>
                    <w:left w:val="nil"/>
                    <w:bottom w:val="single" w:sz="4" w:space="0" w:color="auto"/>
                    <w:right w:val="single" w:sz="4" w:space="0" w:color="auto"/>
                  </w:tcBorders>
                  <w:noWrap/>
                </w:tcPr>
                <w:p w14:paraId="79BD423E"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6CA33703" w14:textId="77777777" w:rsidR="00D01462" w:rsidRPr="006055FC" w:rsidRDefault="00D01462" w:rsidP="00D01462">
                  <w:pPr>
                    <w:rPr>
                      <w:color w:val="000000"/>
                      <w:sz w:val="16"/>
                      <w:szCs w:val="16"/>
                    </w:rPr>
                  </w:pPr>
                  <w:r w:rsidRPr="006055FC">
                    <w:rPr>
                      <w:color w:val="000000"/>
                      <w:sz w:val="16"/>
                      <w:szCs w:val="16"/>
                    </w:rPr>
                    <w:t>$</w:t>
                  </w:r>
                </w:p>
              </w:tc>
            </w:tr>
            <w:tr w:rsidR="00D01462" w14:paraId="67095983"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403322FF" w14:textId="77777777" w:rsidR="00D01462" w:rsidRPr="006055FC" w:rsidRDefault="00D01462" w:rsidP="00D01462">
                  <w:pPr>
                    <w:rPr>
                      <w:b/>
                      <w:sz w:val="16"/>
                      <w:szCs w:val="16"/>
                      <w:u w:val="single"/>
                    </w:rPr>
                  </w:pPr>
                  <w:r w:rsidRPr="006055FC">
                    <w:rPr>
                      <w:b/>
                      <w:sz w:val="16"/>
                      <w:szCs w:val="16"/>
                      <w:u w:val="single"/>
                    </w:rPr>
                    <w:t>CLINICALLY COMPLEX</w:t>
                  </w:r>
                </w:p>
              </w:tc>
              <w:tc>
                <w:tcPr>
                  <w:tcW w:w="2428" w:type="dxa"/>
                  <w:tcBorders>
                    <w:top w:val="nil"/>
                    <w:left w:val="nil"/>
                    <w:bottom w:val="single" w:sz="4" w:space="0" w:color="auto"/>
                    <w:right w:val="single" w:sz="4" w:space="0" w:color="auto"/>
                  </w:tcBorders>
                  <w:noWrap/>
                  <w:vAlign w:val="bottom"/>
                  <w:hideMark/>
                </w:tcPr>
                <w:p w14:paraId="04D26E00" w14:textId="77777777" w:rsidR="00D01462" w:rsidRPr="006055FC" w:rsidRDefault="00D01462" w:rsidP="00D01462">
                  <w:pPr>
                    <w:rPr>
                      <w:sz w:val="16"/>
                      <w:szCs w:val="16"/>
                    </w:rPr>
                  </w:pPr>
                </w:p>
              </w:tc>
              <w:tc>
                <w:tcPr>
                  <w:tcW w:w="2123" w:type="dxa"/>
                  <w:tcBorders>
                    <w:top w:val="nil"/>
                    <w:left w:val="nil"/>
                    <w:bottom w:val="single" w:sz="4" w:space="0" w:color="auto"/>
                    <w:right w:val="single" w:sz="4" w:space="0" w:color="auto"/>
                  </w:tcBorders>
                  <w:noWrap/>
                  <w:vAlign w:val="bottom"/>
                </w:tcPr>
                <w:p w14:paraId="17D2B5EB" w14:textId="77777777" w:rsidR="00D01462" w:rsidRPr="006055FC" w:rsidRDefault="00D01462" w:rsidP="00D01462">
                  <w:pPr>
                    <w:rPr>
                      <w:sz w:val="16"/>
                      <w:szCs w:val="16"/>
                    </w:rPr>
                  </w:pPr>
                </w:p>
              </w:tc>
              <w:tc>
                <w:tcPr>
                  <w:tcW w:w="1601" w:type="dxa"/>
                  <w:tcBorders>
                    <w:top w:val="nil"/>
                    <w:left w:val="nil"/>
                    <w:bottom w:val="single" w:sz="4" w:space="0" w:color="auto"/>
                    <w:right w:val="single" w:sz="4" w:space="0" w:color="auto"/>
                  </w:tcBorders>
                  <w:noWrap/>
                  <w:vAlign w:val="bottom"/>
                  <w:hideMark/>
                </w:tcPr>
                <w:p w14:paraId="0999A987" w14:textId="77777777" w:rsidR="00D01462" w:rsidRPr="006055FC" w:rsidRDefault="00D01462" w:rsidP="00D01462">
                  <w:pPr>
                    <w:rPr>
                      <w:sz w:val="16"/>
                      <w:szCs w:val="16"/>
                    </w:rPr>
                  </w:pPr>
                </w:p>
              </w:tc>
            </w:tr>
            <w:tr w:rsidR="00D01462" w14:paraId="31F82569"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6CBBDCA4" w14:textId="77777777" w:rsidR="00D01462" w:rsidRPr="006055FC" w:rsidRDefault="00D01462" w:rsidP="00D01462">
                  <w:pPr>
                    <w:rPr>
                      <w:sz w:val="16"/>
                      <w:szCs w:val="16"/>
                    </w:rPr>
                  </w:pPr>
                  <w:r w:rsidRPr="006055FC">
                    <w:rPr>
                      <w:sz w:val="16"/>
                      <w:szCs w:val="16"/>
                    </w:rPr>
                    <w:t>CC2</w:t>
                  </w:r>
                </w:p>
              </w:tc>
              <w:tc>
                <w:tcPr>
                  <w:tcW w:w="2428" w:type="dxa"/>
                  <w:tcBorders>
                    <w:top w:val="nil"/>
                    <w:left w:val="nil"/>
                    <w:bottom w:val="single" w:sz="4" w:space="0" w:color="auto"/>
                    <w:right w:val="single" w:sz="4" w:space="0" w:color="auto"/>
                  </w:tcBorders>
                  <w:noWrap/>
                  <w:vAlign w:val="bottom"/>
                  <w:hideMark/>
                </w:tcPr>
                <w:p w14:paraId="7E0C688D"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3D13D57F"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3CF22EBF" w14:textId="77777777" w:rsidR="00D01462" w:rsidRPr="006055FC" w:rsidRDefault="00D01462" w:rsidP="00D01462">
                  <w:pPr>
                    <w:rPr>
                      <w:color w:val="000000"/>
                      <w:sz w:val="16"/>
                      <w:szCs w:val="16"/>
                    </w:rPr>
                  </w:pPr>
                  <w:r w:rsidRPr="006055FC">
                    <w:rPr>
                      <w:color w:val="000000"/>
                      <w:sz w:val="16"/>
                      <w:szCs w:val="16"/>
                    </w:rPr>
                    <w:t>$</w:t>
                  </w:r>
                </w:p>
              </w:tc>
            </w:tr>
            <w:tr w:rsidR="00D01462" w14:paraId="29E608F5"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17C006B0" w14:textId="77777777" w:rsidR="00D01462" w:rsidRPr="006055FC" w:rsidRDefault="00D01462" w:rsidP="00D01462">
                  <w:pPr>
                    <w:rPr>
                      <w:sz w:val="16"/>
                      <w:szCs w:val="16"/>
                    </w:rPr>
                  </w:pPr>
                  <w:r w:rsidRPr="006055FC">
                    <w:rPr>
                      <w:sz w:val="16"/>
                      <w:szCs w:val="16"/>
                    </w:rPr>
                    <w:t>CC1</w:t>
                  </w:r>
                </w:p>
              </w:tc>
              <w:tc>
                <w:tcPr>
                  <w:tcW w:w="2428" w:type="dxa"/>
                  <w:tcBorders>
                    <w:top w:val="nil"/>
                    <w:left w:val="nil"/>
                    <w:bottom w:val="single" w:sz="4" w:space="0" w:color="auto"/>
                    <w:right w:val="single" w:sz="4" w:space="0" w:color="auto"/>
                  </w:tcBorders>
                  <w:noWrap/>
                  <w:vAlign w:val="bottom"/>
                  <w:hideMark/>
                </w:tcPr>
                <w:p w14:paraId="3CCD43BD" w14:textId="77777777" w:rsidR="00D01462" w:rsidRPr="007153A7" w:rsidRDefault="00D01462" w:rsidP="00D01462">
                  <w:pPr>
                    <w:rPr>
                      <w:sz w:val="16"/>
                      <w:szCs w:val="16"/>
                      <w:highlight w:val="yellow"/>
                    </w:rPr>
                  </w:pPr>
                  <w:r w:rsidRPr="007153A7">
                    <w:rPr>
                      <w:sz w:val="16"/>
                      <w:szCs w:val="16"/>
                    </w:rPr>
                    <w:t>$</w:t>
                  </w:r>
                </w:p>
              </w:tc>
              <w:tc>
                <w:tcPr>
                  <w:tcW w:w="2123" w:type="dxa"/>
                  <w:tcBorders>
                    <w:top w:val="nil"/>
                    <w:left w:val="nil"/>
                    <w:bottom w:val="single" w:sz="4" w:space="0" w:color="auto"/>
                    <w:right w:val="single" w:sz="4" w:space="0" w:color="auto"/>
                  </w:tcBorders>
                  <w:noWrap/>
                </w:tcPr>
                <w:p w14:paraId="29AC6D2C"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56E4FDB6" w14:textId="77777777" w:rsidR="00D01462" w:rsidRPr="006055FC" w:rsidRDefault="00D01462" w:rsidP="00D01462">
                  <w:pPr>
                    <w:rPr>
                      <w:color w:val="000000"/>
                      <w:sz w:val="16"/>
                      <w:szCs w:val="16"/>
                    </w:rPr>
                  </w:pPr>
                  <w:r w:rsidRPr="006055FC">
                    <w:rPr>
                      <w:color w:val="000000"/>
                      <w:sz w:val="16"/>
                      <w:szCs w:val="16"/>
                    </w:rPr>
                    <w:t>$</w:t>
                  </w:r>
                </w:p>
              </w:tc>
            </w:tr>
            <w:tr w:rsidR="00D01462" w14:paraId="4FB295B6"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78F270AC" w14:textId="77777777" w:rsidR="00D01462" w:rsidRPr="006055FC" w:rsidRDefault="00D01462" w:rsidP="00D01462">
                  <w:pPr>
                    <w:rPr>
                      <w:sz w:val="16"/>
                      <w:szCs w:val="16"/>
                    </w:rPr>
                  </w:pPr>
                  <w:r w:rsidRPr="006055FC">
                    <w:rPr>
                      <w:sz w:val="16"/>
                      <w:szCs w:val="16"/>
                    </w:rPr>
                    <w:t>CB2</w:t>
                  </w:r>
                </w:p>
              </w:tc>
              <w:tc>
                <w:tcPr>
                  <w:tcW w:w="2428" w:type="dxa"/>
                  <w:tcBorders>
                    <w:top w:val="nil"/>
                    <w:left w:val="nil"/>
                    <w:bottom w:val="single" w:sz="4" w:space="0" w:color="auto"/>
                    <w:right w:val="single" w:sz="4" w:space="0" w:color="auto"/>
                  </w:tcBorders>
                  <w:noWrap/>
                  <w:vAlign w:val="bottom"/>
                  <w:hideMark/>
                </w:tcPr>
                <w:p w14:paraId="07D9763E"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3C99D076"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73DF1196"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2CA60A9E"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11264874" w14:textId="77777777" w:rsidR="00D01462" w:rsidRPr="006055FC" w:rsidRDefault="00D01462" w:rsidP="00D01462">
                  <w:pPr>
                    <w:rPr>
                      <w:sz w:val="16"/>
                      <w:szCs w:val="16"/>
                    </w:rPr>
                  </w:pPr>
                  <w:r w:rsidRPr="006055FC">
                    <w:rPr>
                      <w:sz w:val="16"/>
                      <w:szCs w:val="16"/>
                    </w:rPr>
                    <w:t>CB1</w:t>
                  </w:r>
                </w:p>
              </w:tc>
              <w:tc>
                <w:tcPr>
                  <w:tcW w:w="2428" w:type="dxa"/>
                  <w:tcBorders>
                    <w:top w:val="nil"/>
                    <w:left w:val="nil"/>
                    <w:bottom w:val="single" w:sz="4" w:space="0" w:color="auto"/>
                    <w:right w:val="single" w:sz="4" w:space="0" w:color="auto"/>
                  </w:tcBorders>
                  <w:noWrap/>
                  <w:vAlign w:val="bottom"/>
                  <w:hideMark/>
                </w:tcPr>
                <w:p w14:paraId="04B63BBF"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5E1ECB4D"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5E6A3CA9"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43C9AD9B"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78F22676" w14:textId="77777777" w:rsidR="00D01462" w:rsidRPr="006055FC" w:rsidRDefault="00D01462" w:rsidP="00D01462">
                  <w:pPr>
                    <w:rPr>
                      <w:sz w:val="16"/>
                      <w:szCs w:val="16"/>
                    </w:rPr>
                  </w:pPr>
                  <w:r w:rsidRPr="006055FC">
                    <w:rPr>
                      <w:sz w:val="16"/>
                      <w:szCs w:val="16"/>
                    </w:rPr>
                    <w:t>CA2</w:t>
                  </w:r>
                </w:p>
              </w:tc>
              <w:tc>
                <w:tcPr>
                  <w:tcW w:w="2428" w:type="dxa"/>
                  <w:tcBorders>
                    <w:top w:val="nil"/>
                    <w:left w:val="nil"/>
                    <w:bottom w:val="single" w:sz="4" w:space="0" w:color="auto"/>
                    <w:right w:val="single" w:sz="4" w:space="0" w:color="auto"/>
                  </w:tcBorders>
                  <w:noWrap/>
                  <w:vAlign w:val="bottom"/>
                  <w:hideMark/>
                </w:tcPr>
                <w:p w14:paraId="7CBA7F9D"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19BEA8E4"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4261FA3C" w14:textId="77777777" w:rsidR="00D01462" w:rsidRPr="006055FC" w:rsidRDefault="00D01462" w:rsidP="00D01462">
                  <w:pPr>
                    <w:rPr>
                      <w:color w:val="000000"/>
                      <w:sz w:val="16"/>
                      <w:szCs w:val="16"/>
                    </w:rPr>
                  </w:pPr>
                  <w:r w:rsidRPr="006055FC">
                    <w:rPr>
                      <w:color w:val="000000"/>
                      <w:sz w:val="16"/>
                      <w:szCs w:val="16"/>
                    </w:rPr>
                    <w:t>$</w:t>
                  </w:r>
                </w:p>
              </w:tc>
            </w:tr>
            <w:tr w:rsidR="00D01462" w14:paraId="64978EF2"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2B15FD09" w14:textId="77777777" w:rsidR="00D01462" w:rsidRPr="006055FC" w:rsidRDefault="00D01462" w:rsidP="00D01462">
                  <w:pPr>
                    <w:rPr>
                      <w:sz w:val="16"/>
                      <w:szCs w:val="16"/>
                    </w:rPr>
                  </w:pPr>
                  <w:r w:rsidRPr="006055FC">
                    <w:rPr>
                      <w:sz w:val="16"/>
                      <w:szCs w:val="16"/>
                    </w:rPr>
                    <w:t>CA1</w:t>
                  </w:r>
                </w:p>
              </w:tc>
              <w:tc>
                <w:tcPr>
                  <w:tcW w:w="2428" w:type="dxa"/>
                  <w:tcBorders>
                    <w:top w:val="nil"/>
                    <w:left w:val="nil"/>
                    <w:bottom w:val="single" w:sz="4" w:space="0" w:color="auto"/>
                    <w:right w:val="single" w:sz="4" w:space="0" w:color="auto"/>
                  </w:tcBorders>
                  <w:noWrap/>
                  <w:vAlign w:val="bottom"/>
                  <w:hideMark/>
                </w:tcPr>
                <w:p w14:paraId="05990110"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59CA7E87"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4864F854"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71C90517"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2553D15A" w14:textId="77777777" w:rsidR="00D01462" w:rsidRPr="006055FC" w:rsidRDefault="00D01462" w:rsidP="00D01462">
                  <w:pPr>
                    <w:rPr>
                      <w:b/>
                      <w:sz w:val="16"/>
                      <w:szCs w:val="16"/>
                      <w:u w:val="single"/>
                    </w:rPr>
                  </w:pPr>
                  <w:r w:rsidRPr="006055FC">
                    <w:rPr>
                      <w:b/>
                      <w:sz w:val="16"/>
                      <w:szCs w:val="16"/>
                      <w:u w:val="single"/>
                    </w:rPr>
                    <w:t>IMPAIRED COGNITION</w:t>
                  </w:r>
                </w:p>
              </w:tc>
              <w:tc>
                <w:tcPr>
                  <w:tcW w:w="2428" w:type="dxa"/>
                  <w:tcBorders>
                    <w:top w:val="nil"/>
                    <w:left w:val="nil"/>
                    <w:bottom w:val="single" w:sz="4" w:space="0" w:color="auto"/>
                    <w:right w:val="single" w:sz="4" w:space="0" w:color="auto"/>
                  </w:tcBorders>
                  <w:noWrap/>
                  <w:vAlign w:val="bottom"/>
                  <w:hideMark/>
                </w:tcPr>
                <w:p w14:paraId="1B9331B4" w14:textId="77777777" w:rsidR="00D01462" w:rsidRPr="006055FC" w:rsidRDefault="00D01462" w:rsidP="00D01462">
                  <w:pPr>
                    <w:rPr>
                      <w:sz w:val="16"/>
                      <w:szCs w:val="16"/>
                    </w:rPr>
                  </w:pPr>
                </w:p>
              </w:tc>
              <w:tc>
                <w:tcPr>
                  <w:tcW w:w="2123" w:type="dxa"/>
                  <w:tcBorders>
                    <w:top w:val="nil"/>
                    <w:left w:val="nil"/>
                    <w:bottom w:val="single" w:sz="4" w:space="0" w:color="auto"/>
                    <w:right w:val="single" w:sz="4" w:space="0" w:color="auto"/>
                  </w:tcBorders>
                  <w:noWrap/>
                  <w:vAlign w:val="bottom"/>
                  <w:hideMark/>
                </w:tcPr>
                <w:p w14:paraId="78E68F38" w14:textId="77777777" w:rsidR="00D01462" w:rsidRPr="006055FC" w:rsidRDefault="00D01462" w:rsidP="00D01462">
                  <w:pPr>
                    <w:rPr>
                      <w:sz w:val="16"/>
                      <w:szCs w:val="16"/>
                    </w:rPr>
                  </w:pPr>
                </w:p>
              </w:tc>
              <w:tc>
                <w:tcPr>
                  <w:tcW w:w="1601" w:type="dxa"/>
                  <w:tcBorders>
                    <w:top w:val="nil"/>
                    <w:left w:val="nil"/>
                    <w:bottom w:val="single" w:sz="4" w:space="0" w:color="auto"/>
                    <w:right w:val="single" w:sz="4" w:space="0" w:color="auto"/>
                  </w:tcBorders>
                  <w:noWrap/>
                  <w:vAlign w:val="bottom"/>
                  <w:hideMark/>
                </w:tcPr>
                <w:p w14:paraId="40114676" w14:textId="77777777" w:rsidR="00D01462" w:rsidRPr="006055FC" w:rsidRDefault="00D01462" w:rsidP="00D01462">
                  <w:pPr>
                    <w:rPr>
                      <w:sz w:val="16"/>
                      <w:szCs w:val="16"/>
                    </w:rPr>
                  </w:pPr>
                </w:p>
              </w:tc>
            </w:tr>
            <w:tr w:rsidR="00D01462" w14:paraId="40E61503"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47D53698" w14:textId="77777777" w:rsidR="00D01462" w:rsidRPr="006055FC" w:rsidRDefault="00D01462" w:rsidP="00D01462">
                  <w:pPr>
                    <w:rPr>
                      <w:sz w:val="16"/>
                      <w:szCs w:val="16"/>
                    </w:rPr>
                  </w:pPr>
                  <w:r w:rsidRPr="006055FC">
                    <w:rPr>
                      <w:sz w:val="16"/>
                      <w:szCs w:val="16"/>
                    </w:rPr>
                    <w:t>IB2</w:t>
                  </w:r>
                </w:p>
              </w:tc>
              <w:tc>
                <w:tcPr>
                  <w:tcW w:w="2428" w:type="dxa"/>
                  <w:tcBorders>
                    <w:top w:val="nil"/>
                    <w:left w:val="nil"/>
                    <w:bottom w:val="single" w:sz="4" w:space="0" w:color="auto"/>
                    <w:right w:val="single" w:sz="4" w:space="0" w:color="auto"/>
                  </w:tcBorders>
                  <w:noWrap/>
                  <w:vAlign w:val="bottom"/>
                  <w:hideMark/>
                </w:tcPr>
                <w:p w14:paraId="599C4D25"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5C485BCE"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5EF6E618" w14:textId="77777777" w:rsidR="00D01462" w:rsidRPr="006055FC" w:rsidRDefault="00D01462" w:rsidP="00D01462">
                  <w:pPr>
                    <w:rPr>
                      <w:color w:val="000000"/>
                      <w:sz w:val="16"/>
                      <w:szCs w:val="16"/>
                    </w:rPr>
                  </w:pPr>
                  <w:r w:rsidRPr="006055FC">
                    <w:rPr>
                      <w:color w:val="000000"/>
                      <w:sz w:val="16"/>
                      <w:szCs w:val="16"/>
                    </w:rPr>
                    <w:t>$</w:t>
                  </w:r>
                </w:p>
              </w:tc>
            </w:tr>
            <w:tr w:rsidR="00D01462" w14:paraId="3FF2D6DA"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55C0FC50" w14:textId="77777777" w:rsidR="00D01462" w:rsidRPr="006055FC" w:rsidRDefault="00D01462" w:rsidP="00D01462">
                  <w:pPr>
                    <w:rPr>
                      <w:sz w:val="16"/>
                      <w:szCs w:val="16"/>
                    </w:rPr>
                  </w:pPr>
                  <w:r w:rsidRPr="006055FC">
                    <w:rPr>
                      <w:sz w:val="16"/>
                      <w:szCs w:val="16"/>
                    </w:rPr>
                    <w:lastRenderedPageBreak/>
                    <w:t>IB1</w:t>
                  </w:r>
                </w:p>
              </w:tc>
              <w:tc>
                <w:tcPr>
                  <w:tcW w:w="2428" w:type="dxa"/>
                  <w:tcBorders>
                    <w:top w:val="nil"/>
                    <w:left w:val="nil"/>
                    <w:bottom w:val="single" w:sz="4" w:space="0" w:color="auto"/>
                    <w:right w:val="single" w:sz="4" w:space="0" w:color="auto"/>
                  </w:tcBorders>
                  <w:noWrap/>
                  <w:vAlign w:val="bottom"/>
                  <w:hideMark/>
                </w:tcPr>
                <w:p w14:paraId="679C7C4D" w14:textId="77777777" w:rsidR="00D01462" w:rsidRPr="007153A7" w:rsidRDefault="00D01462" w:rsidP="00D01462">
                  <w:pPr>
                    <w:rPr>
                      <w:sz w:val="16"/>
                      <w:szCs w:val="16"/>
                    </w:rPr>
                  </w:pPr>
                  <w:r w:rsidRPr="007153A7">
                    <w:rPr>
                      <w:sz w:val="16"/>
                      <w:szCs w:val="16"/>
                    </w:rPr>
                    <w:t>$</w:t>
                  </w:r>
                </w:p>
              </w:tc>
              <w:tc>
                <w:tcPr>
                  <w:tcW w:w="2123" w:type="dxa"/>
                  <w:tcBorders>
                    <w:top w:val="nil"/>
                    <w:left w:val="nil"/>
                    <w:bottom w:val="single" w:sz="4" w:space="0" w:color="auto"/>
                    <w:right w:val="single" w:sz="4" w:space="0" w:color="auto"/>
                  </w:tcBorders>
                  <w:noWrap/>
                </w:tcPr>
                <w:p w14:paraId="79597DBF"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7939F82D"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2FCC0489"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62293073" w14:textId="77777777" w:rsidR="00D01462" w:rsidRPr="006055FC" w:rsidRDefault="00D01462" w:rsidP="00D01462">
                  <w:pPr>
                    <w:rPr>
                      <w:sz w:val="16"/>
                      <w:szCs w:val="16"/>
                    </w:rPr>
                  </w:pPr>
                  <w:r w:rsidRPr="006055FC">
                    <w:rPr>
                      <w:sz w:val="16"/>
                      <w:szCs w:val="16"/>
                    </w:rPr>
                    <w:t>IA2</w:t>
                  </w:r>
                </w:p>
              </w:tc>
              <w:tc>
                <w:tcPr>
                  <w:tcW w:w="2428" w:type="dxa"/>
                  <w:tcBorders>
                    <w:top w:val="nil"/>
                    <w:left w:val="nil"/>
                    <w:bottom w:val="single" w:sz="4" w:space="0" w:color="auto"/>
                    <w:right w:val="single" w:sz="4" w:space="0" w:color="auto"/>
                  </w:tcBorders>
                  <w:noWrap/>
                  <w:vAlign w:val="bottom"/>
                  <w:hideMark/>
                </w:tcPr>
                <w:p w14:paraId="6134A203" w14:textId="77777777" w:rsidR="00D01462" w:rsidRPr="00536723" w:rsidRDefault="00D01462" w:rsidP="00D01462">
                  <w:pPr>
                    <w:rPr>
                      <w:sz w:val="16"/>
                      <w:szCs w:val="16"/>
                    </w:rPr>
                  </w:pPr>
                  <w:r w:rsidRPr="00536723">
                    <w:rPr>
                      <w:sz w:val="16"/>
                      <w:szCs w:val="16"/>
                    </w:rPr>
                    <w:t>$</w:t>
                  </w:r>
                </w:p>
              </w:tc>
              <w:tc>
                <w:tcPr>
                  <w:tcW w:w="2123" w:type="dxa"/>
                  <w:tcBorders>
                    <w:top w:val="nil"/>
                    <w:left w:val="nil"/>
                    <w:bottom w:val="single" w:sz="4" w:space="0" w:color="auto"/>
                    <w:right w:val="single" w:sz="4" w:space="0" w:color="auto"/>
                  </w:tcBorders>
                  <w:noWrap/>
                </w:tcPr>
                <w:p w14:paraId="3B383F0E"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77D7E07D"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0EE7298A"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40D6CF9D" w14:textId="77777777" w:rsidR="00D01462" w:rsidRPr="006055FC" w:rsidRDefault="00D01462" w:rsidP="00D01462">
                  <w:pPr>
                    <w:rPr>
                      <w:sz w:val="16"/>
                      <w:szCs w:val="16"/>
                    </w:rPr>
                  </w:pPr>
                  <w:r w:rsidRPr="006055FC">
                    <w:rPr>
                      <w:sz w:val="16"/>
                      <w:szCs w:val="16"/>
                    </w:rPr>
                    <w:t>IA1</w:t>
                  </w:r>
                </w:p>
              </w:tc>
              <w:tc>
                <w:tcPr>
                  <w:tcW w:w="2428" w:type="dxa"/>
                  <w:tcBorders>
                    <w:top w:val="nil"/>
                    <w:left w:val="nil"/>
                    <w:bottom w:val="single" w:sz="4" w:space="0" w:color="auto"/>
                    <w:right w:val="single" w:sz="4" w:space="0" w:color="auto"/>
                  </w:tcBorders>
                  <w:noWrap/>
                  <w:vAlign w:val="bottom"/>
                  <w:hideMark/>
                </w:tcPr>
                <w:p w14:paraId="0BE79DB1" w14:textId="77777777" w:rsidR="00D01462" w:rsidRPr="00536723" w:rsidRDefault="00D01462" w:rsidP="00D01462">
                  <w:pPr>
                    <w:rPr>
                      <w:sz w:val="16"/>
                      <w:szCs w:val="16"/>
                    </w:rPr>
                  </w:pPr>
                  <w:r w:rsidRPr="00536723">
                    <w:rPr>
                      <w:sz w:val="16"/>
                      <w:szCs w:val="16"/>
                    </w:rPr>
                    <w:t>$</w:t>
                  </w:r>
                </w:p>
              </w:tc>
              <w:tc>
                <w:tcPr>
                  <w:tcW w:w="2123" w:type="dxa"/>
                  <w:tcBorders>
                    <w:top w:val="nil"/>
                    <w:left w:val="nil"/>
                    <w:bottom w:val="single" w:sz="4" w:space="0" w:color="auto"/>
                    <w:right w:val="single" w:sz="4" w:space="0" w:color="auto"/>
                  </w:tcBorders>
                  <w:noWrap/>
                </w:tcPr>
                <w:p w14:paraId="4F99591B"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48FC376D"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4FDD5BD0"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55315DE9" w14:textId="77777777" w:rsidR="00D01462" w:rsidRPr="006055FC" w:rsidRDefault="00D01462" w:rsidP="00D01462">
                  <w:pPr>
                    <w:rPr>
                      <w:b/>
                      <w:sz w:val="16"/>
                      <w:szCs w:val="16"/>
                      <w:u w:val="single"/>
                    </w:rPr>
                  </w:pPr>
                  <w:r w:rsidRPr="006055FC">
                    <w:rPr>
                      <w:b/>
                      <w:sz w:val="16"/>
                      <w:szCs w:val="16"/>
                      <w:u w:val="single"/>
                    </w:rPr>
                    <w:t>BEHAVIOR PROBLEMS</w:t>
                  </w:r>
                </w:p>
              </w:tc>
              <w:tc>
                <w:tcPr>
                  <w:tcW w:w="2428" w:type="dxa"/>
                  <w:tcBorders>
                    <w:top w:val="nil"/>
                    <w:left w:val="nil"/>
                    <w:bottom w:val="single" w:sz="4" w:space="0" w:color="auto"/>
                    <w:right w:val="single" w:sz="4" w:space="0" w:color="auto"/>
                  </w:tcBorders>
                  <w:noWrap/>
                  <w:vAlign w:val="bottom"/>
                  <w:hideMark/>
                </w:tcPr>
                <w:p w14:paraId="61EC981F" w14:textId="77777777" w:rsidR="00D01462" w:rsidRPr="006055FC" w:rsidRDefault="00D01462" w:rsidP="00D01462">
                  <w:pPr>
                    <w:rPr>
                      <w:sz w:val="16"/>
                      <w:szCs w:val="16"/>
                    </w:rPr>
                  </w:pPr>
                </w:p>
              </w:tc>
              <w:tc>
                <w:tcPr>
                  <w:tcW w:w="2123" w:type="dxa"/>
                  <w:tcBorders>
                    <w:top w:val="nil"/>
                    <w:left w:val="nil"/>
                    <w:bottom w:val="single" w:sz="4" w:space="0" w:color="auto"/>
                    <w:right w:val="single" w:sz="4" w:space="0" w:color="auto"/>
                  </w:tcBorders>
                  <w:noWrap/>
                  <w:vAlign w:val="bottom"/>
                </w:tcPr>
                <w:p w14:paraId="4C94CD5B" w14:textId="77777777" w:rsidR="00D01462" w:rsidRPr="006055FC" w:rsidRDefault="00D01462" w:rsidP="00D01462">
                  <w:pPr>
                    <w:rPr>
                      <w:sz w:val="16"/>
                      <w:szCs w:val="16"/>
                    </w:rPr>
                  </w:pPr>
                </w:p>
              </w:tc>
              <w:tc>
                <w:tcPr>
                  <w:tcW w:w="1601" w:type="dxa"/>
                  <w:tcBorders>
                    <w:top w:val="nil"/>
                    <w:left w:val="nil"/>
                    <w:bottom w:val="single" w:sz="4" w:space="0" w:color="auto"/>
                    <w:right w:val="single" w:sz="4" w:space="0" w:color="auto"/>
                  </w:tcBorders>
                  <w:noWrap/>
                  <w:vAlign w:val="bottom"/>
                  <w:hideMark/>
                </w:tcPr>
                <w:p w14:paraId="0396EBB6" w14:textId="77777777" w:rsidR="00D01462" w:rsidRPr="006055FC" w:rsidRDefault="00D01462" w:rsidP="00D01462">
                  <w:pPr>
                    <w:rPr>
                      <w:sz w:val="16"/>
                      <w:szCs w:val="16"/>
                    </w:rPr>
                  </w:pPr>
                </w:p>
              </w:tc>
            </w:tr>
            <w:tr w:rsidR="00D01462" w14:paraId="52D3D6B3"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7A182B54" w14:textId="77777777" w:rsidR="00D01462" w:rsidRPr="006055FC" w:rsidRDefault="00D01462" w:rsidP="00D01462">
                  <w:pPr>
                    <w:rPr>
                      <w:sz w:val="16"/>
                      <w:szCs w:val="16"/>
                    </w:rPr>
                  </w:pPr>
                  <w:r w:rsidRPr="006055FC">
                    <w:rPr>
                      <w:sz w:val="16"/>
                      <w:szCs w:val="16"/>
                    </w:rPr>
                    <w:t>BB2</w:t>
                  </w:r>
                </w:p>
              </w:tc>
              <w:tc>
                <w:tcPr>
                  <w:tcW w:w="2428" w:type="dxa"/>
                  <w:tcBorders>
                    <w:top w:val="nil"/>
                    <w:left w:val="nil"/>
                    <w:bottom w:val="single" w:sz="4" w:space="0" w:color="auto"/>
                    <w:right w:val="single" w:sz="4" w:space="0" w:color="auto"/>
                  </w:tcBorders>
                  <w:noWrap/>
                  <w:vAlign w:val="bottom"/>
                  <w:hideMark/>
                </w:tcPr>
                <w:p w14:paraId="0C431D85" w14:textId="77777777" w:rsidR="00D01462" w:rsidRPr="00536723" w:rsidRDefault="00D01462" w:rsidP="00D01462">
                  <w:pPr>
                    <w:rPr>
                      <w:sz w:val="16"/>
                      <w:szCs w:val="16"/>
                    </w:rPr>
                  </w:pPr>
                  <w:r w:rsidRPr="00536723">
                    <w:rPr>
                      <w:sz w:val="16"/>
                      <w:szCs w:val="16"/>
                    </w:rPr>
                    <w:t>$</w:t>
                  </w:r>
                </w:p>
              </w:tc>
              <w:tc>
                <w:tcPr>
                  <w:tcW w:w="2123" w:type="dxa"/>
                  <w:tcBorders>
                    <w:top w:val="nil"/>
                    <w:left w:val="nil"/>
                    <w:bottom w:val="single" w:sz="4" w:space="0" w:color="auto"/>
                    <w:right w:val="single" w:sz="4" w:space="0" w:color="auto"/>
                  </w:tcBorders>
                  <w:noWrap/>
                </w:tcPr>
                <w:p w14:paraId="05D02F4B"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1EB2F7A9"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116A9C30"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23E075BC" w14:textId="77777777" w:rsidR="00D01462" w:rsidRPr="006055FC" w:rsidRDefault="00D01462" w:rsidP="00D01462">
                  <w:pPr>
                    <w:rPr>
                      <w:sz w:val="16"/>
                      <w:szCs w:val="16"/>
                    </w:rPr>
                  </w:pPr>
                  <w:r w:rsidRPr="006055FC">
                    <w:rPr>
                      <w:sz w:val="16"/>
                      <w:szCs w:val="16"/>
                    </w:rPr>
                    <w:t>BB1</w:t>
                  </w:r>
                </w:p>
              </w:tc>
              <w:tc>
                <w:tcPr>
                  <w:tcW w:w="2428" w:type="dxa"/>
                  <w:tcBorders>
                    <w:top w:val="nil"/>
                    <w:left w:val="nil"/>
                    <w:bottom w:val="single" w:sz="4" w:space="0" w:color="auto"/>
                    <w:right w:val="single" w:sz="4" w:space="0" w:color="auto"/>
                  </w:tcBorders>
                  <w:noWrap/>
                  <w:vAlign w:val="bottom"/>
                  <w:hideMark/>
                </w:tcPr>
                <w:p w14:paraId="75116591" w14:textId="77777777" w:rsidR="00D01462" w:rsidRPr="00536723" w:rsidRDefault="00D01462" w:rsidP="00D01462">
                  <w:pPr>
                    <w:rPr>
                      <w:sz w:val="16"/>
                      <w:szCs w:val="16"/>
                    </w:rPr>
                  </w:pPr>
                  <w:r w:rsidRPr="00536723">
                    <w:rPr>
                      <w:sz w:val="16"/>
                      <w:szCs w:val="16"/>
                    </w:rPr>
                    <w:t>$</w:t>
                  </w:r>
                </w:p>
              </w:tc>
              <w:tc>
                <w:tcPr>
                  <w:tcW w:w="2123" w:type="dxa"/>
                  <w:tcBorders>
                    <w:top w:val="nil"/>
                    <w:left w:val="nil"/>
                    <w:bottom w:val="single" w:sz="4" w:space="0" w:color="auto"/>
                    <w:right w:val="single" w:sz="4" w:space="0" w:color="auto"/>
                  </w:tcBorders>
                  <w:noWrap/>
                </w:tcPr>
                <w:p w14:paraId="37725553"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38402F7D" w14:textId="77777777" w:rsidR="00D01462" w:rsidRPr="006055FC" w:rsidRDefault="00D01462" w:rsidP="00D01462">
                  <w:pPr>
                    <w:rPr>
                      <w:color w:val="000000"/>
                      <w:sz w:val="16"/>
                      <w:szCs w:val="16"/>
                    </w:rPr>
                  </w:pPr>
                  <w:r w:rsidRPr="006055FC">
                    <w:rPr>
                      <w:color w:val="000000"/>
                      <w:sz w:val="16"/>
                      <w:szCs w:val="16"/>
                    </w:rPr>
                    <w:t xml:space="preserve"> $</w:t>
                  </w:r>
                </w:p>
              </w:tc>
            </w:tr>
            <w:tr w:rsidR="00D01462" w14:paraId="63D8A451"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41F6A5BE" w14:textId="77777777" w:rsidR="00D01462" w:rsidRPr="006055FC" w:rsidRDefault="00D01462" w:rsidP="00D01462">
                  <w:pPr>
                    <w:rPr>
                      <w:sz w:val="16"/>
                      <w:szCs w:val="16"/>
                    </w:rPr>
                  </w:pPr>
                  <w:r w:rsidRPr="006055FC">
                    <w:rPr>
                      <w:sz w:val="16"/>
                      <w:szCs w:val="16"/>
                    </w:rPr>
                    <w:t>BA2</w:t>
                  </w:r>
                </w:p>
              </w:tc>
              <w:tc>
                <w:tcPr>
                  <w:tcW w:w="2428" w:type="dxa"/>
                  <w:tcBorders>
                    <w:top w:val="nil"/>
                    <w:left w:val="nil"/>
                    <w:bottom w:val="single" w:sz="4" w:space="0" w:color="auto"/>
                    <w:right w:val="single" w:sz="4" w:space="0" w:color="auto"/>
                  </w:tcBorders>
                  <w:noWrap/>
                  <w:vAlign w:val="bottom"/>
                  <w:hideMark/>
                </w:tcPr>
                <w:p w14:paraId="2E414EBA" w14:textId="77777777" w:rsidR="00D01462" w:rsidRPr="00536723" w:rsidRDefault="00D01462" w:rsidP="00D01462">
                  <w:pPr>
                    <w:rPr>
                      <w:sz w:val="16"/>
                      <w:szCs w:val="16"/>
                    </w:rPr>
                  </w:pPr>
                  <w:r w:rsidRPr="00536723">
                    <w:rPr>
                      <w:sz w:val="16"/>
                      <w:szCs w:val="16"/>
                    </w:rPr>
                    <w:t>$</w:t>
                  </w:r>
                </w:p>
              </w:tc>
              <w:tc>
                <w:tcPr>
                  <w:tcW w:w="2123" w:type="dxa"/>
                  <w:tcBorders>
                    <w:top w:val="nil"/>
                    <w:left w:val="nil"/>
                    <w:bottom w:val="single" w:sz="4" w:space="0" w:color="auto"/>
                    <w:right w:val="single" w:sz="4" w:space="0" w:color="auto"/>
                  </w:tcBorders>
                  <w:noWrap/>
                </w:tcPr>
                <w:p w14:paraId="1A761435"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3EF1F88A" w14:textId="77777777" w:rsidR="00D01462" w:rsidRPr="006055FC" w:rsidRDefault="00D01462" w:rsidP="00D01462">
                  <w:pPr>
                    <w:rPr>
                      <w:color w:val="000000"/>
                      <w:sz w:val="16"/>
                      <w:szCs w:val="16"/>
                    </w:rPr>
                  </w:pPr>
                  <w:r w:rsidRPr="006055FC">
                    <w:rPr>
                      <w:color w:val="000000"/>
                      <w:sz w:val="16"/>
                      <w:szCs w:val="16"/>
                    </w:rPr>
                    <w:t>$</w:t>
                  </w:r>
                </w:p>
              </w:tc>
            </w:tr>
            <w:tr w:rsidR="00D01462" w14:paraId="3DCC1319" w14:textId="77777777" w:rsidTr="00D01462">
              <w:trPr>
                <w:trHeight w:val="300"/>
              </w:trPr>
              <w:tc>
                <w:tcPr>
                  <w:tcW w:w="0" w:type="auto"/>
                  <w:tcBorders>
                    <w:top w:val="nil"/>
                    <w:left w:val="single" w:sz="4" w:space="0" w:color="auto"/>
                    <w:bottom w:val="single" w:sz="4" w:space="0" w:color="auto"/>
                    <w:right w:val="single" w:sz="4" w:space="0" w:color="auto"/>
                  </w:tcBorders>
                  <w:noWrap/>
                  <w:vAlign w:val="bottom"/>
                  <w:hideMark/>
                </w:tcPr>
                <w:p w14:paraId="09249DA2" w14:textId="77777777" w:rsidR="00D01462" w:rsidRPr="006055FC" w:rsidRDefault="00D01462" w:rsidP="00D01462">
                  <w:pPr>
                    <w:rPr>
                      <w:sz w:val="16"/>
                      <w:szCs w:val="16"/>
                    </w:rPr>
                  </w:pPr>
                  <w:r w:rsidRPr="006055FC">
                    <w:rPr>
                      <w:sz w:val="16"/>
                      <w:szCs w:val="16"/>
                    </w:rPr>
                    <w:t>BA1</w:t>
                  </w:r>
                </w:p>
              </w:tc>
              <w:tc>
                <w:tcPr>
                  <w:tcW w:w="2428" w:type="dxa"/>
                  <w:tcBorders>
                    <w:top w:val="nil"/>
                    <w:left w:val="nil"/>
                    <w:bottom w:val="single" w:sz="4" w:space="0" w:color="auto"/>
                    <w:right w:val="single" w:sz="4" w:space="0" w:color="auto"/>
                  </w:tcBorders>
                  <w:noWrap/>
                  <w:vAlign w:val="bottom"/>
                  <w:hideMark/>
                </w:tcPr>
                <w:p w14:paraId="5CBFFA09" w14:textId="77777777" w:rsidR="00D01462" w:rsidRPr="00536723" w:rsidRDefault="00D01462" w:rsidP="00D01462">
                  <w:pPr>
                    <w:rPr>
                      <w:sz w:val="16"/>
                      <w:szCs w:val="16"/>
                    </w:rPr>
                  </w:pPr>
                  <w:r w:rsidRPr="00536723">
                    <w:rPr>
                      <w:sz w:val="16"/>
                      <w:szCs w:val="16"/>
                    </w:rPr>
                    <w:t>$</w:t>
                  </w:r>
                </w:p>
              </w:tc>
              <w:tc>
                <w:tcPr>
                  <w:tcW w:w="2123" w:type="dxa"/>
                  <w:tcBorders>
                    <w:top w:val="nil"/>
                    <w:left w:val="nil"/>
                    <w:bottom w:val="single" w:sz="4" w:space="0" w:color="auto"/>
                    <w:right w:val="single" w:sz="4" w:space="0" w:color="auto"/>
                  </w:tcBorders>
                  <w:noWrap/>
                </w:tcPr>
                <w:p w14:paraId="4BE80F39" w14:textId="77777777" w:rsidR="00D01462" w:rsidRPr="006055FC" w:rsidRDefault="00D01462" w:rsidP="00D01462">
                  <w:pPr>
                    <w:jc w:val="right"/>
                    <w:rPr>
                      <w:color w:val="000000"/>
                      <w:sz w:val="16"/>
                      <w:szCs w:val="16"/>
                    </w:rPr>
                  </w:pPr>
                </w:p>
              </w:tc>
              <w:tc>
                <w:tcPr>
                  <w:tcW w:w="1601" w:type="dxa"/>
                  <w:tcBorders>
                    <w:top w:val="nil"/>
                    <w:left w:val="nil"/>
                    <w:bottom w:val="single" w:sz="4" w:space="0" w:color="auto"/>
                    <w:right w:val="single" w:sz="4" w:space="0" w:color="auto"/>
                  </w:tcBorders>
                  <w:noWrap/>
                  <w:vAlign w:val="bottom"/>
                  <w:hideMark/>
                </w:tcPr>
                <w:p w14:paraId="209CE363" w14:textId="77777777" w:rsidR="00D01462" w:rsidRPr="006055FC" w:rsidRDefault="00D01462" w:rsidP="00D01462">
                  <w:pPr>
                    <w:rPr>
                      <w:color w:val="000000"/>
                      <w:sz w:val="16"/>
                      <w:szCs w:val="16"/>
                    </w:rPr>
                  </w:pPr>
                  <w:r w:rsidRPr="006055FC">
                    <w:rPr>
                      <w:color w:val="000000"/>
                      <w:sz w:val="16"/>
                      <w:szCs w:val="16"/>
                    </w:rPr>
                    <w:t>$</w:t>
                  </w:r>
                </w:p>
              </w:tc>
            </w:tr>
          </w:tbl>
          <w:p w14:paraId="59058085" w14:textId="77777777" w:rsidR="00D01462" w:rsidRPr="006055FC" w:rsidRDefault="00D01462" w:rsidP="00D01462">
            <w:pPr>
              <w:rPr>
                <w:b/>
                <w:bCs/>
                <w:color w:val="000000"/>
                <w:sz w:val="16"/>
                <w:szCs w:val="16"/>
              </w:rPr>
            </w:pPr>
          </w:p>
        </w:tc>
      </w:tr>
      <w:tr w:rsidR="00D01462" w14:paraId="791F9CD4" w14:textId="77777777" w:rsidTr="00D01462">
        <w:trPr>
          <w:trHeight w:val="300"/>
        </w:trPr>
        <w:tc>
          <w:tcPr>
            <w:tcW w:w="5000" w:type="pct"/>
            <w:noWrap/>
            <w:vAlign w:val="bottom"/>
          </w:tcPr>
          <w:p w14:paraId="49DE884C" w14:textId="77777777" w:rsidR="00D01462" w:rsidRPr="006055FC" w:rsidRDefault="00D01462" w:rsidP="00D01462">
            <w:pPr>
              <w:rPr>
                <w:b/>
                <w:bCs/>
                <w:color w:val="000000"/>
                <w:sz w:val="16"/>
                <w:szCs w:val="16"/>
                <w:u w:val="single"/>
              </w:rPr>
            </w:pPr>
          </w:p>
        </w:tc>
      </w:tr>
      <w:tr w:rsidR="00D01462" w14:paraId="0EFED4AE" w14:textId="77777777" w:rsidTr="00D01462">
        <w:trPr>
          <w:trHeight w:val="300"/>
        </w:trPr>
        <w:tc>
          <w:tcPr>
            <w:tcW w:w="5000" w:type="pct"/>
            <w:vAlign w:val="bottom"/>
          </w:tcPr>
          <w:tbl>
            <w:tblPr>
              <w:tblW w:w="8257" w:type="dxa"/>
              <w:tblInd w:w="18" w:type="dxa"/>
              <w:tblLook w:val="04A0" w:firstRow="1" w:lastRow="0" w:firstColumn="1" w:lastColumn="0" w:noHBand="0" w:noVBand="1"/>
            </w:tblPr>
            <w:tblGrid>
              <w:gridCol w:w="2047"/>
              <w:gridCol w:w="2430"/>
              <w:gridCol w:w="2160"/>
              <w:gridCol w:w="1620"/>
            </w:tblGrid>
            <w:tr w:rsidR="00D01462" w14:paraId="61B4962C"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4CD06D52" w14:textId="77777777" w:rsidR="00D01462" w:rsidRPr="00C61540" w:rsidRDefault="00D01462" w:rsidP="00D01462">
                  <w:pPr>
                    <w:jc w:val="center"/>
                    <w:rPr>
                      <w:b/>
                      <w:bCs/>
                      <w:sz w:val="16"/>
                      <w:szCs w:val="16"/>
                    </w:rPr>
                  </w:pPr>
                  <w:r w:rsidRPr="00C61540">
                    <w:rPr>
                      <w:b/>
                      <w:bCs/>
                      <w:sz w:val="16"/>
                      <w:szCs w:val="16"/>
                    </w:rPr>
                    <w:t>RUG CATEGORIES</w:t>
                  </w:r>
                </w:p>
              </w:tc>
              <w:tc>
                <w:tcPr>
                  <w:tcW w:w="2430" w:type="dxa"/>
                  <w:tcBorders>
                    <w:top w:val="single" w:sz="4" w:space="0" w:color="auto"/>
                    <w:left w:val="nil"/>
                    <w:bottom w:val="single" w:sz="4" w:space="0" w:color="auto"/>
                    <w:right w:val="single" w:sz="4" w:space="0" w:color="auto"/>
                  </w:tcBorders>
                  <w:noWrap/>
                  <w:vAlign w:val="bottom"/>
                  <w:hideMark/>
                </w:tcPr>
                <w:p w14:paraId="72FEC9D0" w14:textId="77777777" w:rsidR="00D01462" w:rsidRPr="00C61540" w:rsidRDefault="00D01462" w:rsidP="00D01462">
                  <w:pPr>
                    <w:jc w:val="center"/>
                    <w:rPr>
                      <w:b/>
                      <w:bCs/>
                      <w:sz w:val="16"/>
                      <w:szCs w:val="16"/>
                    </w:rPr>
                  </w:pPr>
                  <w:r w:rsidRPr="00C61540">
                    <w:rPr>
                      <w:b/>
                      <w:bCs/>
                      <w:sz w:val="16"/>
                      <w:szCs w:val="16"/>
                    </w:rPr>
                    <w:t>MEDICAID RUG RATES</w:t>
                  </w:r>
                </w:p>
              </w:tc>
              <w:tc>
                <w:tcPr>
                  <w:tcW w:w="2160" w:type="dxa"/>
                  <w:tcBorders>
                    <w:top w:val="single" w:sz="4" w:space="0" w:color="auto"/>
                    <w:left w:val="nil"/>
                    <w:bottom w:val="single" w:sz="4" w:space="0" w:color="auto"/>
                    <w:right w:val="single" w:sz="4" w:space="0" w:color="auto"/>
                  </w:tcBorders>
                  <w:noWrap/>
                  <w:vAlign w:val="bottom"/>
                  <w:hideMark/>
                </w:tcPr>
                <w:p w14:paraId="33912766" w14:textId="77777777" w:rsidR="00D01462" w:rsidRPr="00C61540" w:rsidRDefault="00D01462" w:rsidP="00D01462">
                  <w:pPr>
                    <w:jc w:val="center"/>
                    <w:rPr>
                      <w:b/>
                      <w:bCs/>
                      <w:color w:val="000000"/>
                      <w:sz w:val="16"/>
                      <w:szCs w:val="16"/>
                      <w:u w:val="single"/>
                    </w:rPr>
                  </w:pPr>
                  <w:proofErr w:type="gramStart"/>
                  <w:r>
                    <w:rPr>
                      <w:b/>
                      <w:bCs/>
                      <w:color w:val="000000"/>
                      <w:sz w:val="16"/>
                      <w:szCs w:val="16"/>
                      <w:u w:val="single"/>
                    </w:rPr>
                    <w:t>Plus</w:t>
                  </w:r>
                  <w:proofErr w:type="gramEnd"/>
                  <w:r>
                    <w:rPr>
                      <w:b/>
                      <w:bCs/>
                      <w:color w:val="000000"/>
                      <w:sz w:val="16"/>
                      <w:szCs w:val="16"/>
                      <w:u w:val="single"/>
                    </w:rPr>
                    <w:t xml:space="preserve"> Percentage Rate</w:t>
                  </w:r>
                </w:p>
              </w:tc>
              <w:tc>
                <w:tcPr>
                  <w:tcW w:w="1620" w:type="dxa"/>
                  <w:tcBorders>
                    <w:top w:val="single" w:sz="4" w:space="0" w:color="auto"/>
                    <w:left w:val="nil"/>
                    <w:bottom w:val="single" w:sz="4" w:space="0" w:color="auto"/>
                    <w:right w:val="single" w:sz="4" w:space="0" w:color="auto"/>
                  </w:tcBorders>
                  <w:noWrap/>
                  <w:vAlign w:val="bottom"/>
                  <w:hideMark/>
                </w:tcPr>
                <w:p w14:paraId="62A15130" w14:textId="77777777" w:rsidR="00D01462" w:rsidRPr="00C61540" w:rsidRDefault="00D01462" w:rsidP="00D01462">
                  <w:pPr>
                    <w:jc w:val="center"/>
                    <w:rPr>
                      <w:b/>
                      <w:bCs/>
                      <w:color w:val="000000"/>
                      <w:sz w:val="16"/>
                      <w:szCs w:val="16"/>
                    </w:rPr>
                  </w:pPr>
                  <w:r w:rsidRPr="00C61540">
                    <w:rPr>
                      <w:b/>
                      <w:bCs/>
                      <w:color w:val="000000"/>
                      <w:sz w:val="16"/>
                      <w:szCs w:val="16"/>
                    </w:rPr>
                    <w:t>PER DIEM RATE</w:t>
                  </w:r>
                </w:p>
              </w:tc>
            </w:tr>
            <w:tr w:rsidR="00D01462" w14:paraId="7867BA67"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67F1F9DD" w14:textId="77777777" w:rsidR="00D01462" w:rsidRPr="00C61540" w:rsidRDefault="00D01462" w:rsidP="00D01462">
                  <w:pPr>
                    <w:jc w:val="center"/>
                    <w:rPr>
                      <w:b/>
                      <w:bCs/>
                      <w:sz w:val="16"/>
                      <w:szCs w:val="16"/>
                    </w:rPr>
                  </w:pPr>
                  <w:r w:rsidRPr="00C61540">
                    <w:rPr>
                      <w:b/>
                      <w:sz w:val="16"/>
                      <w:szCs w:val="16"/>
                      <w:u w:val="single"/>
                    </w:rPr>
                    <w:t>PHYSICAL FUNCTION REDUCED</w:t>
                  </w:r>
                </w:p>
              </w:tc>
              <w:tc>
                <w:tcPr>
                  <w:tcW w:w="2430" w:type="dxa"/>
                  <w:tcBorders>
                    <w:top w:val="single" w:sz="4" w:space="0" w:color="auto"/>
                    <w:left w:val="nil"/>
                    <w:bottom w:val="single" w:sz="4" w:space="0" w:color="auto"/>
                    <w:right w:val="single" w:sz="4" w:space="0" w:color="auto"/>
                  </w:tcBorders>
                  <w:noWrap/>
                  <w:vAlign w:val="bottom"/>
                  <w:hideMark/>
                </w:tcPr>
                <w:p w14:paraId="490B71FF" w14:textId="77777777" w:rsidR="00D01462" w:rsidRPr="00C61540" w:rsidRDefault="00D01462" w:rsidP="00D01462">
                  <w:pPr>
                    <w:rPr>
                      <w:sz w:val="16"/>
                      <w:szCs w:val="16"/>
                    </w:rPr>
                  </w:pPr>
                </w:p>
              </w:tc>
              <w:tc>
                <w:tcPr>
                  <w:tcW w:w="2160" w:type="dxa"/>
                  <w:tcBorders>
                    <w:top w:val="single" w:sz="4" w:space="0" w:color="auto"/>
                    <w:left w:val="nil"/>
                    <w:bottom w:val="single" w:sz="4" w:space="0" w:color="auto"/>
                    <w:right w:val="single" w:sz="4" w:space="0" w:color="auto"/>
                  </w:tcBorders>
                  <w:noWrap/>
                  <w:vAlign w:val="bottom"/>
                  <w:hideMark/>
                </w:tcPr>
                <w:p w14:paraId="57210DE4" w14:textId="77777777" w:rsidR="00D01462" w:rsidRPr="00C61540" w:rsidRDefault="00D01462" w:rsidP="00D01462">
                  <w:pPr>
                    <w:rPr>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2A1EBDE5" w14:textId="77777777" w:rsidR="00D01462" w:rsidRPr="00C61540" w:rsidRDefault="00D01462" w:rsidP="00D01462">
                  <w:pPr>
                    <w:rPr>
                      <w:sz w:val="16"/>
                      <w:szCs w:val="16"/>
                    </w:rPr>
                  </w:pPr>
                </w:p>
              </w:tc>
            </w:tr>
            <w:tr w:rsidR="00D01462" w14:paraId="0203BE6A"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3E66F4CF" w14:textId="77777777" w:rsidR="00D01462" w:rsidRPr="00C61540" w:rsidRDefault="00D01462" w:rsidP="00D01462">
                  <w:pPr>
                    <w:rPr>
                      <w:sz w:val="16"/>
                      <w:szCs w:val="16"/>
                    </w:rPr>
                  </w:pPr>
                  <w:r w:rsidRPr="00C61540">
                    <w:rPr>
                      <w:sz w:val="16"/>
                      <w:szCs w:val="16"/>
                    </w:rPr>
                    <w:t>PE2</w:t>
                  </w:r>
                </w:p>
              </w:tc>
              <w:tc>
                <w:tcPr>
                  <w:tcW w:w="2430" w:type="dxa"/>
                  <w:tcBorders>
                    <w:top w:val="single" w:sz="4" w:space="0" w:color="auto"/>
                    <w:left w:val="nil"/>
                    <w:bottom w:val="single" w:sz="4" w:space="0" w:color="auto"/>
                    <w:right w:val="single" w:sz="4" w:space="0" w:color="auto"/>
                  </w:tcBorders>
                  <w:noWrap/>
                  <w:vAlign w:val="bottom"/>
                  <w:hideMark/>
                </w:tcPr>
                <w:p w14:paraId="0ECA788D" w14:textId="77777777" w:rsidR="00D01462" w:rsidRPr="00536723" w:rsidRDefault="00D01462" w:rsidP="00D01462">
                  <w:pPr>
                    <w:rPr>
                      <w:sz w:val="16"/>
                      <w:szCs w:val="16"/>
                    </w:rPr>
                  </w:pPr>
                  <w:r w:rsidRPr="00536723">
                    <w:rPr>
                      <w:sz w:val="16"/>
                      <w:szCs w:val="16"/>
                    </w:rPr>
                    <w:t>$</w:t>
                  </w:r>
                </w:p>
              </w:tc>
              <w:tc>
                <w:tcPr>
                  <w:tcW w:w="2160" w:type="dxa"/>
                  <w:tcBorders>
                    <w:top w:val="single" w:sz="4" w:space="0" w:color="auto"/>
                    <w:left w:val="nil"/>
                    <w:bottom w:val="single" w:sz="4" w:space="0" w:color="auto"/>
                    <w:right w:val="single" w:sz="4" w:space="0" w:color="auto"/>
                  </w:tcBorders>
                  <w:noWrap/>
                </w:tcPr>
                <w:p w14:paraId="087F7A6A" w14:textId="77777777" w:rsidR="00D01462" w:rsidRPr="00C61540" w:rsidRDefault="00D01462" w:rsidP="00D01462">
                  <w:pPr>
                    <w:jc w:val="right"/>
                    <w:rPr>
                      <w:bCs/>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1D87E909" w14:textId="77777777" w:rsidR="00D01462" w:rsidRPr="00C61540" w:rsidRDefault="00D01462" w:rsidP="00D01462">
                  <w:pPr>
                    <w:rPr>
                      <w:color w:val="000000"/>
                      <w:sz w:val="16"/>
                      <w:szCs w:val="16"/>
                    </w:rPr>
                  </w:pPr>
                  <w:r w:rsidRPr="00C61540">
                    <w:rPr>
                      <w:color w:val="000000"/>
                      <w:sz w:val="16"/>
                      <w:szCs w:val="16"/>
                    </w:rPr>
                    <w:t xml:space="preserve"> $</w:t>
                  </w:r>
                </w:p>
              </w:tc>
            </w:tr>
            <w:tr w:rsidR="00D01462" w14:paraId="4A14EE73"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64AC8833" w14:textId="77777777" w:rsidR="00D01462" w:rsidRPr="00C61540" w:rsidRDefault="00D01462" w:rsidP="00D01462">
                  <w:pPr>
                    <w:rPr>
                      <w:sz w:val="16"/>
                      <w:szCs w:val="16"/>
                    </w:rPr>
                  </w:pPr>
                  <w:r w:rsidRPr="00C61540">
                    <w:rPr>
                      <w:sz w:val="16"/>
                      <w:szCs w:val="16"/>
                    </w:rPr>
                    <w:t>PE1</w:t>
                  </w:r>
                </w:p>
              </w:tc>
              <w:tc>
                <w:tcPr>
                  <w:tcW w:w="2430" w:type="dxa"/>
                  <w:tcBorders>
                    <w:top w:val="single" w:sz="4" w:space="0" w:color="auto"/>
                    <w:left w:val="nil"/>
                    <w:bottom w:val="single" w:sz="4" w:space="0" w:color="auto"/>
                    <w:right w:val="single" w:sz="4" w:space="0" w:color="auto"/>
                  </w:tcBorders>
                  <w:noWrap/>
                  <w:vAlign w:val="bottom"/>
                  <w:hideMark/>
                </w:tcPr>
                <w:p w14:paraId="49F2065D" w14:textId="77777777" w:rsidR="00D01462" w:rsidRPr="00536723" w:rsidRDefault="00D01462" w:rsidP="00D01462">
                  <w:pPr>
                    <w:rPr>
                      <w:sz w:val="16"/>
                      <w:szCs w:val="16"/>
                    </w:rPr>
                  </w:pPr>
                  <w:r w:rsidRPr="00536723">
                    <w:rPr>
                      <w:sz w:val="16"/>
                      <w:szCs w:val="16"/>
                    </w:rPr>
                    <w:t>$</w:t>
                  </w:r>
                </w:p>
              </w:tc>
              <w:tc>
                <w:tcPr>
                  <w:tcW w:w="2160" w:type="dxa"/>
                  <w:tcBorders>
                    <w:top w:val="single" w:sz="4" w:space="0" w:color="auto"/>
                    <w:left w:val="nil"/>
                    <w:bottom w:val="single" w:sz="4" w:space="0" w:color="auto"/>
                    <w:right w:val="single" w:sz="4" w:space="0" w:color="auto"/>
                  </w:tcBorders>
                  <w:noWrap/>
                </w:tcPr>
                <w:p w14:paraId="64EAF599" w14:textId="77777777" w:rsidR="00D01462" w:rsidRPr="00C61540" w:rsidRDefault="00D01462" w:rsidP="00D01462">
                  <w:pPr>
                    <w:jc w:val="right"/>
                    <w:rPr>
                      <w:bCs/>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24DCEA4A" w14:textId="77777777" w:rsidR="00D01462" w:rsidRPr="00C61540" w:rsidRDefault="00D01462" w:rsidP="00D01462">
                  <w:pPr>
                    <w:rPr>
                      <w:color w:val="000000"/>
                      <w:sz w:val="16"/>
                      <w:szCs w:val="16"/>
                    </w:rPr>
                  </w:pPr>
                  <w:r w:rsidRPr="00C61540">
                    <w:rPr>
                      <w:color w:val="000000"/>
                      <w:sz w:val="16"/>
                      <w:szCs w:val="16"/>
                    </w:rPr>
                    <w:t xml:space="preserve"> $</w:t>
                  </w:r>
                </w:p>
              </w:tc>
            </w:tr>
            <w:tr w:rsidR="00D01462" w14:paraId="28F9A09C"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200C9C41" w14:textId="77777777" w:rsidR="00D01462" w:rsidRPr="00C61540" w:rsidRDefault="00D01462" w:rsidP="00D01462">
                  <w:pPr>
                    <w:rPr>
                      <w:bCs/>
                      <w:sz w:val="16"/>
                      <w:szCs w:val="16"/>
                    </w:rPr>
                  </w:pPr>
                  <w:r w:rsidRPr="00C61540">
                    <w:rPr>
                      <w:bCs/>
                      <w:sz w:val="16"/>
                      <w:szCs w:val="16"/>
                    </w:rPr>
                    <w:t>PD2</w:t>
                  </w:r>
                </w:p>
              </w:tc>
              <w:tc>
                <w:tcPr>
                  <w:tcW w:w="2430" w:type="dxa"/>
                  <w:tcBorders>
                    <w:top w:val="single" w:sz="4" w:space="0" w:color="auto"/>
                    <w:left w:val="nil"/>
                    <w:bottom w:val="single" w:sz="4" w:space="0" w:color="auto"/>
                    <w:right w:val="single" w:sz="4" w:space="0" w:color="auto"/>
                  </w:tcBorders>
                  <w:noWrap/>
                  <w:vAlign w:val="bottom"/>
                  <w:hideMark/>
                </w:tcPr>
                <w:p w14:paraId="1ED3215D" w14:textId="77777777" w:rsidR="00D01462" w:rsidRPr="00536723" w:rsidRDefault="00D01462" w:rsidP="00D01462">
                  <w:pPr>
                    <w:rPr>
                      <w:bCs/>
                      <w:sz w:val="16"/>
                      <w:szCs w:val="16"/>
                    </w:rPr>
                  </w:pPr>
                  <w:r w:rsidRPr="00536723">
                    <w:rPr>
                      <w:bCs/>
                      <w:sz w:val="16"/>
                      <w:szCs w:val="16"/>
                    </w:rPr>
                    <w:t>$</w:t>
                  </w:r>
                </w:p>
              </w:tc>
              <w:tc>
                <w:tcPr>
                  <w:tcW w:w="2160" w:type="dxa"/>
                  <w:tcBorders>
                    <w:top w:val="single" w:sz="4" w:space="0" w:color="auto"/>
                    <w:left w:val="nil"/>
                    <w:bottom w:val="single" w:sz="4" w:space="0" w:color="auto"/>
                    <w:right w:val="single" w:sz="4" w:space="0" w:color="auto"/>
                  </w:tcBorders>
                  <w:noWrap/>
                </w:tcPr>
                <w:p w14:paraId="24B3A5A8" w14:textId="77777777" w:rsidR="00D01462" w:rsidRPr="00C61540" w:rsidRDefault="00D01462" w:rsidP="00D01462">
                  <w:pPr>
                    <w:jc w:val="right"/>
                    <w:rPr>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1AE6F2B4" w14:textId="77777777" w:rsidR="00D01462" w:rsidRPr="00C61540" w:rsidRDefault="00D01462" w:rsidP="00D01462">
                  <w:pPr>
                    <w:rPr>
                      <w:bCs/>
                      <w:color w:val="000000"/>
                      <w:sz w:val="16"/>
                      <w:szCs w:val="16"/>
                    </w:rPr>
                  </w:pPr>
                  <w:r w:rsidRPr="00C61540">
                    <w:rPr>
                      <w:bCs/>
                      <w:color w:val="000000"/>
                      <w:sz w:val="16"/>
                      <w:szCs w:val="16"/>
                    </w:rPr>
                    <w:t xml:space="preserve"> $</w:t>
                  </w:r>
                </w:p>
              </w:tc>
            </w:tr>
            <w:tr w:rsidR="00D01462" w14:paraId="4409A25E"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0B934383" w14:textId="77777777" w:rsidR="00D01462" w:rsidRPr="00C61540" w:rsidRDefault="00D01462" w:rsidP="00D01462">
                  <w:pPr>
                    <w:rPr>
                      <w:bCs/>
                      <w:sz w:val="16"/>
                      <w:szCs w:val="16"/>
                    </w:rPr>
                  </w:pPr>
                  <w:r w:rsidRPr="00C61540">
                    <w:rPr>
                      <w:bCs/>
                      <w:sz w:val="16"/>
                      <w:szCs w:val="16"/>
                    </w:rPr>
                    <w:t>PD1</w:t>
                  </w:r>
                </w:p>
              </w:tc>
              <w:tc>
                <w:tcPr>
                  <w:tcW w:w="2430" w:type="dxa"/>
                  <w:tcBorders>
                    <w:top w:val="single" w:sz="4" w:space="0" w:color="auto"/>
                    <w:left w:val="nil"/>
                    <w:bottom w:val="single" w:sz="4" w:space="0" w:color="auto"/>
                    <w:right w:val="single" w:sz="4" w:space="0" w:color="auto"/>
                  </w:tcBorders>
                  <w:noWrap/>
                  <w:vAlign w:val="bottom"/>
                  <w:hideMark/>
                </w:tcPr>
                <w:p w14:paraId="2B91ACF7" w14:textId="77777777" w:rsidR="00D01462" w:rsidRPr="00536723" w:rsidRDefault="00D01462" w:rsidP="00D01462">
                  <w:pPr>
                    <w:rPr>
                      <w:bCs/>
                      <w:sz w:val="16"/>
                      <w:szCs w:val="16"/>
                    </w:rPr>
                  </w:pPr>
                  <w:r w:rsidRPr="00536723">
                    <w:rPr>
                      <w:bCs/>
                      <w:sz w:val="16"/>
                      <w:szCs w:val="16"/>
                    </w:rPr>
                    <w:t>$</w:t>
                  </w:r>
                </w:p>
              </w:tc>
              <w:tc>
                <w:tcPr>
                  <w:tcW w:w="2160" w:type="dxa"/>
                  <w:tcBorders>
                    <w:top w:val="single" w:sz="4" w:space="0" w:color="auto"/>
                    <w:left w:val="nil"/>
                    <w:bottom w:val="single" w:sz="4" w:space="0" w:color="auto"/>
                    <w:right w:val="single" w:sz="4" w:space="0" w:color="auto"/>
                  </w:tcBorders>
                  <w:noWrap/>
                </w:tcPr>
                <w:p w14:paraId="0EA5584D" w14:textId="77777777" w:rsidR="00D01462" w:rsidRPr="00C61540" w:rsidRDefault="00D01462" w:rsidP="00D01462">
                  <w:pPr>
                    <w:jc w:val="right"/>
                    <w:rPr>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783929E8" w14:textId="77777777" w:rsidR="00D01462" w:rsidRPr="00C61540" w:rsidRDefault="00D01462" w:rsidP="00D01462">
                  <w:pPr>
                    <w:rPr>
                      <w:bCs/>
                      <w:color w:val="000000"/>
                      <w:sz w:val="16"/>
                      <w:szCs w:val="16"/>
                    </w:rPr>
                  </w:pPr>
                  <w:r w:rsidRPr="00C61540">
                    <w:rPr>
                      <w:bCs/>
                      <w:color w:val="000000"/>
                      <w:sz w:val="16"/>
                      <w:szCs w:val="16"/>
                    </w:rPr>
                    <w:t xml:space="preserve"> $</w:t>
                  </w:r>
                </w:p>
              </w:tc>
            </w:tr>
            <w:tr w:rsidR="00D01462" w14:paraId="431A18B1"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40A6B801" w14:textId="77777777" w:rsidR="00D01462" w:rsidRPr="00C61540" w:rsidRDefault="00D01462" w:rsidP="00D01462">
                  <w:pPr>
                    <w:rPr>
                      <w:bCs/>
                      <w:sz w:val="16"/>
                      <w:szCs w:val="16"/>
                    </w:rPr>
                  </w:pPr>
                  <w:r w:rsidRPr="00C61540">
                    <w:rPr>
                      <w:bCs/>
                      <w:sz w:val="16"/>
                      <w:szCs w:val="16"/>
                    </w:rPr>
                    <w:t>PC2</w:t>
                  </w:r>
                </w:p>
              </w:tc>
              <w:tc>
                <w:tcPr>
                  <w:tcW w:w="2430" w:type="dxa"/>
                  <w:tcBorders>
                    <w:top w:val="single" w:sz="4" w:space="0" w:color="auto"/>
                    <w:left w:val="nil"/>
                    <w:bottom w:val="single" w:sz="4" w:space="0" w:color="auto"/>
                    <w:right w:val="single" w:sz="4" w:space="0" w:color="auto"/>
                  </w:tcBorders>
                  <w:noWrap/>
                  <w:vAlign w:val="bottom"/>
                  <w:hideMark/>
                </w:tcPr>
                <w:p w14:paraId="56EDDF9E" w14:textId="77777777" w:rsidR="00D01462" w:rsidRPr="00536723" w:rsidRDefault="00D01462" w:rsidP="00D01462">
                  <w:pPr>
                    <w:rPr>
                      <w:bCs/>
                      <w:sz w:val="16"/>
                      <w:szCs w:val="16"/>
                    </w:rPr>
                  </w:pPr>
                  <w:r w:rsidRPr="00536723">
                    <w:rPr>
                      <w:bCs/>
                      <w:sz w:val="16"/>
                      <w:szCs w:val="16"/>
                    </w:rPr>
                    <w:t>$</w:t>
                  </w:r>
                </w:p>
              </w:tc>
              <w:tc>
                <w:tcPr>
                  <w:tcW w:w="2160" w:type="dxa"/>
                  <w:tcBorders>
                    <w:top w:val="single" w:sz="4" w:space="0" w:color="auto"/>
                    <w:left w:val="nil"/>
                    <w:bottom w:val="single" w:sz="4" w:space="0" w:color="auto"/>
                    <w:right w:val="single" w:sz="4" w:space="0" w:color="auto"/>
                  </w:tcBorders>
                  <w:noWrap/>
                </w:tcPr>
                <w:p w14:paraId="7EA8A7C1" w14:textId="77777777" w:rsidR="00D01462" w:rsidRPr="00C61540" w:rsidRDefault="00D01462" w:rsidP="00D01462">
                  <w:pPr>
                    <w:jc w:val="right"/>
                    <w:rPr>
                      <w:bCs/>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2738A4E1" w14:textId="77777777" w:rsidR="00D01462" w:rsidRPr="00C61540" w:rsidRDefault="00D01462" w:rsidP="00D01462">
                  <w:pPr>
                    <w:rPr>
                      <w:bCs/>
                      <w:color w:val="000000"/>
                      <w:sz w:val="16"/>
                      <w:szCs w:val="16"/>
                    </w:rPr>
                  </w:pPr>
                  <w:r w:rsidRPr="00C61540">
                    <w:rPr>
                      <w:bCs/>
                      <w:color w:val="000000"/>
                      <w:sz w:val="16"/>
                      <w:szCs w:val="16"/>
                    </w:rPr>
                    <w:t xml:space="preserve"> $</w:t>
                  </w:r>
                </w:p>
              </w:tc>
            </w:tr>
            <w:tr w:rsidR="00D01462" w14:paraId="2A0C7B1D"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5B3206AE" w14:textId="77777777" w:rsidR="00D01462" w:rsidRPr="00C61540" w:rsidRDefault="00D01462" w:rsidP="00D01462">
                  <w:pPr>
                    <w:rPr>
                      <w:bCs/>
                      <w:sz w:val="16"/>
                      <w:szCs w:val="16"/>
                    </w:rPr>
                  </w:pPr>
                  <w:r w:rsidRPr="00C61540">
                    <w:rPr>
                      <w:bCs/>
                      <w:sz w:val="16"/>
                      <w:szCs w:val="16"/>
                    </w:rPr>
                    <w:t>PC1</w:t>
                  </w:r>
                </w:p>
              </w:tc>
              <w:tc>
                <w:tcPr>
                  <w:tcW w:w="2430" w:type="dxa"/>
                  <w:tcBorders>
                    <w:top w:val="single" w:sz="4" w:space="0" w:color="auto"/>
                    <w:left w:val="nil"/>
                    <w:bottom w:val="single" w:sz="4" w:space="0" w:color="auto"/>
                    <w:right w:val="single" w:sz="4" w:space="0" w:color="auto"/>
                  </w:tcBorders>
                  <w:noWrap/>
                  <w:vAlign w:val="bottom"/>
                  <w:hideMark/>
                </w:tcPr>
                <w:p w14:paraId="29372CE2" w14:textId="77777777" w:rsidR="00D01462" w:rsidRPr="00536723" w:rsidRDefault="00D01462" w:rsidP="00D01462">
                  <w:pPr>
                    <w:rPr>
                      <w:bCs/>
                      <w:sz w:val="16"/>
                      <w:szCs w:val="16"/>
                    </w:rPr>
                  </w:pPr>
                  <w:r w:rsidRPr="00536723">
                    <w:rPr>
                      <w:bCs/>
                      <w:sz w:val="16"/>
                      <w:szCs w:val="16"/>
                    </w:rPr>
                    <w:t>$</w:t>
                  </w:r>
                </w:p>
              </w:tc>
              <w:tc>
                <w:tcPr>
                  <w:tcW w:w="2160" w:type="dxa"/>
                  <w:tcBorders>
                    <w:top w:val="single" w:sz="4" w:space="0" w:color="auto"/>
                    <w:left w:val="nil"/>
                    <w:bottom w:val="single" w:sz="4" w:space="0" w:color="auto"/>
                    <w:right w:val="single" w:sz="4" w:space="0" w:color="auto"/>
                  </w:tcBorders>
                  <w:noWrap/>
                </w:tcPr>
                <w:p w14:paraId="44C1B49D" w14:textId="77777777" w:rsidR="00D01462" w:rsidRPr="00C61540" w:rsidRDefault="00D01462" w:rsidP="00D01462">
                  <w:pPr>
                    <w:jc w:val="right"/>
                    <w:rPr>
                      <w:bCs/>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563AD50F" w14:textId="77777777" w:rsidR="00D01462" w:rsidRPr="00C61540" w:rsidRDefault="00D01462" w:rsidP="00D01462">
                  <w:pPr>
                    <w:rPr>
                      <w:bCs/>
                      <w:color w:val="000000"/>
                      <w:sz w:val="16"/>
                      <w:szCs w:val="16"/>
                    </w:rPr>
                  </w:pPr>
                  <w:r w:rsidRPr="00C61540">
                    <w:rPr>
                      <w:bCs/>
                      <w:color w:val="000000"/>
                      <w:sz w:val="16"/>
                      <w:szCs w:val="16"/>
                    </w:rPr>
                    <w:t xml:space="preserve"> $</w:t>
                  </w:r>
                </w:p>
              </w:tc>
            </w:tr>
            <w:tr w:rsidR="00D01462" w14:paraId="796B435A"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3BDBD922" w14:textId="77777777" w:rsidR="00D01462" w:rsidRPr="00C61540" w:rsidRDefault="00D01462" w:rsidP="00D01462">
                  <w:pPr>
                    <w:rPr>
                      <w:bCs/>
                      <w:sz w:val="16"/>
                      <w:szCs w:val="16"/>
                    </w:rPr>
                  </w:pPr>
                  <w:r w:rsidRPr="00C61540">
                    <w:rPr>
                      <w:bCs/>
                      <w:sz w:val="16"/>
                      <w:szCs w:val="16"/>
                    </w:rPr>
                    <w:t>PB2</w:t>
                  </w:r>
                </w:p>
              </w:tc>
              <w:tc>
                <w:tcPr>
                  <w:tcW w:w="2430" w:type="dxa"/>
                  <w:tcBorders>
                    <w:top w:val="single" w:sz="4" w:space="0" w:color="auto"/>
                    <w:left w:val="nil"/>
                    <w:bottom w:val="single" w:sz="4" w:space="0" w:color="auto"/>
                    <w:right w:val="single" w:sz="4" w:space="0" w:color="auto"/>
                  </w:tcBorders>
                  <w:noWrap/>
                  <w:vAlign w:val="bottom"/>
                  <w:hideMark/>
                </w:tcPr>
                <w:p w14:paraId="7C25BFC5" w14:textId="77777777" w:rsidR="00D01462" w:rsidRPr="00536723" w:rsidRDefault="00D01462" w:rsidP="00D01462">
                  <w:pPr>
                    <w:rPr>
                      <w:bCs/>
                      <w:sz w:val="16"/>
                      <w:szCs w:val="16"/>
                    </w:rPr>
                  </w:pPr>
                  <w:r w:rsidRPr="00536723">
                    <w:rPr>
                      <w:bCs/>
                      <w:sz w:val="16"/>
                      <w:szCs w:val="16"/>
                    </w:rPr>
                    <w:t>$</w:t>
                  </w:r>
                </w:p>
              </w:tc>
              <w:tc>
                <w:tcPr>
                  <w:tcW w:w="2160" w:type="dxa"/>
                  <w:tcBorders>
                    <w:top w:val="single" w:sz="4" w:space="0" w:color="auto"/>
                    <w:left w:val="nil"/>
                    <w:bottom w:val="single" w:sz="4" w:space="0" w:color="auto"/>
                    <w:right w:val="single" w:sz="4" w:space="0" w:color="auto"/>
                  </w:tcBorders>
                  <w:noWrap/>
                </w:tcPr>
                <w:p w14:paraId="4F3AE146" w14:textId="77777777" w:rsidR="00D01462" w:rsidRPr="00C61540" w:rsidRDefault="00D01462" w:rsidP="00D01462">
                  <w:pPr>
                    <w:jc w:val="right"/>
                    <w:rPr>
                      <w:bCs/>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20E12C3F" w14:textId="77777777" w:rsidR="00D01462" w:rsidRPr="00C61540" w:rsidRDefault="00D01462" w:rsidP="00D01462">
                  <w:pPr>
                    <w:rPr>
                      <w:bCs/>
                      <w:color w:val="000000"/>
                      <w:sz w:val="16"/>
                      <w:szCs w:val="16"/>
                    </w:rPr>
                  </w:pPr>
                  <w:r w:rsidRPr="00C61540">
                    <w:rPr>
                      <w:bCs/>
                      <w:color w:val="000000"/>
                      <w:sz w:val="16"/>
                      <w:szCs w:val="16"/>
                    </w:rPr>
                    <w:t xml:space="preserve"> $</w:t>
                  </w:r>
                </w:p>
              </w:tc>
            </w:tr>
            <w:tr w:rsidR="00D01462" w14:paraId="235B94B1"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2303C510" w14:textId="77777777" w:rsidR="00D01462" w:rsidRPr="00C61540" w:rsidRDefault="00D01462" w:rsidP="00D01462">
                  <w:pPr>
                    <w:rPr>
                      <w:bCs/>
                      <w:sz w:val="16"/>
                      <w:szCs w:val="16"/>
                    </w:rPr>
                  </w:pPr>
                  <w:r w:rsidRPr="00C61540">
                    <w:rPr>
                      <w:bCs/>
                      <w:sz w:val="16"/>
                      <w:szCs w:val="16"/>
                    </w:rPr>
                    <w:t>PB1</w:t>
                  </w:r>
                </w:p>
              </w:tc>
              <w:tc>
                <w:tcPr>
                  <w:tcW w:w="2430" w:type="dxa"/>
                  <w:tcBorders>
                    <w:top w:val="single" w:sz="4" w:space="0" w:color="auto"/>
                    <w:left w:val="nil"/>
                    <w:bottom w:val="single" w:sz="4" w:space="0" w:color="auto"/>
                    <w:right w:val="single" w:sz="4" w:space="0" w:color="auto"/>
                  </w:tcBorders>
                  <w:noWrap/>
                  <w:vAlign w:val="bottom"/>
                  <w:hideMark/>
                </w:tcPr>
                <w:p w14:paraId="62ABC9E8" w14:textId="77777777" w:rsidR="00D01462" w:rsidRPr="00536723" w:rsidRDefault="00D01462" w:rsidP="00D01462">
                  <w:pPr>
                    <w:rPr>
                      <w:bCs/>
                      <w:sz w:val="16"/>
                      <w:szCs w:val="16"/>
                    </w:rPr>
                  </w:pPr>
                  <w:r w:rsidRPr="00536723">
                    <w:rPr>
                      <w:bCs/>
                      <w:sz w:val="16"/>
                      <w:szCs w:val="16"/>
                    </w:rPr>
                    <w:t>$</w:t>
                  </w:r>
                </w:p>
              </w:tc>
              <w:tc>
                <w:tcPr>
                  <w:tcW w:w="2160" w:type="dxa"/>
                  <w:tcBorders>
                    <w:top w:val="single" w:sz="4" w:space="0" w:color="auto"/>
                    <w:left w:val="nil"/>
                    <w:bottom w:val="single" w:sz="4" w:space="0" w:color="auto"/>
                    <w:right w:val="single" w:sz="4" w:space="0" w:color="auto"/>
                  </w:tcBorders>
                  <w:noWrap/>
                </w:tcPr>
                <w:p w14:paraId="736DB3FA" w14:textId="77777777" w:rsidR="00D01462" w:rsidRPr="00C61540" w:rsidRDefault="00D01462" w:rsidP="00D01462">
                  <w:pPr>
                    <w:jc w:val="right"/>
                    <w:rPr>
                      <w:bCs/>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529E70D6" w14:textId="77777777" w:rsidR="00D01462" w:rsidRPr="00C61540" w:rsidRDefault="00D01462" w:rsidP="00D01462">
                  <w:pPr>
                    <w:rPr>
                      <w:bCs/>
                      <w:color w:val="000000"/>
                      <w:sz w:val="16"/>
                      <w:szCs w:val="16"/>
                    </w:rPr>
                  </w:pPr>
                  <w:r w:rsidRPr="00C61540">
                    <w:rPr>
                      <w:bCs/>
                      <w:color w:val="000000"/>
                      <w:sz w:val="16"/>
                      <w:szCs w:val="16"/>
                    </w:rPr>
                    <w:t xml:space="preserve"> $</w:t>
                  </w:r>
                </w:p>
              </w:tc>
            </w:tr>
            <w:tr w:rsidR="00D01462" w14:paraId="6EF25E8D"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0B6400B4" w14:textId="77777777" w:rsidR="00D01462" w:rsidRPr="00C61540" w:rsidRDefault="00D01462" w:rsidP="00D01462">
                  <w:pPr>
                    <w:rPr>
                      <w:bCs/>
                      <w:sz w:val="16"/>
                      <w:szCs w:val="16"/>
                    </w:rPr>
                  </w:pPr>
                  <w:r w:rsidRPr="00C61540">
                    <w:rPr>
                      <w:bCs/>
                      <w:sz w:val="16"/>
                      <w:szCs w:val="16"/>
                    </w:rPr>
                    <w:t>PA2</w:t>
                  </w:r>
                </w:p>
              </w:tc>
              <w:tc>
                <w:tcPr>
                  <w:tcW w:w="2430" w:type="dxa"/>
                  <w:tcBorders>
                    <w:top w:val="single" w:sz="4" w:space="0" w:color="auto"/>
                    <w:left w:val="nil"/>
                    <w:bottom w:val="single" w:sz="4" w:space="0" w:color="auto"/>
                    <w:right w:val="single" w:sz="4" w:space="0" w:color="auto"/>
                  </w:tcBorders>
                  <w:noWrap/>
                  <w:vAlign w:val="bottom"/>
                  <w:hideMark/>
                </w:tcPr>
                <w:p w14:paraId="167BA7ED" w14:textId="77777777" w:rsidR="00D01462" w:rsidRPr="00CF1D0E" w:rsidRDefault="00D01462" w:rsidP="00D01462">
                  <w:pPr>
                    <w:rPr>
                      <w:bCs/>
                      <w:sz w:val="16"/>
                      <w:szCs w:val="16"/>
                    </w:rPr>
                  </w:pPr>
                  <w:r w:rsidRPr="00CF1D0E">
                    <w:rPr>
                      <w:bCs/>
                      <w:sz w:val="16"/>
                      <w:szCs w:val="16"/>
                    </w:rPr>
                    <w:t>$</w:t>
                  </w:r>
                </w:p>
              </w:tc>
              <w:tc>
                <w:tcPr>
                  <w:tcW w:w="2160" w:type="dxa"/>
                  <w:tcBorders>
                    <w:top w:val="single" w:sz="4" w:space="0" w:color="auto"/>
                    <w:left w:val="nil"/>
                    <w:bottom w:val="single" w:sz="4" w:space="0" w:color="auto"/>
                    <w:right w:val="single" w:sz="4" w:space="0" w:color="auto"/>
                  </w:tcBorders>
                  <w:noWrap/>
                </w:tcPr>
                <w:p w14:paraId="20E5DADC" w14:textId="77777777" w:rsidR="00D01462" w:rsidRPr="00C61540" w:rsidRDefault="00D01462" w:rsidP="00D01462">
                  <w:pPr>
                    <w:jc w:val="right"/>
                    <w:rPr>
                      <w:bCs/>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2D09E065" w14:textId="77777777" w:rsidR="00D01462" w:rsidRPr="00C61540" w:rsidRDefault="00D01462" w:rsidP="00D01462">
                  <w:pPr>
                    <w:rPr>
                      <w:bCs/>
                      <w:color w:val="000000"/>
                      <w:sz w:val="16"/>
                      <w:szCs w:val="16"/>
                    </w:rPr>
                  </w:pPr>
                  <w:r w:rsidRPr="00C61540">
                    <w:rPr>
                      <w:bCs/>
                      <w:color w:val="000000"/>
                      <w:sz w:val="16"/>
                      <w:szCs w:val="16"/>
                    </w:rPr>
                    <w:t xml:space="preserve"> $</w:t>
                  </w:r>
                </w:p>
              </w:tc>
            </w:tr>
            <w:tr w:rsidR="00D01462" w14:paraId="2234DD97"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63223B96" w14:textId="77777777" w:rsidR="00D01462" w:rsidRPr="00C61540" w:rsidRDefault="00D01462" w:rsidP="00D01462">
                  <w:pPr>
                    <w:rPr>
                      <w:bCs/>
                      <w:sz w:val="16"/>
                      <w:szCs w:val="16"/>
                    </w:rPr>
                  </w:pPr>
                  <w:r w:rsidRPr="00C61540">
                    <w:rPr>
                      <w:bCs/>
                      <w:sz w:val="16"/>
                      <w:szCs w:val="16"/>
                    </w:rPr>
                    <w:t>PA1</w:t>
                  </w:r>
                </w:p>
              </w:tc>
              <w:tc>
                <w:tcPr>
                  <w:tcW w:w="2430" w:type="dxa"/>
                  <w:tcBorders>
                    <w:top w:val="single" w:sz="4" w:space="0" w:color="auto"/>
                    <w:left w:val="nil"/>
                    <w:bottom w:val="single" w:sz="4" w:space="0" w:color="auto"/>
                    <w:right w:val="single" w:sz="4" w:space="0" w:color="auto"/>
                  </w:tcBorders>
                  <w:noWrap/>
                  <w:vAlign w:val="bottom"/>
                  <w:hideMark/>
                </w:tcPr>
                <w:p w14:paraId="3354C6C7" w14:textId="77777777" w:rsidR="00D01462" w:rsidRPr="00CF1D0E" w:rsidRDefault="00D01462" w:rsidP="00D01462">
                  <w:pPr>
                    <w:rPr>
                      <w:bCs/>
                      <w:sz w:val="16"/>
                      <w:szCs w:val="16"/>
                    </w:rPr>
                  </w:pPr>
                  <w:r w:rsidRPr="00CF1D0E">
                    <w:rPr>
                      <w:bCs/>
                      <w:sz w:val="16"/>
                      <w:szCs w:val="16"/>
                    </w:rPr>
                    <w:t>$</w:t>
                  </w:r>
                </w:p>
              </w:tc>
              <w:tc>
                <w:tcPr>
                  <w:tcW w:w="2160" w:type="dxa"/>
                  <w:tcBorders>
                    <w:top w:val="single" w:sz="4" w:space="0" w:color="auto"/>
                    <w:left w:val="nil"/>
                    <w:bottom w:val="single" w:sz="4" w:space="0" w:color="auto"/>
                    <w:right w:val="single" w:sz="4" w:space="0" w:color="auto"/>
                  </w:tcBorders>
                  <w:noWrap/>
                </w:tcPr>
                <w:p w14:paraId="565A9F9A" w14:textId="77777777" w:rsidR="00D01462" w:rsidRPr="00C61540" w:rsidRDefault="00D01462" w:rsidP="00D01462">
                  <w:pPr>
                    <w:jc w:val="right"/>
                    <w:rPr>
                      <w:bCs/>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6DA9B295" w14:textId="77777777" w:rsidR="00D01462" w:rsidRPr="00C61540" w:rsidRDefault="00D01462" w:rsidP="00D01462">
                  <w:pPr>
                    <w:rPr>
                      <w:bCs/>
                      <w:color w:val="000000"/>
                      <w:sz w:val="16"/>
                      <w:szCs w:val="16"/>
                    </w:rPr>
                  </w:pPr>
                  <w:r w:rsidRPr="00C61540">
                    <w:rPr>
                      <w:bCs/>
                      <w:color w:val="000000"/>
                      <w:sz w:val="16"/>
                      <w:szCs w:val="16"/>
                    </w:rPr>
                    <w:t xml:space="preserve"> $</w:t>
                  </w:r>
                </w:p>
              </w:tc>
            </w:tr>
            <w:tr w:rsidR="00D01462" w14:paraId="5CAC2E30"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6125AD37" w14:textId="77777777" w:rsidR="00D01462" w:rsidRPr="00C61540" w:rsidRDefault="00D01462" w:rsidP="00D01462">
                  <w:pPr>
                    <w:rPr>
                      <w:b/>
                      <w:bCs/>
                      <w:sz w:val="16"/>
                      <w:szCs w:val="16"/>
                    </w:rPr>
                  </w:pPr>
                  <w:r w:rsidRPr="00C61540">
                    <w:rPr>
                      <w:b/>
                      <w:bCs/>
                      <w:sz w:val="16"/>
                      <w:szCs w:val="16"/>
                    </w:rPr>
                    <w:t>OTHER</w:t>
                  </w:r>
                </w:p>
              </w:tc>
              <w:tc>
                <w:tcPr>
                  <w:tcW w:w="2430" w:type="dxa"/>
                  <w:tcBorders>
                    <w:top w:val="single" w:sz="4" w:space="0" w:color="auto"/>
                    <w:left w:val="nil"/>
                    <w:bottom w:val="single" w:sz="4" w:space="0" w:color="auto"/>
                    <w:right w:val="single" w:sz="4" w:space="0" w:color="auto"/>
                  </w:tcBorders>
                  <w:noWrap/>
                  <w:vAlign w:val="bottom"/>
                  <w:hideMark/>
                </w:tcPr>
                <w:p w14:paraId="7D72FC21" w14:textId="77777777" w:rsidR="00D01462" w:rsidRPr="00536723" w:rsidRDefault="00D01462" w:rsidP="00D01462">
                  <w:pPr>
                    <w:rPr>
                      <w:sz w:val="16"/>
                      <w:szCs w:val="16"/>
                      <w:highlight w:val="yellow"/>
                    </w:rPr>
                  </w:pPr>
                </w:p>
              </w:tc>
              <w:tc>
                <w:tcPr>
                  <w:tcW w:w="2160" w:type="dxa"/>
                  <w:tcBorders>
                    <w:top w:val="single" w:sz="4" w:space="0" w:color="auto"/>
                    <w:left w:val="nil"/>
                    <w:bottom w:val="single" w:sz="4" w:space="0" w:color="auto"/>
                    <w:right w:val="single" w:sz="4" w:space="0" w:color="auto"/>
                  </w:tcBorders>
                  <w:noWrap/>
                  <w:vAlign w:val="bottom"/>
                  <w:hideMark/>
                </w:tcPr>
                <w:p w14:paraId="3F3F866F" w14:textId="77777777" w:rsidR="00D01462" w:rsidRPr="00C61540" w:rsidRDefault="00D01462" w:rsidP="00D01462">
                  <w:pPr>
                    <w:rPr>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03152153" w14:textId="77777777" w:rsidR="00D01462" w:rsidRPr="00C61540" w:rsidRDefault="00D01462" w:rsidP="00D01462">
                  <w:pPr>
                    <w:rPr>
                      <w:sz w:val="16"/>
                      <w:szCs w:val="16"/>
                    </w:rPr>
                  </w:pPr>
                </w:p>
              </w:tc>
            </w:tr>
            <w:tr w:rsidR="00D01462" w14:paraId="43EBE25F"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5474DAC1" w14:textId="77777777" w:rsidR="00D01462" w:rsidRPr="00C61540" w:rsidRDefault="00D01462" w:rsidP="00D01462">
                  <w:pPr>
                    <w:rPr>
                      <w:bCs/>
                      <w:sz w:val="16"/>
                      <w:szCs w:val="16"/>
                    </w:rPr>
                  </w:pPr>
                  <w:r w:rsidRPr="00C61540">
                    <w:rPr>
                      <w:bCs/>
                      <w:sz w:val="16"/>
                      <w:szCs w:val="16"/>
                    </w:rPr>
                    <w:t>BC1</w:t>
                  </w:r>
                </w:p>
              </w:tc>
              <w:tc>
                <w:tcPr>
                  <w:tcW w:w="2430" w:type="dxa"/>
                  <w:tcBorders>
                    <w:top w:val="single" w:sz="4" w:space="0" w:color="auto"/>
                    <w:left w:val="nil"/>
                    <w:bottom w:val="single" w:sz="4" w:space="0" w:color="auto"/>
                    <w:right w:val="single" w:sz="4" w:space="0" w:color="auto"/>
                  </w:tcBorders>
                  <w:noWrap/>
                  <w:vAlign w:val="bottom"/>
                  <w:hideMark/>
                </w:tcPr>
                <w:p w14:paraId="21F8FD80" w14:textId="77777777" w:rsidR="00D01462" w:rsidRPr="00CF1D0E" w:rsidRDefault="00D01462" w:rsidP="00D01462">
                  <w:pPr>
                    <w:rPr>
                      <w:bCs/>
                      <w:sz w:val="16"/>
                      <w:szCs w:val="16"/>
                    </w:rPr>
                  </w:pPr>
                  <w:r w:rsidRPr="00CF1D0E">
                    <w:rPr>
                      <w:bCs/>
                      <w:sz w:val="16"/>
                      <w:szCs w:val="16"/>
                    </w:rPr>
                    <w:t>$</w:t>
                  </w:r>
                </w:p>
              </w:tc>
              <w:tc>
                <w:tcPr>
                  <w:tcW w:w="2160" w:type="dxa"/>
                  <w:tcBorders>
                    <w:top w:val="single" w:sz="4" w:space="0" w:color="auto"/>
                    <w:left w:val="nil"/>
                    <w:bottom w:val="single" w:sz="4" w:space="0" w:color="auto"/>
                    <w:right w:val="single" w:sz="4" w:space="0" w:color="auto"/>
                  </w:tcBorders>
                  <w:noWrap/>
                </w:tcPr>
                <w:p w14:paraId="6821D3BD" w14:textId="77777777" w:rsidR="00D01462" w:rsidRPr="00C61540" w:rsidRDefault="00D01462" w:rsidP="00D01462">
                  <w:pPr>
                    <w:jc w:val="right"/>
                    <w:rPr>
                      <w:bCs/>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74C4FB5C" w14:textId="77777777" w:rsidR="00D01462" w:rsidRPr="00C61540" w:rsidRDefault="00D01462" w:rsidP="00D01462">
                  <w:pPr>
                    <w:rPr>
                      <w:bCs/>
                      <w:color w:val="000000"/>
                      <w:sz w:val="16"/>
                      <w:szCs w:val="16"/>
                    </w:rPr>
                  </w:pPr>
                  <w:r w:rsidRPr="00C61540">
                    <w:rPr>
                      <w:bCs/>
                      <w:color w:val="000000"/>
                      <w:sz w:val="16"/>
                      <w:szCs w:val="16"/>
                    </w:rPr>
                    <w:t>$</w:t>
                  </w:r>
                </w:p>
              </w:tc>
            </w:tr>
            <w:tr w:rsidR="00D01462" w14:paraId="34C4B0A8" w14:textId="77777777" w:rsidTr="00D01462">
              <w:trPr>
                <w:trHeight w:val="300"/>
              </w:trPr>
              <w:tc>
                <w:tcPr>
                  <w:tcW w:w="2047" w:type="dxa"/>
                  <w:tcBorders>
                    <w:top w:val="single" w:sz="4" w:space="0" w:color="auto"/>
                    <w:left w:val="single" w:sz="4" w:space="0" w:color="auto"/>
                    <w:bottom w:val="single" w:sz="4" w:space="0" w:color="auto"/>
                    <w:right w:val="single" w:sz="4" w:space="0" w:color="auto"/>
                  </w:tcBorders>
                  <w:noWrap/>
                  <w:vAlign w:val="bottom"/>
                  <w:hideMark/>
                </w:tcPr>
                <w:p w14:paraId="4B582A5B" w14:textId="77777777" w:rsidR="00D01462" w:rsidRPr="00C61540" w:rsidRDefault="00D01462" w:rsidP="00D01462">
                  <w:pPr>
                    <w:rPr>
                      <w:bCs/>
                      <w:sz w:val="16"/>
                      <w:szCs w:val="16"/>
                    </w:rPr>
                  </w:pPr>
                  <w:r w:rsidRPr="00C61540">
                    <w:rPr>
                      <w:bCs/>
                      <w:sz w:val="16"/>
                      <w:szCs w:val="16"/>
                    </w:rPr>
                    <w:t>PCE</w:t>
                  </w:r>
                </w:p>
              </w:tc>
              <w:tc>
                <w:tcPr>
                  <w:tcW w:w="2430" w:type="dxa"/>
                  <w:tcBorders>
                    <w:top w:val="single" w:sz="4" w:space="0" w:color="auto"/>
                    <w:left w:val="nil"/>
                    <w:bottom w:val="single" w:sz="4" w:space="0" w:color="auto"/>
                    <w:right w:val="single" w:sz="4" w:space="0" w:color="auto"/>
                  </w:tcBorders>
                  <w:noWrap/>
                  <w:vAlign w:val="bottom"/>
                  <w:hideMark/>
                </w:tcPr>
                <w:p w14:paraId="105DC8B7" w14:textId="77777777" w:rsidR="00D01462" w:rsidRPr="00CF1D0E" w:rsidRDefault="00D01462" w:rsidP="00D01462">
                  <w:pPr>
                    <w:rPr>
                      <w:bCs/>
                      <w:sz w:val="16"/>
                      <w:szCs w:val="16"/>
                    </w:rPr>
                  </w:pPr>
                  <w:r w:rsidRPr="00CF1D0E">
                    <w:rPr>
                      <w:bCs/>
                      <w:sz w:val="16"/>
                      <w:szCs w:val="16"/>
                    </w:rPr>
                    <w:t>$</w:t>
                  </w:r>
                </w:p>
              </w:tc>
              <w:tc>
                <w:tcPr>
                  <w:tcW w:w="2160" w:type="dxa"/>
                  <w:tcBorders>
                    <w:top w:val="single" w:sz="4" w:space="0" w:color="auto"/>
                    <w:left w:val="nil"/>
                    <w:bottom w:val="single" w:sz="4" w:space="0" w:color="auto"/>
                    <w:right w:val="single" w:sz="4" w:space="0" w:color="auto"/>
                  </w:tcBorders>
                  <w:noWrap/>
                </w:tcPr>
                <w:p w14:paraId="78E9DE48" w14:textId="77777777" w:rsidR="00D01462" w:rsidRPr="00C61540" w:rsidRDefault="00D01462" w:rsidP="00D01462">
                  <w:pPr>
                    <w:jc w:val="right"/>
                    <w:rPr>
                      <w:bCs/>
                      <w:color w:val="000000"/>
                      <w:sz w:val="16"/>
                      <w:szCs w:val="16"/>
                    </w:rPr>
                  </w:pPr>
                </w:p>
              </w:tc>
              <w:tc>
                <w:tcPr>
                  <w:tcW w:w="1620" w:type="dxa"/>
                  <w:tcBorders>
                    <w:top w:val="single" w:sz="4" w:space="0" w:color="auto"/>
                    <w:left w:val="nil"/>
                    <w:bottom w:val="single" w:sz="4" w:space="0" w:color="auto"/>
                    <w:right w:val="single" w:sz="4" w:space="0" w:color="auto"/>
                  </w:tcBorders>
                  <w:noWrap/>
                  <w:vAlign w:val="bottom"/>
                  <w:hideMark/>
                </w:tcPr>
                <w:p w14:paraId="3F016D23" w14:textId="77777777" w:rsidR="00D01462" w:rsidRPr="00C61540" w:rsidRDefault="00D01462" w:rsidP="00D01462">
                  <w:pPr>
                    <w:rPr>
                      <w:bCs/>
                      <w:color w:val="000000"/>
                      <w:sz w:val="16"/>
                      <w:szCs w:val="16"/>
                    </w:rPr>
                  </w:pPr>
                  <w:r w:rsidRPr="00C61540">
                    <w:rPr>
                      <w:bCs/>
                      <w:color w:val="000000"/>
                      <w:sz w:val="16"/>
                      <w:szCs w:val="16"/>
                    </w:rPr>
                    <w:t xml:space="preserve"> $</w:t>
                  </w:r>
                </w:p>
              </w:tc>
            </w:tr>
          </w:tbl>
          <w:p w14:paraId="78B9E7CE" w14:textId="77777777" w:rsidR="00D01462" w:rsidRPr="006055FC" w:rsidRDefault="00D01462" w:rsidP="00D01462">
            <w:pPr>
              <w:rPr>
                <w:color w:val="000000"/>
                <w:sz w:val="16"/>
                <w:szCs w:val="16"/>
              </w:rPr>
            </w:pPr>
          </w:p>
        </w:tc>
      </w:tr>
    </w:tbl>
    <w:p w14:paraId="6131E103" w14:textId="77777777" w:rsidR="00D01462" w:rsidRDefault="00D01462" w:rsidP="00D01462">
      <w:pPr>
        <w:pStyle w:val="NoSpacing"/>
        <w:rPr>
          <w:rFonts w:ascii="Times New Roman" w:hAnsi="Times New Roman" w:cs="Times New Roman"/>
          <w:b/>
          <w:bCs/>
        </w:rPr>
      </w:pPr>
    </w:p>
    <w:p w14:paraId="51922D12" w14:textId="77777777" w:rsidR="00D01462" w:rsidRPr="004810DA" w:rsidRDefault="00D01462" w:rsidP="00D01462">
      <w:pPr>
        <w:pStyle w:val="NoSpacing"/>
        <w:rPr>
          <w:rFonts w:ascii="Times New Roman" w:hAnsi="Times New Roman" w:cs="Times New Roman"/>
          <w:i/>
          <w:sz w:val="18"/>
          <w:szCs w:val="18"/>
        </w:rPr>
      </w:pPr>
      <w:r w:rsidRPr="004810DA">
        <w:rPr>
          <w:rFonts w:ascii="Times New Roman" w:hAnsi="Times New Roman" w:cs="Times New Roman"/>
          <w:b/>
          <w:bCs/>
        </w:rPr>
        <w:t xml:space="preserve">All Inclusive VA Per Diem Rates include the following: </w:t>
      </w:r>
      <w:r w:rsidRPr="004810DA">
        <w:rPr>
          <w:rFonts w:ascii="Times New Roman" w:hAnsi="Times New Roman" w:cs="Times New Roman"/>
          <w:i/>
        </w:rPr>
        <w:t>Drugs, Supplies, Oxygen, X-Ray, Laboratory, Physicians visits, Respiratory Therapies, and Rental Equipment</w:t>
      </w:r>
    </w:p>
    <w:p w14:paraId="6FD7E47A" w14:textId="77777777" w:rsidR="00D01462" w:rsidRPr="004810DA" w:rsidRDefault="00D01462" w:rsidP="00D01462">
      <w:pPr>
        <w:pStyle w:val="NoSpacing"/>
        <w:rPr>
          <w:rFonts w:ascii="Times New Roman" w:hAnsi="Times New Roman" w:cs="Times New Roman"/>
          <w:i/>
        </w:rPr>
      </w:pPr>
      <w:r w:rsidRPr="004810DA">
        <w:rPr>
          <w:rFonts w:ascii="Times New Roman" w:hAnsi="Times New Roman" w:cs="Times New Roman"/>
          <w:i/>
        </w:rPr>
        <w:t xml:space="preserve"> </w:t>
      </w:r>
    </w:p>
    <w:p w14:paraId="48650D76" w14:textId="77777777" w:rsidR="00D01462" w:rsidRPr="004810DA" w:rsidRDefault="00D01462" w:rsidP="00D01462">
      <w:pPr>
        <w:pStyle w:val="NoSpacing"/>
        <w:rPr>
          <w:rFonts w:ascii="Times New Roman" w:hAnsi="Times New Roman" w:cs="Times New Roman"/>
          <w:i/>
        </w:rPr>
      </w:pPr>
      <w:r w:rsidRPr="004810DA">
        <w:rPr>
          <w:rFonts w:ascii="Times New Roman" w:hAnsi="Times New Roman" w:cs="Times New Roman"/>
          <w:i/>
        </w:rPr>
        <w:t xml:space="preserve">Minimum Quantity: One (1) </w:t>
      </w:r>
      <w:r w:rsidRPr="00E70466">
        <w:rPr>
          <w:rFonts w:ascii="Times New Roman" w:hAnsi="Times New Roman" w:cs="Times New Roman"/>
          <w:i/>
        </w:rPr>
        <w:t>Veteran minimum guarantee</w:t>
      </w:r>
      <w:r w:rsidRPr="004810DA">
        <w:rPr>
          <w:rFonts w:ascii="Times New Roman" w:hAnsi="Times New Roman" w:cs="Times New Roman"/>
          <w:i/>
        </w:rPr>
        <w:t xml:space="preserve"> during the life of the IDIQ contract </w:t>
      </w:r>
      <w:r>
        <w:rPr>
          <w:rFonts w:ascii="Times New Roman" w:hAnsi="Times New Roman" w:cs="Times New Roman"/>
          <w:i/>
        </w:rPr>
        <w:t>in the total amount of $1,000.00</w:t>
      </w:r>
      <w:r w:rsidRPr="00E70466">
        <w:rPr>
          <w:rFonts w:ascii="Times New Roman" w:hAnsi="Times New Roman" w:cs="Times New Roman"/>
          <w:i/>
        </w:rPr>
        <w:t>.</w:t>
      </w:r>
    </w:p>
    <w:p w14:paraId="67C24C7E" w14:textId="086EAE00" w:rsidR="00D01462" w:rsidRPr="004810DA" w:rsidRDefault="00D01462" w:rsidP="00D01462">
      <w:pPr>
        <w:pStyle w:val="NoSpacing"/>
        <w:rPr>
          <w:rFonts w:ascii="Times New Roman" w:hAnsi="Times New Roman" w:cs="Times New Roman"/>
          <w:i/>
        </w:rPr>
      </w:pPr>
      <w:r w:rsidRPr="004810DA">
        <w:rPr>
          <w:rFonts w:ascii="Times New Roman" w:hAnsi="Times New Roman" w:cs="Times New Roman"/>
          <w:i/>
        </w:rPr>
        <w:t>Maximum Quantity:  Twenty (</w:t>
      </w:r>
      <w:r w:rsidR="00244BC6">
        <w:rPr>
          <w:rFonts w:ascii="Times New Roman" w:hAnsi="Times New Roman" w:cs="Times New Roman"/>
          <w:i/>
        </w:rPr>
        <w:t>2</w:t>
      </w:r>
      <w:r w:rsidRPr="004810DA">
        <w:rPr>
          <w:rFonts w:ascii="Times New Roman" w:hAnsi="Times New Roman" w:cs="Times New Roman"/>
          <w:i/>
        </w:rPr>
        <w:t xml:space="preserve">0) Veterans Total at </w:t>
      </w:r>
      <w:r>
        <w:rPr>
          <w:rFonts w:ascii="Times New Roman" w:hAnsi="Times New Roman" w:cs="Times New Roman"/>
          <w:i/>
        </w:rPr>
        <w:t xml:space="preserve">one </w:t>
      </w:r>
      <w:r w:rsidRPr="004810DA">
        <w:rPr>
          <w:rFonts w:ascii="Times New Roman" w:hAnsi="Times New Roman" w:cs="Times New Roman"/>
          <w:i/>
        </w:rPr>
        <w:t>time for the life of the IDIQ contract.</w:t>
      </w:r>
    </w:p>
    <w:p w14:paraId="23FD7BCE" w14:textId="77777777" w:rsidR="00D01462" w:rsidRPr="00C83DD4" w:rsidRDefault="00D01462" w:rsidP="00D01462">
      <w:pPr>
        <w:pStyle w:val="NoSpacing"/>
        <w:rPr>
          <w:rFonts w:ascii="Times New Roman" w:hAnsi="Times New Roman" w:cs="Times New Roman"/>
          <w:b/>
          <w:bCs/>
        </w:rPr>
      </w:pPr>
      <w:r w:rsidRPr="004810DA">
        <w:rPr>
          <w:rFonts w:ascii="Times New Roman" w:hAnsi="Times New Roman" w:cs="Times New Roman"/>
          <w:b/>
          <w:bCs/>
        </w:rPr>
        <w:t xml:space="preserve"> </w:t>
      </w:r>
    </w:p>
    <w:p w14:paraId="4E83553E" w14:textId="0E15E09A" w:rsidR="00D01462" w:rsidRDefault="00D01462" w:rsidP="00D01462">
      <w:pPr>
        <w:pStyle w:val="Default"/>
        <w:rPr>
          <w:b/>
          <w:bCs/>
          <w:i/>
          <w:iCs/>
          <w:sz w:val="22"/>
          <w:szCs w:val="22"/>
        </w:rPr>
      </w:pPr>
      <w:r>
        <w:rPr>
          <w:b/>
          <w:bCs/>
          <w:i/>
          <w:iCs/>
          <w:sz w:val="22"/>
          <w:szCs w:val="22"/>
        </w:rPr>
        <w:t xml:space="preserve">Six (6) Month Extension: As indicated in FAR 52.217-8 the Government will have the option provision to extend the performance of the contract up to an additional six (6) months when the contractor is provided written notice. Six (6) month extension will be based on Medicaid rates and the percentage from the final ordering period. Thus, providing separate pricing (percentage) for the optional six-month extension period is not required. </w:t>
      </w:r>
    </w:p>
    <w:p w14:paraId="78561F2D" w14:textId="556238A4" w:rsidR="00D01462" w:rsidRDefault="00D01462" w:rsidP="00D01462">
      <w:pPr>
        <w:pStyle w:val="Default"/>
        <w:rPr>
          <w:b/>
          <w:bCs/>
          <w:i/>
          <w:iCs/>
          <w:sz w:val="22"/>
          <w:szCs w:val="22"/>
        </w:rPr>
      </w:pPr>
    </w:p>
    <w:p w14:paraId="65B177F3" w14:textId="77777777" w:rsidR="00D01462" w:rsidRDefault="00D01462" w:rsidP="00D01462">
      <w:pPr>
        <w:pStyle w:val="NoSpacing"/>
        <w:rPr>
          <w:b/>
          <w:bCs/>
          <w:i/>
          <w:iCs/>
        </w:rPr>
      </w:pPr>
      <w:r>
        <w:rPr>
          <w:b/>
          <w:bCs/>
          <w:i/>
          <w:iCs/>
        </w:rPr>
        <w:t xml:space="preserve">Prior to exercising the six (6) month extension, (1) the Contracting Officer will ensure that it is still in the Government’s best interest, with price and other factors considered, and (2) the options do not extend beyond the period of the Schedule contract. </w:t>
      </w:r>
    </w:p>
    <w:p w14:paraId="3423C784" w14:textId="1F21DA20" w:rsidR="00D01462" w:rsidRDefault="00D01462" w:rsidP="00D01462">
      <w:pPr>
        <w:pStyle w:val="Default"/>
        <w:rPr>
          <w:sz w:val="22"/>
          <w:szCs w:val="22"/>
        </w:rPr>
      </w:pPr>
    </w:p>
    <w:p w14:paraId="07D8B370" w14:textId="77777777" w:rsidR="00541C0B" w:rsidRDefault="00541C0B" w:rsidP="00541C0B">
      <w:pPr>
        <w:jc w:val="center"/>
        <w:rPr>
          <w:b/>
          <w:bCs/>
        </w:rPr>
      </w:pPr>
      <w:r>
        <w:rPr>
          <w:b/>
          <w:bCs/>
        </w:rPr>
        <w:t>Table A (All Inclusive</w:t>
      </w:r>
      <w:r w:rsidRPr="00CF722B">
        <w:rPr>
          <w:b/>
          <w:bCs/>
        </w:rPr>
        <w:t xml:space="preserve"> </w:t>
      </w:r>
      <w:r>
        <w:rPr>
          <w:b/>
          <w:bCs/>
        </w:rPr>
        <w:t>VA PER DIEM)</w:t>
      </w:r>
    </w:p>
    <w:tbl>
      <w:tblPr>
        <w:tblStyle w:val="TableGrid"/>
        <w:tblW w:w="0" w:type="auto"/>
        <w:tblLook w:val="04A0" w:firstRow="1" w:lastRow="0" w:firstColumn="1" w:lastColumn="0" w:noHBand="0" w:noVBand="1"/>
      </w:tblPr>
      <w:tblGrid>
        <w:gridCol w:w="2337"/>
        <w:gridCol w:w="1708"/>
        <w:gridCol w:w="1800"/>
        <w:gridCol w:w="3505"/>
      </w:tblGrid>
      <w:tr w:rsidR="00541C0B" w14:paraId="60F4637D" w14:textId="77777777" w:rsidTr="00541C0B">
        <w:tc>
          <w:tcPr>
            <w:tcW w:w="2337" w:type="dxa"/>
          </w:tcPr>
          <w:p w14:paraId="08FDEE1B" w14:textId="77777777" w:rsidR="00541C0B" w:rsidRDefault="00541C0B" w:rsidP="00541C0B">
            <w:pPr>
              <w:jc w:val="center"/>
            </w:pPr>
            <w:r>
              <w:t>SERVICE</w:t>
            </w:r>
          </w:p>
        </w:tc>
        <w:tc>
          <w:tcPr>
            <w:tcW w:w="1708" w:type="dxa"/>
          </w:tcPr>
          <w:p w14:paraId="10A4345A" w14:textId="77777777" w:rsidR="00541C0B" w:rsidRDefault="00541C0B" w:rsidP="00541C0B">
            <w:pPr>
              <w:jc w:val="center"/>
            </w:pPr>
            <w:r>
              <w:t>COVERED BY PER-DIEM</w:t>
            </w:r>
          </w:p>
        </w:tc>
        <w:tc>
          <w:tcPr>
            <w:tcW w:w="1800" w:type="dxa"/>
          </w:tcPr>
          <w:p w14:paraId="067914D0" w14:textId="77777777" w:rsidR="00541C0B" w:rsidRDefault="00541C0B" w:rsidP="00541C0B">
            <w:pPr>
              <w:jc w:val="center"/>
            </w:pPr>
            <w:r>
              <w:t>NOT COVERED BY PER DIEM</w:t>
            </w:r>
          </w:p>
        </w:tc>
        <w:tc>
          <w:tcPr>
            <w:tcW w:w="3505" w:type="dxa"/>
          </w:tcPr>
          <w:p w14:paraId="6E201C8E" w14:textId="77777777" w:rsidR="00541C0B" w:rsidRDefault="00541C0B" w:rsidP="00541C0B">
            <w:pPr>
              <w:jc w:val="center"/>
            </w:pPr>
            <w:r>
              <w:t>NOTES</w:t>
            </w:r>
          </w:p>
        </w:tc>
      </w:tr>
      <w:tr w:rsidR="00541C0B" w14:paraId="226E128C" w14:textId="77777777" w:rsidTr="00541C0B">
        <w:tc>
          <w:tcPr>
            <w:tcW w:w="2337" w:type="dxa"/>
          </w:tcPr>
          <w:p w14:paraId="1A99AA39" w14:textId="77777777" w:rsidR="00541C0B" w:rsidRDefault="00541C0B" w:rsidP="00541C0B">
            <w:pPr>
              <w:jc w:val="center"/>
            </w:pPr>
            <w:r>
              <w:t>Room and Board</w:t>
            </w:r>
          </w:p>
        </w:tc>
        <w:tc>
          <w:tcPr>
            <w:tcW w:w="1708" w:type="dxa"/>
          </w:tcPr>
          <w:p w14:paraId="14241132" w14:textId="77777777" w:rsidR="00541C0B" w:rsidRDefault="00541C0B" w:rsidP="00541C0B">
            <w:pPr>
              <w:jc w:val="center"/>
            </w:pPr>
            <w:r>
              <w:t>X</w:t>
            </w:r>
          </w:p>
        </w:tc>
        <w:tc>
          <w:tcPr>
            <w:tcW w:w="1800" w:type="dxa"/>
          </w:tcPr>
          <w:p w14:paraId="46B45F64" w14:textId="77777777" w:rsidR="00541C0B" w:rsidRDefault="00541C0B" w:rsidP="00541C0B">
            <w:pPr>
              <w:jc w:val="center"/>
            </w:pPr>
          </w:p>
        </w:tc>
        <w:tc>
          <w:tcPr>
            <w:tcW w:w="3505" w:type="dxa"/>
          </w:tcPr>
          <w:p w14:paraId="10BC49F6" w14:textId="77777777" w:rsidR="00541C0B" w:rsidRDefault="00541C0B" w:rsidP="00541C0B">
            <w:pPr>
              <w:jc w:val="center"/>
            </w:pPr>
          </w:p>
        </w:tc>
      </w:tr>
      <w:tr w:rsidR="00541C0B" w14:paraId="42D3B7FB" w14:textId="77777777" w:rsidTr="00541C0B">
        <w:tc>
          <w:tcPr>
            <w:tcW w:w="2337" w:type="dxa"/>
          </w:tcPr>
          <w:p w14:paraId="73CA56D4" w14:textId="77777777" w:rsidR="00541C0B" w:rsidRDefault="00541C0B" w:rsidP="00541C0B">
            <w:pPr>
              <w:jc w:val="center"/>
            </w:pPr>
            <w:r>
              <w:t>Routine Nursing Care</w:t>
            </w:r>
          </w:p>
        </w:tc>
        <w:tc>
          <w:tcPr>
            <w:tcW w:w="1708" w:type="dxa"/>
          </w:tcPr>
          <w:p w14:paraId="3471F848" w14:textId="77777777" w:rsidR="00541C0B" w:rsidRDefault="00541C0B" w:rsidP="00541C0B">
            <w:pPr>
              <w:jc w:val="center"/>
            </w:pPr>
            <w:r>
              <w:t>X</w:t>
            </w:r>
          </w:p>
        </w:tc>
        <w:tc>
          <w:tcPr>
            <w:tcW w:w="1800" w:type="dxa"/>
          </w:tcPr>
          <w:p w14:paraId="134E9FFA" w14:textId="77777777" w:rsidR="00541C0B" w:rsidRDefault="00541C0B" w:rsidP="00541C0B">
            <w:pPr>
              <w:jc w:val="center"/>
            </w:pPr>
          </w:p>
        </w:tc>
        <w:tc>
          <w:tcPr>
            <w:tcW w:w="3505" w:type="dxa"/>
          </w:tcPr>
          <w:p w14:paraId="4A5BE7AD" w14:textId="77777777" w:rsidR="00541C0B" w:rsidRDefault="00541C0B" w:rsidP="00541C0B">
            <w:pPr>
              <w:jc w:val="center"/>
            </w:pPr>
          </w:p>
        </w:tc>
      </w:tr>
      <w:tr w:rsidR="00541C0B" w14:paraId="6902A915" w14:textId="77777777" w:rsidTr="00541C0B">
        <w:tc>
          <w:tcPr>
            <w:tcW w:w="2337" w:type="dxa"/>
          </w:tcPr>
          <w:p w14:paraId="4F45F3BF" w14:textId="77777777" w:rsidR="00541C0B" w:rsidRDefault="00541C0B" w:rsidP="00541C0B">
            <w:pPr>
              <w:jc w:val="center"/>
            </w:pPr>
            <w:r>
              <w:t>Physical Therapy</w:t>
            </w:r>
          </w:p>
        </w:tc>
        <w:tc>
          <w:tcPr>
            <w:tcW w:w="1708" w:type="dxa"/>
          </w:tcPr>
          <w:p w14:paraId="49A4BEE0" w14:textId="77777777" w:rsidR="00541C0B" w:rsidRDefault="00541C0B" w:rsidP="00541C0B">
            <w:pPr>
              <w:jc w:val="center"/>
            </w:pPr>
            <w:r>
              <w:t>X</w:t>
            </w:r>
          </w:p>
        </w:tc>
        <w:tc>
          <w:tcPr>
            <w:tcW w:w="1800" w:type="dxa"/>
          </w:tcPr>
          <w:p w14:paraId="503B8512" w14:textId="77777777" w:rsidR="00541C0B" w:rsidRDefault="00541C0B" w:rsidP="00541C0B">
            <w:pPr>
              <w:jc w:val="center"/>
            </w:pPr>
          </w:p>
        </w:tc>
        <w:tc>
          <w:tcPr>
            <w:tcW w:w="3505" w:type="dxa"/>
          </w:tcPr>
          <w:p w14:paraId="166CDA62" w14:textId="77777777" w:rsidR="00541C0B" w:rsidRDefault="00541C0B" w:rsidP="00541C0B">
            <w:pPr>
              <w:pStyle w:val="Default"/>
              <w:jc w:val="center"/>
            </w:pPr>
            <w:r>
              <w:rPr>
                <w:sz w:val="22"/>
                <w:szCs w:val="22"/>
              </w:rPr>
              <w:t xml:space="preserve">Pre-approval required (Paragraph 3) of this Schedule of Items </w:t>
            </w:r>
          </w:p>
        </w:tc>
      </w:tr>
      <w:tr w:rsidR="00541C0B" w14:paraId="647A708A" w14:textId="77777777" w:rsidTr="00541C0B">
        <w:tc>
          <w:tcPr>
            <w:tcW w:w="2337" w:type="dxa"/>
          </w:tcPr>
          <w:p w14:paraId="261D6F69" w14:textId="77777777" w:rsidR="00541C0B" w:rsidRDefault="00541C0B" w:rsidP="00541C0B">
            <w:pPr>
              <w:jc w:val="center"/>
            </w:pPr>
            <w:r>
              <w:t>Occupational Therapy</w:t>
            </w:r>
          </w:p>
        </w:tc>
        <w:tc>
          <w:tcPr>
            <w:tcW w:w="1708" w:type="dxa"/>
          </w:tcPr>
          <w:p w14:paraId="5247CE62" w14:textId="77777777" w:rsidR="00541C0B" w:rsidRDefault="00541C0B" w:rsidP="00541C0B">
            <w:pPr>
              <w:jc w:val="center"/>
            </w:pPr>
            <w:r>
              <w:t>X</w:t>
            </w:r>
          </w:p>
        </w:tc>
        <w:tc>
          <w:tcPr>
            <w:tcW w:w="1800" w:type="dxa"/>
          </w:tcPr>
          <w:p w14:paraId="27C56B22" w14:textId="77777777" w:rsidR="00541C0B" w:rsidRDefault="00541C0B" w:rsidP="00541C0B">
            <w:pPr>
              <w:jc w:val="center"/>
            </w:pPr>
          </w:p>
        </w:tc>
        <w:tc>
          <w:tcPr>
            <w:tcW w:w="3505" w:type="dxa"/>
          </w:tcPr>
          <w:p w14:paraId="5BABAF8C" w14:textId="77777777" w:rsidR="00541C0B" w:rsidRDefault="00541C0B" w:rsidP="00541C0B">
            <w:pPr>
              <w:pStyle w:val="Default"/>
              <w:jc w:val="center"/>
            </w:pPr>
            <w:r>
              <w:rPr>
                <w:sz w:val="22"/>
                <w:szCs w:val="22"/>
              </w:rPr>
              <w:t xml:space="preserve">Pre-approval required (Paragraph 3) of this Schedule of Items </w:t>
            </w:r>
          </w:p>
        </w:tc>
      </w:tr>
      <w:tr w:rsidR="00541C0B" w14:paraId="14A240AF" w14:textId="77777777" w:rsidTr="00541C0B">
        <w:tc>
          <w:tcPr>
            <w:tcW w:w="2337" w:type="dxa"/>
          </w:tcPr>
          <w:p w14:paraId="483C4070" w14:textId="77777777" w:rsidR="00541C0B" w:rsidRDefault="00541C0B" w:rsidP="00541C0B">
            <w:pPr>
              <w:jc w:val="center"/>
            </w:pPr>
            <w:r>
              <w:t>Speech Therapy</w:t>
            </w:r>
          </w:p>
        </w:tc>
        <w:tc>
          <w:tcPr>
            <w:tcW w:w="1708" w:type="dxa"/>
          </w:tcPr>
          <w:p w14:paraId="4A80EE84" w14:textId="77777777" w:rsidR="00541C0B" w:rsidRDefault="00541C0B" w:rsidP="00541C0B">
            <w:pPr>
              <w:jc w:val="center"/>
            </w:pPr>
            <w:r>
              <w:t>X</w:t>
            </w:r>
          </w:p>
        </w:tc>
        <w:tc>
          <w:tcPr>
            <w:tcW w:w="1800" w:type="dxa"/>
          </w:tcPr>
          <w:p w14:paraId="4F4B1206" w14:textId="77777777" w:rsidR="00541C0B" w:rsidRDefault="00541C0B" w:rsidP="00541C0B">
            <w:pPr>
              <w:jc w:val="center"/>
            </w:pPr>
          </w:p>
        </w:tc>
        <w:tc>
          <w:tcPr>
            <w:tcW w:w="3505" w:type="dxa"/>
          </w:tcPr>
          <w:p w14:paraId="0DFF4261" w14:textId="77777777" w:rsidR="00541C0B" w:rsidRDefault="00541C0B" w:rsidP="00541C0B">
            <w:pPr>
              <w:pStyle w:val="Default"/>
              <w:jc w:val="center"/>
            </w:pPr>
            <w:r>
              <w:rPr>
                <w:sz w:val="22"/>
                <w:szCs w:val="22"/>
              </w:rPr>
              <w:t xml:space="preserve">Pre-approval required (Paragraph 3) of this Schedule of Items </w:t>
            </w:r>
          </w:p>
        </w:tc>
      </w:tr>
      <w:tr w:rsidR="00541C0B" w14:paraId="5C3CA2D9" w14:textId="77777777" w:rsidTr="00541C0B">
        <w:tc>
          <w:tcPr>
            <w:tcW w:w="2337" w:type="dxa"/>
          </w:tcPr>
          <w:p w14:paraId="2F982AF4" w14:textId="77777777" w:rsidR="00541C0B" w:rsidRDefault="00541C0B" w:rsidP="00541C0B">
            <w:pPr>
              <w:jc w:val="center"/>
            </w:pPr>
            <w:r>
              <w:t>Respiratory Therapy</w:t>
            </w:r>
          </w:p>
        </w:tc>
        <w:tc>
          <w:tcPr>
            <w:tcW w:w="1708" w:type="dxa"/>
          </w:tcPr>
          <w:p w14:paraId="7BB4A103" w14:textId="77777777" w:rsidR="00541C0B" w:rsidRDefault="00541C0B" w:rsidP="00541C0B">
            <w:pPr>
              <w:jc w:val="center"/>
            </w:pPr>
            <w:r>
              <w:t>X</w:t>
            </w:r>
          </w:p>
        </w:tc>
        <w:tc>
          <w:tcPr>
            <w:tcW w:w="1800" w:type="dxa"/>
          </w:tcPr>
          <w:p w14:paraId="5B91F024" w14:textId="77777777" w:rsidR="00541C0B" w:rsidRDefault="00541C0B" w:rsidP="00541C0B">
            <w:pPr>
              <w:jc w:val="center"/>
            </w:pPr>
          </w:p>
        </w:tc>
        <w:tc>
          <w:tcPr>
            <w:tcW w:w="3505" w:type="dxa"/>
          </w:tcPr>
          <w:p w14:paraId="08B67F41" w14:textId="77777777" w:rsidR="00541C0B" w:rsidRDefault="00541C0B" w:rsidP="00541C0B">
            <w:pPr>
              <w:jc w:val="center"/>
            </w:pPr>
          </w:p>
        </w:tc>
      </w:tr>
      <w:tr w:rsidR="00541C0B" w14:paraId="73856EDD" w14:textId="77777777" w:rsidTr="00541C0B">
        <w:tc>
          <w:tcPr>
            <w:tcW w:w="2337" w:type="dxa"/>
          </w:tcPr>
          <w:p w14:paraId="1D404E8D" w14:textId="77777777" w:rsidR="00541C0B" w:rsidRDefault="00541C0B" w:rsidP="00541C0B">
            <w:pPr>
              <w:jc w:val="center"/>
            </w:pPr>
            <w:r>
              <w:t>Oxygen Therapy</w:t>
            </w:r>
          </w:p>
        </w:tc>
        <w:tc>
          <w:tcPr>
            <w:tcW w:w="1708" w:type="dxa"/>
          </w:tcPr>
          <w:p w14:paraId="47124A65" w14:textId="77777777" w:rsidR="00541C0B" w:rsidRDefault="00541C0B" w:rsidP="00541C0B">
            <w:pPr>
              <w:jc w:val="center"/>
            </w:pPr>
            <w:r>
              <w:t>X</w:t>
            </w:r>
          </w:p>
        </w:tc>
        <w:tc>
          <w:tcPr>
            <w:tcW w:w="1800" w:type="dxa"/>
          </w:tcPr>
          <w:p w14:paraId="23BCCFFF" w14:textId="77777777" w:rsidR="00541C0B" w:rsidRDefault="00541C0B" w:rsidP="00541C0B">
            <w:pPr>
              <w:jc w:val="center"/>
            </w:pPr>
          </w:p>
        </w:tc>
        <w:tc>
          <w:tcPr>
            <w:tcW w:w="3505" w:type="dxa"/>
          </w:tcPr>
          <w:p w14:paraId="1D84322B" w14:textId="77777777" w:rsidR="00541C0B" w:rsidRDefault="00541C0B" w:rsidP="00541C0B">
            <w:pPr>
              <w:jc w:val="center"/>
            </w:pPr>
          </w:p>
        </w:tc>
      </w:tr>
      <w:tr w:rsidR="00541C0B" w14:paraId="41D1FBE3" w14:textId="77777777" w:rsidTr="00541C0B">
        <w:tc>
          <w:tcPr>
            <w:tcW w:w="2337" w:type="dxa"/>
          </w:tcPr>
          <w:p w14:paraId="60FB0CEB" w14:textId="77777777" w:rsidR="00541C0B" w:rsidRDefault="00541C0B" w:rsidP="00541C0B">
            <w:pPr>
              <w:jc w:val="center"/>
            </w:pPr>
            <w:r>
              <w:t xml:space="preserve">Provider Visit (MD/NP) </w:t>
            </w:r>
          </w:p>
        </w:tc>
        <w:tc>
          <w:tcPr>
            <w:tcW w:w="1708" w:type="dxa"/>
          </w:tcPr>
          <w:p w14:paraId="1A2B7E4C" w14:textId="77777777" w:rsidR="00541C0B" w:rsidRDefault="00541C0B" w:rsidP="00541C0B">
            <w:pPr>
              <w:jc w:val="center"/>
            </w:pPr>
            <w:r>
              <w:t>1 per month</w:t>
            </w:r>
          </w:p>
        </w:tc>
        <w:tc>
          <w:tcPr>
            <w:tcW w:w="1800" w:type="dxa"/>
          </w:tcPr>
          <w:p w14:paraId="1198E4CE" w14:textId="77777777" w:rsidR="00541C0B" w:rsidRDefault="00541C0B" w:rsidP="00541C0B">
            <w:pPr>
              <w:jc w:val="center"/>
            </w:pPr>
          </w:p>
        </w:tc>
        <w:tc>
          <w:tcPr>
            <w:tcW w:w="3505" w:type="dxa"/>
          </w:tcPr>
          <w:p w14:paraId="318E7958" w14:textId="77777777" w:rsidR="00541C0B" w:rsidRDefault="00541C0B" w:rsidP="00541C0B">
            <w:pPr>
              <w:jc w:val="center"/>
            </w:pPr>
            <w:r>
              <w:t>Pre-approval required for additional visits</w:t>
            </w:r>
          </w:p>
        </w:tc>
      </w:tr>
      <w:tr w:rsidR="00541C0B" w14:paraId="3C02AD4A" w14:textId="77777777" w:rsidTr="00541C0B">
        <w:tc>
          <w:tcPr>
            <w:tcW w:w="2337" w:type="dxa"/>
          </w:tcPr>
          <w:p w14:paraId="2FB901EB" w14:textId="77777777" w:rsidR="00541C0B" w:rsidRDefault="00541C0B" w:rsidP="00541C0B">
            <w:pPr>
              <w:jc w:val="center"/>
            </w:pPr>
            <w:r>
              <w:t xml:space="preserve">Routine Podiatry Care </w:t>
            </w:r>
          </w:p>
        </w:tc>
        <w:tc>
          <w:tcPr>
            <w:tcW w:w="1708" w:type="dxa"/>
          </w:tcPr>
          <w:p w14:paraId="678B4EAA" w14:textId="77777777" w:rsidR="00541C0B" w:rsidRDefault="00541C0B" w:rsidP="00541C0B">
            <w:pPr>
              <w:jc w:val="center"/>
            </w:pPr>
            <w:r>
              <w:t>X</w:t>
            </w:r>
          </w:p>
        </w:tc>
        <w:tc>
          <w:tcPr>
            <w:tcW w:w="1800" w:type="dxa"/>
          </w:tcPr>
          <w:p w14:paraId="6655B5BC" w14:textId="77777777" w:rsidR="00541C0B" w:rsidRDefault="00541C0B" w:rsidP="00541C0B">
            <w:pPr>
              <w:jc w:val="center"/>
            </w:pPr>
          </w:p>
        </w:tc>
        <w:tc>
          <w:tcPr>
            <w:tcW w:w="3505" w:type="dxa"/>
          </w:tcPr>
          <w:p w14:paraId="0129CF4F" w14:textId="77777777" w:rsidR="00541C0B" w:rsidRDefault="00541C0B" w:rsidP="00541C0B">
            <w:pPr>
              <w:jc w:val="center"/>
            </w:pPr>
          </w:p>
        </w:tc>
      </w:tr>
      <w:tr w:rsidR="00541C0B" w14:paraId="7454AA85" w14:textId="77777777" w:rsidTr="00541C0B">
        <w:tc>
          <w:tcPr>
            <w:tcW w:w="2337" w:type="dxa"/>
          </w:tcPr>
          <w:p w14:paraId="4DBED470" w14:textId="77777777" w:rsidR="00541C0B" w:rsidRDefault="00541C0B" w:rsidP="00541C0B">
            <w:pPr>
              <w:jc w:val="center"/>
            </w:pPr>
            <w:r>
              <w:t>Nursing Supplies</w:t>
            </w:r>
          </w:p>
        </w:tc>
        <w:tc>
          <w:tcPr>
            <w:tcW w:w="1708" w:type="dxa"/>
          </w:tcPr>
          <w:p w14:paraId="2CE8A8DA" w14:textId="77777777" w:rsidR="00541C0B" w:rsidRDefault="00541C0B" w:rsidP="00541C0B">
            <w:pPr>
              <w:jc w:val="center"/>
            </w:pPr>
            <w:r>
              <w:t>X</w:t>
            </w:r>
          </w:p>
        </w:tc>
        <w:tc>
          <w:tcPr>
            <w:tcW w:w="1800" w:type="dxa"/>
          </w:tcPr>
          <w:p w14:paraId="74A276B4" w14:textId="77777777" w:rsidR="00541C0B" w:rsidRDefault="00541C0B" w:rsidP="00541C0B">
            <w:pPr>
              <w:jc w:val="center"/>
            </w:pPr>
          </w:p>
        </w:tc>
        <w:tc>
          <w:tcPr>
            <w:tcW w:w="3505" w:type="dxa"/>
          </w:tcPr>
          <w:p w14:paraId="17B0CA7C" w14:textId="77777777" w:rsidR="00541C0B" w:rsidRDefault="00541C0B" w:rsidP="00541C0B">
            <w:pPr>
              <w:jc w:val="center"/>
            </w:pPr>
          </w:p>
        </w:tc>
      </w:tr>
      <w:tr w:rsidR="00541C0B" w14:paraId="1EEB455C" w14:textId="77777777" w:rsidTr="00541C0B">
        <w:tc>
          <w:tcPr>
            <w:tcW w:w="2337" w:type="dxa"/>
          </w:tcPr>
          <w:p w14:paraId="6F1EA859" w14:textId="77777777" w:rsidR="00541C0B" w:rsidRDefault="00541C0B" w:rsidP="00541C0B">
            <w:pPr>
              <w:jc w:val="center"/>
            </w:pPr>
            <w:r>
              <w:t>Medications</w:t>
            </w:r>
          </w:p>
        </w:tc>
        <w:tc>
          <w:tcPr>
            <w:tcW w:w="1708" w:type="dxa"/>
          </w:tcPr>
          <w:p w14:paraId="062D5E3D" w14:textId="77777777" w:rsidR="00541C0B" w:rsidRDefault="00541C0B" w:rsidP="00541C0B">
            <w:pPr>
              <w:jc w:val="center"/>
            </w:pPr>
            <w:r>
              <w:t>X</w:t>
            </w:r>
          </w:p>
        </w:tc>
        <w:tc>
          <w:tcPr>
            <w:tcW w:w="1800" w:type="dxa"/>
          </w:tcPr>
          <w:p w14:paraId="15850009" w14:textId="77777777" w:rsidR="00541C0B" w:rsidRDefault="00541C0B" w:rsidP="00541C0B">
            <w:pPr>
              <w:jc w:val="center"/>
            </w:pPr>
          </w:p>
        </w:tc>
        <w:tc>
          <w:tcPr>
            <w:tcW w:w="3505" w:type="dxa"/>
          </w:tcPr>
          <w:p w14:paraId="2A5F23C0" w14:textId="77777777" w:rsidR="00541C0B" w:rsidRDefault="00541C0B" w:rsidP="00541C0B">
            <w:pPr>
              <w:jc w:val="center"/>
            </w:pPr>
            <w:r>
              <w:t>Paragraph 4 of this Schedule of Items</w:t>
            </w:r>
          </w:p>
        </w:tc>
      </w:tr>
      <w:tr w:rsidR="00541C0B" w14:paraId="7693E650" w14:textId="77777777" w:rsidTr="00541C0B">
        <w:tc>
          <w:tcPr>
            <w:tcW w:w="2337" w:type="dxa"/>
          </w:tcPr>
          <w:p w14:paraId="42D08E46" w14:textId="77777777" w:rsidR="00541C0B" w:rsidRDefault="00541C0B" w:rsidP="00541C0B">
            <w:pPr>
              <w:jc w:val="center"/>
            </w:pPr>
            <w:r>
              <w:t>Durable Medical Equipment</w:t>
            </w:r>
          </w:p>
        </w:tc>
        <w:tc>
          <w:tcPr>
            <w:tcW w:w="1708" w:type="dxa"/>
          </w:tcPr>
          <w:p w14:paraId="55EEE194" w14:textId="77777777" w:rsidR="00541C0B" w:rsidRDefault="00541C0B" w:rsidP="00541C0B">
            <w:pPr>
              <w:jc w:val="center"/>
            </w:pPr>
          </w:p>
        </w:tc>
        <w:tc>
          <w:tcPr>
            <w:tcW w:w="1800" w:type="dxa"/>
          </w:tcPr>
          <w:p w14:paraId="4850D5EA" w14:textId="77777777" w:rsidR="00541C0B" w:rsidRDefault="00541C0B" w:rsidP="00541C0B">
            <w:pPr>
              <w:jc w:val="center"/>
            </w:pPr>
            <w:r>
              <w:t>X</w:t>
            </w:r>
          </w:p>
        </w:tc>
        <w:tc>
          <w:tcPr>
            <w:tcW w:w="3505" w:type="dxa"/>
          </w:tcPr>
          <w:p w14:paraId="602B421B" w14:textId="77777777" w:rsidR="00541C0B" w:rsidRDefault="00541C0B" w:rsidP="00541C0B">
            <w:pPr>
              <w:jc w:val="center"/>
            </w:pPr>
            <w:r>
              <w:t>Can be obtained through VA</w:t>
            </w:r>
          </w:p>
        </w:tc>
      </w:tr>
      <w:tr w:rsidR="00541C0B" w14:paraId="142D7CA3" w14:textId="77777777" w:rsidTr="00541C0B">
        <w:tc>
          <w:tcPr>
            <w:tcW w:w="2337" w:type="dxa"/>
          </w:tcPr>
          <w:p w14:paraId="22F78978" w14:textId="77777777" w:rsidR="00541C0B" w:rsidRDefault="00541C0B" w:rsidP="00541C0B">
            <w:pPr>
              <w:jc w:val="center"/>
            </w:pPr>
            <w:r>
              <w:t>Radiology Studies</w:t>
            </w:r>
          </w:p>
        </w:tc>
        <w:tc>
          <w:tcPr>
            <w:tcW w:w="1708" w:type="dxa"/>
          </w:tcPr>
          <w:p w14:paraId="0D61848F" w14:textId="77777777" w:rsidR="00541C0B" w:rsidRDefault="00541C0B" w:rsidP="00541C0B">
            <w:pPr>
              <w:jc w:val="center"/>
            </w:pPr>
            <w:r>
              <w:t>X</w:t>
            </w:r>
          </w:p>
        </w:tc>
        <w:tc>
          <w:tcPr>
            <w:tcW w:w="1800" w:type="dxa"/>
          </w:tcPr>
          <w:p w14:paraId="71270BC2" w14:textId="77777777" w:rsidR="00541C0B" w:rsidRDefault="00541C0B" w:rsidP="00541C0B">
            <w:pPr>
              <w:jc w:val="center"/>
            </w:pPr>
          </w:p>
        </w:tc>
        <w:tc>
          <w:tcPr>
            <w:tcW w:w="3505" w:type="dxa"/>
          </w:tcPr>
          <w:p w14:paraId="01FAF8F5" w14:textId="77777777" w:rsidR="00541C0B" w:rsidRDefault="00541C0B" w:rsidP="00541C0B">
            <w:pPr>
              <w:jc w:val="center"/>
            </w:pPr>
          </w:p>
        </w:tc>
      </w:tr>
      <w:tr w:rsidR="00541C0B" w14:paraId="4748C04B" w14:textId="77777777" w:rsidTr="00541C0B">
        <w:tc>
          <w:tcPr>
            <w:tcW w:w="2337" w:type="dxa"/>
          </w:tcPr>
          <w:p w14:paraId="30134472" w14:textId="77777777" w:rsidR="00541C0B" w:rsidRDefault="00541C0B" w:rsidP="00541C0B">
            <w:pPr>
              <w:jc w:val="center"/>
            </w:pPr>
            <w:r>
              <w:t>Lab Tests</w:t>
            </w:r>
          </w:p>
        </w:tc>
        <w:tc>
          <w:tcPr>
            <w:tcW w:w="1708" w:type="dxa"/>
          </w:tcPr>
          <w:p w14:paraId="6E35A1FA" w14:textId="77777777" w:rsidR="00541C0B" w:rsidRDefault="00541C0B" w:rsidP="00541C0B">
            <w:pPr>
              <w:jc w:val="center"/>
            </w:pPr>
            <w:r>
              <w:t>X</w:t>
            </w:r>
          </w:p>
        </w:tc>
        <w:tc>
          <w:tcPr>
            <w:tcW w:w="1800" w:type="dxa"/>
          </w:tcPr>
          <w:p w14:paraId="1A93E87C" w14:textId="77777777" w:rsidR="00541C0B" w:rsidRDefault="00541C0B" w:rsidP="00541C0B">
            <w:pPr>
              <w:jc w:val="center"/>
            </w:pPr>
          </w:p>
        </w:tc>
        <w:tc>
          <w:tcPr>
            <w:tcW w:w="3505" w:type="dxa"/>
          </w:tcPr>
          <w:p w14:paraId="374AAFD8" w14:textId="77777777" w:rsidR="00541C0B" w:rsidRDefault="00541C0B" w:rsidP="00541C0B">
            <w:pPr>
              <w:jc w:val="center"/>
            </w:pPr>
          </w:p>
        </w:tc>
      </w:tr>
      <w:tr w:rsidR="00541C0B" w14:paraId="7D0AA5D6" w14:textId="77777777" w:rsidTr="00541C0B">
        <w:tc>
          <w:tcPr>
            <w:tcW w:w="2337" w:type="dxa"/>
          </w:tcPr>
          <w:p w14:paraId="4D05DA62" w14:textId="77777777" w:rsidR="00541C0B" w:rsidRDefault="00541C0B" w:rsidP="00541C0B">
            <w:pPr>
              <w:jc w:val="center"/>
            </w:pPr>
            <w:r>
              <w:t>Specialized Beds</w:t>
            </w:r>
          </w:p>
        </w:tc>
        <w:tc>
          <w:tcPr>
            <w:tcW w:w="1708" w:type="dxa"/>
          </w:tcPr>
          <w:p w14:paraId="7497B2F9" w14:textId="77777777" w:rsidR="00541C0B" w:rsidRDefault="00541C0B" w:rsidP="00541C0B">
            <w:pPr>
              <w:jc w:val="center"/>
            </w:pPr>
          </w:p>
        </w:tc>
        <w:tc>
          <w:tcPr>
            <w:tcW w:w="1800" w:type="dxa"/>
          </w:tcPr>
          <w:p w14:paraId="7AB9DE55" w14:textId="77777777" w:rsidR="00541C0B" w:rsidRDefault="00541C0B" w:rsidP="00541C0B">
            <w:pPr>
              <w:jc w:val="center"/>
            </w:pPr>
            <w:r>
              <w:t>X</w:t>
            </w:r>
          </w:p>
        </w:tc>
        <w:tc>
          <w:tcPr>
            <w:tcW w:w="3505" w:type="dxa"/>
          </w:tcPr>
          <w:p w14:paraId="47936807" w14:textId="77777777" w:rsidR="00541C0B" w:rsidRDefault="00541C0B" w:rsidP="00541C0B">
            <w:pPr>
              <w:jc w:val="center"/>
            </w:pPr>
            <w:r>
              <w:t>Pre-approval and special authorization required for this Schedule of Items</w:t>
            </w:r>
          </w:p>
        </w:tc>
      </w:tr>
      <w:tr w:rsidR="00541C0B" w14:paraId="23619279" w14:textId="77777777" w:rsidTr="00541C0B">
        <w:tc>
          <w:tcPr>
            <w:tcW w:w="2337" w:type="dxa"/>
          </w:tcPr>
          <w:p w14:paraId="1C890605" w14:textId="77777777" w:rsidR="00541C0B" w:rsidRDefault="00541C0B" w:rsidP="00541C0B">
            <w:pPr>
              <w:jc w:val="center"/>
            </w:pPr>
            <w:r>
              <w:t>Hospice Care</w:t>
            </w:r>
          </w:p>
        </w:tc>
        <w:tc>
          <w:tcPr>
            <w:tcW w:w="1708" w:type="dxa"/>
          </w:tcPr>
          <w:p w14:paraId="4FB8AA48" w14:textId="77777777" w:rsidR="00541C0B" w:rsidRDefault="00541C0B" w:rsidP="00541C0B">
            <w:pPr>
              <w:jc w:val="center"/>
            </w:pPr>
          </w:p>
        </w:tc>
        <w:tc>
          <w:tcPr>
            <w:tcW w:w="1800" w:type="dxa"/>
          </w:tcPr>
          <w:p w14:paraId="7A697C65" w14:textId="77777777" w:rsidR="00541C0B" w:rsidRDefault="00541C0B" w:rsidP="00541C0B">
            <w:pPr>
              <w:jc w:val="center"/>
            </w:pPr>
            <w:r>
              <w:t>X</w:t>
            </w:r>
          </w:p>
        </w:tc>
        <w:tc>
          <w:tcPr>
            <w:tcW w:w="3505" w:type="dxa"/>
          </w:tcPr>
          <w:p w14:paraId="3BD632A4" w14:textId="77777777" w:rsidR="00541C0B" w:rsidRDefault="00541C0B" w:rsidP="00541C0B">
            <w:pPr>
              <w:jc w:val="center"/>
            </w:pPr>
            <w:r>
              <w:t>Veterans may be eligible for additional hospice program services, but must be separately authorized by VA.</w:t>
            </w:r>
          </w:p>
        </w:tc>
      </w:tr>
      <w:tr w:rsidR="00541C0B" w14:paraId="238AE122" w14:textId="77777777" w:rsidTr="00541C0B">
        <w:tc>
          <w:tcPr>
            <w:tcW w:w="2337" w:type="dxa"/>
          </w:tcPr>
          <w:p w14:paraId="713CFE13" w14:textId="77777777" w:rsidR="00541C0B" w:rsidRDefault="00541C0B" w:rsidP="00541C0B">
            <w:pPr>
              <w:jc w:val="center"/>
            </w:pPr>
            <w:r>
              <w:t>Dialysis</w:t>
            </w:r>
          </w:p>
        </w:tc>
        <w:tc>
          <w:tcPr>
            <w:tcW w:w="1708" w:type="dxa"/>
          </w:tcPr>
          <w:p w14:paraId="4BEC221A" w14:textId="77777777" w:rsidR="00541C0B" w:rsidRDefault="00541C0B" w:rsidP="00541C0B">
            <w:pPr>
              <w:jc w:val="center"/>
            </w:pPr>
          </w:p>
        </w:tc>
        <w:tc>
          <w:tcPr>
            <w:tcW w:w="1800" w:type="dxa"/>
          </w:tcPr>
          <w:p w14:paraId="3CE51B62" w14:textId="77777777" w:rsidR="00541C0B" w:rsidRDefault="00541C0B" w:rsidP="00541C0B">
            <w:pPr>
              <w:jc w:val="center"/>
            </w:pPr>
            <w:r>
              <w:t>X</w:t>
            </w:r>
          </w:p>
        </w:tc>
        <w:tc>
          <w:tcPr>
            <w:tcW w:w="3505" w:type="dxa"/>
          </w:tcPr>
          <w:p w14:paraId="3C585392" w14:textId="77777777" w:rsidR="00541C0B" w:rsidRDefault="00541C0B" w:rsidP="00541C0B">
            <w:pPr>
              <w:jc w:val="center"/>
            </w:pPr>
            <w:r>
              <w:t>Pre-approval and special authorization required for this Schedule of Items</w:t>
            </w:r>
          </w:p>
        </w:tc>
      </w:tr>
      <w:tr w:rsidR="00541C0B" w14:paraId="16BFB13E" w14:textId="77777777" w:rsidTr="00541C0B">
        <w:tc>
          <w:tcPr>
            <w:tcW w:w="2337" w:type="dxa"/>
          </w:tcPr>
          <w:p w14:paraId="21EB87B5" w14:textId="77777777" w:rsidR="00541C0B" w:rsidRDefault="00541C0B" w:rsidP="00541C0B">
            <w:pPr>
              <w:jc w:val="center"/>
            </w:pPr>
            <w:r>
              <w:t>Routine Transportation</w:t>
            </w:r>
          </w:p>
        </w:tc>
        <w:tc>
          <w:tcPr>
            <w:tcW w:w="1708" w:type="dxa"/>
          </w:tcPr>
          <w:p w14:paraId="63C1E0A0" w14:textId="77777777" w:rsidR="00541C0B" w:rsidRDefault="00541C0B" w:rsidP="00541C0B">
            <w:pPr>
              <w:jc w:val="center"/>
            </w:pPr>
            <w:r>
              <w:t>X</w:t>
            </w:r>
          </w:p>
        </w:tc>
        <w:tc>
          <w:tcPr>
            <w:tcW w:w="1800" w:type="dxa"/>
          </w:tcPr>
          <w:p w14:paraId="1FD34AF8" w14:textId="77777777" w:rsidR="00541C0B" w:rsidRDefault="00541C0B" w:rsidP="00541C0B">
            <w:pPr>
              <w:jc w:val="center"/>
            </w:pPr>
          </w:p>
        </w:tc>
        <w:tc>
          <w:tcPr>
            <w:tcW w:w="3505" w:type="dxa"/>
          </w:tcPr>
          <w:p w14:paraId="07EFD4B4" w14:textId="77777777" w:rsidR="00541C0B" w:rsidRDefault="00541C0B" w:rsidP="00541C0B">
            <w:pPr>
              <w:jc w:val="center"/>
            </w:pPr>
          </w:p>
        </w:tc>
      </w:tr>
      <w:tr w:rsidR="00541C0B" w14:paraId="31990910" w14:textId="77777777" w:rsidTr="00541C0B">
        <w:tc>
          <w:tcPr>
            <w:tcW w:w="2337" w:type="dxa"/>
          </w:tcPr>
          <w:p w14:paraId="52FF65AC" w14:textId="77777777" w:rsidR="00541C0B" w:rsidRDefault="00541C0B" w:rsidP="00541C0B">
            <w:pPr>
              <w:jc w:val="center"/>
            </w:pPr>
            <w:r>
              <w:t>Specialized Transportation</w:t>
            </w:r>
          </w:p>
        </w:tc>
        <w:tc>
          <w:tcPr>
            <w:tcW w:w="1708" w:type="dxa"/>
          </w:tcPr>
          <w:p w14:paraId="2AEC62A2" w14:textId="77777777" w:rsidR="00541C0B" w:rsidRDefault="00541C0B" w:rsidP="00541C0B">
            <w:pPr>
              <w:jc w:val="center"/>
            </w:pPr>
          </w:p>
        </w:tc>
        <w:tc>
          <w:tcPr>
            <w:tcW w:w="1800" w:type="dxa"/>
          </w:tcPr>
          <w:p w14:paraId="4990B0F3" w14:textId="77777777" w:rsidR="00541C0B" w:rsidRDefault="00541C0B" w:rsidP="00541C0B">
            <w:pPr>
              <w:jc w:val="center"/>
            </w:pPr>
            <w:r>
              <w:t>X</w:t>
            </w:r>
          </w:p>
        </w:tc>
        <w:tc>
          <w:tcPr>
            <w:tcW w:w="3505" w:type="dxa"/>
          </w:tcPr>
          <w:p w14:paraId="4EE13AC9" w14:textId="77777777" w:rsidR="00541C0B" w:rsidRDefault="00541C0B" w:rsidP="00541C0B">
            <w:pPr>
              <w:jc w:val="center"/>
            </w:pPr>
            <w:r>
              <w:t>Pre-approval and special authorization required for this Schedule of Items</w:t>
            </w:r>
          </w:p>
        </w:tc>
      </w:tr>
      <w:tr w:rsidR="00541C0B" w14:paraId="1FF64CED" w14:textId="77777777" w:rsidTr="00541C0B">
        <w:tc>
          <w:tcPr>
            <w:tcW w:w="2337" w:type="dxa"/>
          </w:tcPr>
          <w:p w14:paraId="56FD6EB2" w14:textId="77777777" w:rsidR="00541C0B" w:rsidRDefault="00541C0B" w:rsidP="00541C0B">
            <w:pPr>
              <w:jc w:val="center"/>
            </w:pPr>
            <w:r>
              <w:t>UC/ER</w:t>
            </w:r>
          </w:p>
        </w:tc>
        <w:tc>
          <w:tcPr>
            <w:tcW w:w="1708" w:type="dxa"/>
          </w:tcPr>
          <w:p w14:paraId="538C923B" w14:textId="77777777" w:rsidR="00541C0B" w:rsidRDefault="00541C0B" w:rsidP="00541C0B">
            <w:pPr>
              <w:jc w:val="center"/>
            </w:pPr>
          </w:p>
        </w:tc>
        <w:tc>
          <w:tcPr>
            <w:tcW w:w="1800" w:type="dxa"/>
          </w:tcPr>
          <w:p w14:paraId="52D2CD08" w14:textId="77777777" w:rsidR="00541C0B" w:rsidRDefault="00541C0B" w:rsidP="00541C0B">
            <w:pPr>
              <w:jc w:val="center"/>
            </w:pPr>
            <w:r>
              <w:t>X</w:t>
            </w:r>
          </w:p>
        </w:tc>
        <w:tc>
          <w:tcPr>
            <w:tcW w:w="3505" w:type="dxa"/>
          </w:tcPr>
          <w:p w14:paraId="7C107F73" w14:textId="77777777" w:rsidR="00541C0B" w:rsidRDefault="00541C0B" w:rsidP="00541C0B">
            <w:pPr>
              <w:jc w:val="center"/>
            </w:pPr>
            <w:r>
              <w:t>Refer to Performance Work Statement (PWS) section 2.1.12</w:t>
            </w:r>
          </w:p>
        </w:tc>
      </w:tr>
      <w:tr w:rsidR="00541C0B" w14:paraId="10C8E9AA" w14:textId="77777777" w:rsidTr="00541C0B">
        <w:tc>
          <w:tcPr>
            <w:tcW w:w="2337" w:type="dxa"/>
          </w:tcPr>
          <w:p w14:paraId="46F1D42C" w14:textId="77777777" w:rsidR="00541C0B" w:rsidRDefault="00541C0B" w:rsidP="00541C0B">
            <w:pPr>
              <w:jc w:val="center"/>
            </w:pPr>
            <w:r>
              <w:t>Psychology Services</w:t>
            </w:r>
          </w:p>
        </w:tc>
        <w:tc>
          <w:tcPr>
            <w:tcW w:w="1708" w:type="dxa"/>
          </w:tcPr>
          <w:p w14:paraId="46657F0A" w14:textId="77777777" w:rsidR="00541C0B" w:rsidRDefault="00541C0B" w:rsidP="00541C0B">
            <w:pPr>
              <w:jc w:val="center"/>
            </w:pPr>
          </w:p>
        </w:tc>
        <w:tc>
          <w:tcPr>
            <w:tcW w:w="1800" w:type="dxa"/>
          </w:tcPr>
          <w:p w14:paraId="3EC7816B" w14:textId="77777777" w:rsidR="00541C0B" w:rsidRDefault="00541C0B" w:rsidP="00541C0B">
            <w:pPr>
              <w:jc w:val="center"/>
            </w:pPr>
            <w:r>
              <w:t>X</w:t>
            </w:r>
          </w:p>
        </w:tc>
        <w:tc>
          <w:tcPr>
            <w:tcW w:w="3505" w:type="dxa"/>
          </w:tcPr>
          <w:p w14:paraId="06BCB719" w14:textId="77777777" w:rsidR="00541C0B" w:rsidRDefault="00541C0B" w:rsidP="00541C0B">
            <w:pPr>
              <w:jc w:val="center"/>
            </w:pPr>
            <w:r>
              <w:t>Pre-approval and special authorization required for this Schedule of Items</w:t>
            </w:r>
          </w:p>
        </w:tc>
      </w:tr>
      <w:tr w:rsidR="00541C0B" w14:paraId="07414F56" w14:textId="77777777" w:rsidTr="00541C0B">
        <w:tc>
          <w:tcPr>
            <w:tcW w:w="2337" w:type="dxa"/>
          </w:tcPr>
          <w:p w14:paraId="06B8DF5A" w14:textId="77777777" w:rsidR="00541C0B" w:rsidRDefault="00541C0B" w:rsidP="00541C0B">
            <w:pPr>
              <w:jc w:val="center"/>
            </w:pPr>
            <w:r>
              <w:t>Social Services</w:t>
            </w:r>
          </w:p>
        </w:tc>
        <w:tc>
          <w:tcPr>
            <w:tcW w:w="1708" w:type="dxa"/>
          </w:tcPr>
          <w:p w14:paraId="7D5D22D5" w14:textId="77777777" w:rsidR="00541C0B" w:rsidRDefault="00541C0B" w:rsidP="00541C0B">
            <w:pPr>
              <w:jc w:val="center"/>
            </w:pPr>
            <w:r>
              <w:t>X</w:t>
            </w:r>
          </w:p>
        </w:tc>
        <w:tc>
          <w:tcPr>
            <w:tcW w:w="1800" w:type="dxa"/>
          </w:tcPr>
          <w:p w14:paraId="790E4CD9" w14:textId="77777777" w:rsidR="00541C0B" w:rsidRDefault="00541C0B" w:rsidP="00541C0B">
            <w:pPr>
              <w:jc w:val="center"/>
            </w:pPr>
          </w:p>
        </w:tc>
        <w:tc>
          <w:tcPr>
            <w:tcW w:w="3505" w:type="dxa"/>
          </w:tcPr>
          <w:p w14:paraId="34A70A42" w14:textId="77777777" w:rsidR="00541C0B" w:rsidRDefault="00541C0B" w:rsidP="00541C0B">
            <w:pPr>
              <w:jc w:val="center"/>
            </w:pPr>
          </w:p>
        </w:tc>
      </w:tr>
      <w:tr w:rsidR="00541C0B" w14:paraId="7EB20FF7" w14:textId="77777777" w:rsidTr="00541C0B">
        <w:tc>
          <w:tcPr>
            <w:tcW w:w="2337" w:type="dxa"/>
          </w:tcPr>
          <w:p w14:paraId="6F8D430C" w14:textId="77777777" w:rsidR="00541C0B" w:rsidRDefault="00541C0B" w:rsidP="00541C0B">
            <w:pPr>
              <w:jc w:val="center"/>
            </w:pPr>
            <w:r>
              <w:t>Therapeutic Recreational Services</w:t>
            </w:r>
          </w:p>
        </w:tc>
        <w:tc>
          <w:tcPr>
            <w:tcW w:w="1708" w:type="dxa"/>
          </w:tcPr>
          <w:p w14:paraId="19521507" w14:textId="77777777" w:rsidR="00541C0B" w:rsidRDefault="00541C0B" w:rsidP="00541C0B">
            <w:pPr>
              <w:jc w:val="center"/>
            </w:pPr>
            <w:r>
              <w:t>X</w:t>
            </w:r>
          </w:p>
        </w:tc>
        <w:tc>
          <w:tcPr>
            <w:tcW w:w="1800" w:type="dxa"/>
          </w:tcPr>
          <w:p w14:paraId="7CFD7625" w14:textId="77777777" w:rsidR="00541C0B" w:rsidRDefault="00541C0B" w:rsidP="00541C0B">
            <w:pPr>
              <w:jc w:val="center"/>
            </w:pPr>
          </w:p>
        </w:tc>
        <w:tc>
          <w:tcPr>
            <w:tcW w:w="3505" w:type="dxa"/>
          </w:tcPr>
          <w:p w14:paraId="22AA6A05" w14:textId="77777777" w:rsidR="00541C0B" w:rsidRDefault="00541C0B" w:rsidP="00541C0B">
            <w:pPr>
              <w:jc w:val="center"/>
            </w:pPr>
          </w:p>
        </w:tc>
      </w:tr>
      <w:tr w:rsidR="00541C0B" w14:paraId="5106CA89" w14:textId="77777777" w:rsidTr="00541C0B">
        <w:tc>
          <w:tcPr>
            <w:tcW w:w="2337" w:type="dxa"/>
          </w:tcPr>
          <w:p w14:paraId="101B61E2" w14:textId="77777777" w:rsidR="00541C0B" w:rsidRDefault="00541C0B" w:rsidP="00541C0B">
            <w:pPr>
              <w:jc w:val="center"/>
            </w:pPr>
            <w:r>
              <w:t>Pastoral Care</w:t>
            </w:r>
          </w:p>
        </w:tc>
        <w:tc>
          <w:tcPr>
            <w:tcW w:w="1708" w:type="dxa"/>
          </w:tcPr>
          <w:p w14:paraId="0586C4FE" w14:textId="77777777" w:rsidR="00541C0B" w:rsidRDefault="00541C0B" w:rsidP="00541C0B">
            <w:pPr>
              <w:jc w:val="center"/>
            </w:pPr>
            <w:r>
              <w:t>X</w:t>
            </w:r>
          </w:p>
        </w:tc>
        <w:tc>
          <w:tcPr>
            <w:tcW w:w="1800" w:type="dxa"/>
          </w:tcPr>
          <w:p w14:paraId="1E3FE5FE" w14:textId="77777777" w:rsidR="00541C0B" w:rsidRDefault="00541C0B" w:rsidP="00541C0B">
            <w:pPr>
              <w:jc w:val="center"/>
            </w:pPr>
          </w:p>
        </w:tc>
        <w:tc>
          <w:tcPr>
            <w:tcW w:w="3505" w:type="dxa"/>
          </w:tcPr>
          <w:p w14:paraId="14671113" w14:textId="77777777" w:rsidR="00541C0B" w:rsidRDefault="00541C0B" w:rsidP="00541C0B">
            <w:pPr>
              <w:jc w:val="center"/>
            </w:pPr>
          </w:p>
        </w:tc>
      </w:tr>
      <w:tr w:rsidR="00541C0B" w14:paraId="3520A962" w14:textId="77777777" w:rsidTr="00541C0B">
        <w:tc>
          <w:tcPr>
            <w:tcW w:w="2337" w:type="dxa"/>
          </w:tcPr>
          <w:p w14:paraId="0C94D24C" w14:textId="77777777" w:rsidR="00541C0B" w:rsidRDefault="00541C0B" w:rsidP="00541C0B">
            <w:pPr>
              <w:jc w:val="center"/>
            </w:pPr>
            <w:r>
              <w:t>Laundry/Linen Service</w:t>
            </w:r>
          </w:p>
        </w:tc>
        <w:tc>
          <w:tcPr>
            <w:tcW w:w="1708" w:type="dxa"/>
          </w:tcPr>
          <w:p w14:paraId="44546FFF" w14:textId="77777777" w:rsidR="00541C0B" w:rsidRDefault="00541C0B" w:rsidP="00541C0B">
            <w:pPr>
              <w:jc w:val="center"/>
            </w:pPr>
            <w:r>
              <w:t>X</w:t>
            </w:r>
          </w:p>
        </w:tc>
        <w:tc>
          <w:tcPr>
            <w:tcW w:w="1800" w:type="dxa"/>
          </w:tcPr>
          <w:p w14:paraId="765960ED" w14:textId="77777777" w:rsidR="00541C0B" w:rsidRDefault="00541C0B" w:rsidP="00541C0B">
            <w:pPr>
              <w:jc w:val="center"/>
            </w:pPr>
          </w:p>
        </w:tc>
        <w:tc>
          <w:tcPr>
            <w:tcW w:w="3505" w:type="dxa"/>
          </w:tcPr>
          <w:p w14:paraId="5DE85563" w14:textId="77777777" w:rsidR="00541C0B" w:rsidRDefault="00541C0B" w:rsidP="00541C0B">
            <w:pPr>
              <w:jc w:val="center"/>
            </w:pPr>
          </w:p>
        </w:tc>
      </w:tr>
      <w:tr w:rsidR="00541C0B" w14:paraId="73E30506" w14:textId="77777777" w:rsidTr="00541C0B">
        <w:tc>
          <w:tcPr>
            <w:tcW w:w="2337" w:type="dxa"/>
          </w:tcPr>
          <w:p w14:paraId="410ED617" w14:textId="77777777" w:rsidR="00541C0B" w:rsidRDefault="00541C0B" w:rsidP="00541C0B">
            <w:pPr>
              <w:jc w:val="center"/>
            </w:pPr>
            <w:r>
              <w:lastRenderedPageBreak/>
              <w:t>TPN/IV Therapy</w:t>
            </w:r>
          </w:p>
        </w:tc>
        <w:tc>
          <w:tcPr>
            <w:tcW w:w="1708" w:type="dxa"/>
          </w:tcPr>
          <w:p w14:paraId="713800C0" w14:textId="77777777" w:rsidR="00541C0B" w:rsidRDefault="00541C0B" w:rsidP="00541C0B">
            <w:pPr>
              <w:jc w:val="center"/>
            </w:pPr>
          </w:p>
        </w:tc>
        <w:tc>
          <w:tcPr>
            <w:tcW w:w="1800" w:type="dxa"/>
          </w:tcPr>
          <w:p w14:paraId="0C81C222" w14:textId="77777777" w:rsidR="00541C0B" w:rsidRDefault="00541C0B" w:rsidP="00541C0B">
            <w:pPr>
              <w:jc w:val="center"/>
            </w:pPr>
            <w:r>
              <w:t>X</w:t>
            </w:r>
          </w:p>
        </w:tc>
        <w:tc>
          <w:tcPr>
            <w:tcW w:w="3505" w:type="dxa"/>
          </w:tcPr>
          <w:p w14:paraId="690159E8" w14:textId="77777777" w:rsidR="00541C0B" w:rsidRDefault="00541C0B" w:rsidP="00541C0B">
            <w:pPr>
              <w:jc w:val="center"/>
            </w:pPr>
            <w:r>
              <w:t>Pre-approval and special authorization required for this Schedule of Items</w:t>
            </w:r>
          </w:p>
        </w:tc>
      </w:tr>
      <w:tr w:rsidR="00541C0B" w14:paraId="09D8938D" w14:textId="77777777" w:rsidTr="00541C0B">
        <w:tc>
          <w:tcPr>
            <w:tcW w:w="2337" w:type="dxa"/>
          </w:tcPr>
          <w:p w14:paraId="6744BF06" w14:textId="77777777" w:rsidR="00541C0B" w:rsidRDefault="00541C0B" w:rsidP="00541C0B">
            <w:pPr>
              <w:jc w:val="center"/>
            </w:pPr>
            <w:r>
              <w:t>Dental Care</w:t>
            </w:r>
          </w:p>
        </w:tc>
        <w:tc>
          <w:tcPr>
            <w:tcW w:w="1708" w:type="dxa"/>
          </w:tcPr>
          <w:p w14:paraId="53612F28" w14:textId="77777777" w:rsidR="00541C0B" w:rsidRDefault="00541C0B" w:rsidP="00541C0B">
            <w:pPr>
              <w:jc w:val="center"/>
            </w:pPr>
          </w:p>
        </w:tc>
        <w:tc>
          <w:tcPr>
            <w:tcW w:w="1800" w:type="dxa"/>
          </w:tcPr>
          <w:p w14:paraId="525AF389" w14:textId="77777777" w:rsidR="00541C0B" w:rsidRDefault="00541C0B" w:rsidP="00541C0B">
            <w:pPr>
              <w:jc w:val="center"/>
            </w:pPr>
            <w:r>
              <w:t>X</w:t>
            </w:r>
          </w:p>
        </w:tc>
        <w:tc>
          <w:tcPr>
            <w:tcW w:w="3505" w:type="dxa"/>
          </w:tcPr>
          <w:p w14:paraId="063DBF17" w14:textId="77777777" w:rsidR="00541C0B" w:rsidRDefault="00541C0B" w:rsidP="00541C0B">
            <w:pPr>
              <w:jc w:val="center"/>
            </w:pPr>
            <w:r>
              <w:t>Pre-approval and special authorization required for this Schedule of Items</w:t>
            </w:r>
          </w:p>
        </w:tc>
      </w:tr>
      <w:tr w:rsidR="00541C0B" w14:paraId="06346DD2" w14:textId="77777777" w:rsidTr="00541C0B">
        <w:tc>
          <w:tcPr>
            <w:tcW w:w="2337" w:type="dxa"/>
          </w:tcPr>
          <w:p w14:paraId="54A1328E" w14:textId="77777777" w:rsidR="00541C0B" w:rsidRDefault="00541C0B" w:rsidP="00541C0B">
            <w:pPr>
              <w:jc w:val="center"/>
            </w:pPr>
            <w:r>
              <w:t>Audiology Care</w:t>
            </w:r>
          </w:p>
        </w:tc>
        <w:tc>
          <w:tcPr>
            <w:tcW w:w="1708" w:type="dxa"/>
          </w:tcPr>
          <w:p w14:paraId="471D637A" w14:textId="77777777" w:rsidR="00541C0B" w:rsidRDefault="00541C0B" w:rsidP="00541C0B">
            <w:pPr>
              <w:jc w:val="center"/>
            </w:pPr>
          </w:p>
        </w:tc>
        <w:tc>
          <w:tcPr>
            <w:tcW w:w="1800" w:type="dxa"/>
          </w:tcPr>
          <w:p w14:paraId="4D7E1CC1" w14:textId="77777777" w:rsidR="00541C0B" w:rsidRDefault="00541C0B" w:rsidP="00541C0B">
            <w:pPr>
              <w:jc w:val="center"/>
            </w:pPr>
            <w:r>
              <w:t>X</w:t>
            </w:r>
          </w:p>
        </w:tc>
        <w:tc>
          <w:tcPr>
            <w:tcW w:w="3505" w:type="dxa"/>
          </w:tcPr>
          <w:p w14:paraId="7A22055B" w14:textId="77777777" w:rsidR="00541C0B" w:rsidRDefault="00541C0B" w:rsidP="00541C0B">
            <w:pPr>
              <w:jc w:val="center"/>
            </w:pPr>
            <w:r>
              <w:t>Pre-approval and special authorization required for this Schedule of Items</w:t>
            </w:r>
          </w:p>
        </w:tc>
      </w:tr>
      <w:tr w:rsidR="00541C0B" w14:paraId="5E200851" w14:textId="77777777" w:rsidTr="00541C0B">
        <w:tc>
          <w:tcPr>
            <w:tcW w:w="2337" w:type="dxa"/>
          </w:tcPr>
          <w:p w14:paraId="2465CB36" w14:textId="77777777" w:rsidR="00541C0B" w:rsidRDefault="00541C0B" w:rsidP="00541C0B">
            <w:pPr>
              <w:jc w:val="center"/>
            </w:pPr>
            <w:r>
              <w:t>Eye Care</w:t>
            </w:r>
          </w:p>
        </w:tc>
        <w:tc>
          <w:tcPr>
            <w:tcW w:w="1708" w:type="dxa"/>
          </w:tcPr>
          <w:p w14:paraId="703199C0" w14:textId="77777777" w:rsidR="00541C0B" w:rsidRDefault="00541C0B" w:rsidP="00541C0B">
            <w:pPr>
              <w:jc w:val="center"/>
            </w:pPr>
          </w:p>
        </w:tc>
        <w:tc>
          <w:tcPr>
            <w:tcW w:w="1800" w:type="dxa"/>
          </w:tcPr>
          <w:p w14:paraId="39E4515D" w14:textId="77777777" w:rsidR="00541C0B" w:rsidRDefault="00541C0B" w:rsidP="00541C0B">
            <w:pPr>
              <w:jc w:val="center"/>
            </w:pPr>
            <w:r>
              <w:t>X</w:t>
            </w:r>
          </w:p>
        </w:tc>
        <w:tc>
          <w:tcPr>
            <w:tcW w:w="3505" w:type="dxa"/>
          </w:tcPr>
          <w:p w14:paraId="071224F2" w14:textId="77777777" w:rsidR="00541C0B" w:rsidRDefault="00541C0B" w:rsidP="00541C0B">
            <w:pPr>
              <w:jc w:val="center"/>
            </w:pPr>
            <w:r>
              <w:t>Pre-approval and special authorization required for this Schedule of Items</w:t>
            </w:r>
          </w:p>
        </w:tc>
      </w:tr>
      <w:tr w:rsidR="00541C0B" w14:paraId="12FB396C" w14:textId="77777777" w:rsidTr="00541C0B">
        <w:tc>
          <w:tcPr>
            <w:tcW w:w="2337" w:type="dxa"/>
          </w:tcPr>
          <w:p w14:paraId="0DEBF24E" w14:textId="77777777" w:rsidR="00541C0B" w:rsidRDefault="00541C0B" w:rsidP="00541C0B">
            <w:pPr>
              <w:jc w:val="center"/>
            </w:pPr>
            <w:r>
              <w:t>Custom Prosthetics</w:t>
            </w:r>
          </w:p>
        </w:tc>
        <w:tc>
          <w:tcPr>
            <w:tcW w:w="1708" w:type="dxa"/>
          </w:tcPr>
          <w:p w14:paraId="2FBB5CE0" w14:textId="77777777" w:rsidR="00541C0B" w:rsidRDefault="00541C0B" w:rsidP="00541C0B">
            <w:pPr>
              <w:jc w:val="center"/>
            </w:pPr>
          </w:p>
        </w:tc>
        <w:tc>
          <w:tcPr>
            <w:tcW w:w="1800" w:type="dxa"/>
          </w:tcPr>
          <w:p w14:paraId="41E6BC3D" w14:textId="77777777" w:rsidR="00541C0B" w:rsidRDefault="00541C0B" w:rsidP="00541C0B">
            <w:pPr>
              <w:jc w:val="center"/>
            </w:pPr>
            <w:r>
              <w:t>X</w:t>
            </w:r>
          </w:p>
        </w:tc>
        <w:tc>
          <w:tcPr>
            <w:tcW w:w="3505" w:type="dxa"/>
          </w:tcPr>
          <w:p w14:paraId="4BD05936" w14:textId="77777777" w:rsidR="00541C0B" w:rsidRDefault="00541C0B" w:rsidP="00541C0B">
            <w:pPr>
              <w:jc w:val="center"/>
            </w:pPr>
            <w:r>
              <w:t>Pre-approval and special authorization required for this Schedule of Items</w:t>
            </w:r>
          </w:p>
        </w:tc>
      </w:tr>
      <w:tr w:rsidR="00541C0B" w14:paraId="5ABEA199" w14:textId="77777777" w:rsidTr="00541C0B">
        <w:tc>
          <w:tcPr>
            <w:tcW w:w="2337" w:type="dxa"/>
          </w:tcPr>
          <w:p w14:paraId="4AD69EAE" w14:textId="77777777" w:rsidR="00541C0B" w:rsidRDefault="00541C0B" w:rsidP="00541C0B">
            <w:pPr>
              <w:jc w:val="center"/>
            </w:pPr>
            <w:r>
              <w:t>Specialized Wound Care</w:t>
            </w:r>
          </w:p>
        </w:tc>
        <w:tc>
          <w:tcPr>
            <w:tcW w:w="1708" w:type="dxa"/>
          </w:tcPr>
          <w:p w14:paraId="269246C3" w14:textId="77777777" w:rsidR="00541C0B" w:rsidRDefault="00541C0B" w:rsidP="00541C0B">
            <w:pPr>
              <w:jc w:val="center"/>
            </w:pPr>
          </w:p>
        </w:tc>
        <w:tc>
          <w:tcPr>
            <w:tcW w:w="1800" w:type="dxa"/>
          </w:tcPr>
          <w:p w14:paraId="54B1809A" w14:textId="77777777" w:rsidR="00541C0B" w:rsidRDefault="00541C0B" w:rsidP="00541C0B">
            <w:pPr>
              <w:jc w:val="center"/>
            </w:pPr>
            <w:r>
              <w:t>X</w:t>
            </w:r>
          </w:p>
        </w:tc>
        <w:tc>
          <w:tcPr>
            <w:tcW w:w="3505" w:type="dxa"/>
          </w:tcPr>
          <w:p w14:paraId="389F8503" w14:textId="77777777" w:rsidR="00541C0B" w:rsidRDefault="00541C0B" w:rsidP="00541C0B">
            <w:pPr>
              <w:jc w:val="center"/>
            </w:pPr>
            <w:r>
              <w:t>Pre-approval and special authorization required for this Schedule of Items</w:t>
            </w:r>
          </w:p>
        </w:tc>
      </w:tr>
      <w:tr w:rsidR="00541C0B" w14:paraId="7D25C0C1" w14:textId="77777777" w:rsidTr="00541C0B">
        <w:tc>
          <w:tcPr>
            <w:tcW w:w="2337" w:type="dxa"/>
          </w:tcPr>
          <w:p w14:paraId="5E4A5ECB" w14:textId="77777777" w:rsidR="00541C0B" w:rsidRDefault="00541C0B" w:rsidP="00541C0B">
            <w:pPr>
              <w:jc w:val="center"/>
            </w:pPr>
            <w:r>
              <w:t>Private Room</w:t>
            </w:r>
          </w:p>
        </w:tc>
        <w:tc>
          <w:tcPr>
            <w:tcW w:w="1708" w:type="dxa"/>
          </w:tcPr>
          <w:p w14:paraId="66238762" w14:textId="77777777" w:rsidR="00541C0B" w:rsidRDefault="00541C0B" w:rsidP="00541C0B">
            <w:pPr>
              <w:jc w:val="center"/>
            </w:pPr>
          </w:p>
        </w:tc>
        <w:tc>
          <w:tcPr>
            <w:tcW w:w="1800" w:type="dxa"/>
          </w:tcPr>
          <w:p w14:paraId="7C0D9B2E" w14:textId="77777777" w:rsidR="00541C0B" w:rsidRDefault="00541C0B" w:rsidP="00541C0B">
            <w:pPr>
              <w:jc w:val="center"/>
            </w:pPr>
            <w:r>
              <w:t>X</w:t>
            </w:r>
          </w:p>
        </w:tc>
        <w:tc>
          <w:tcPr>
            <w:tcW w:w="3505" w:type="dxa"/>
          </w:tcPr>
          <w:p w14:paraId="31073916" w14:textId="77777777" w:rsidR="00541C0B" w:rsidRDefault="00541C0B" w:rsidP="00541C0B">
            <w:pPr>
              <w:jc w:val="center"/>
            </w:pPr>
            <w:r>
              <w:t>See Paragraph 5 of this Schedule of Items</w:t>
            </w:r>
          </w:p>
        </w:tc>
      </w:tr>
      <w:tr w:rsidR="00541C0B" w14:paraId="7377A528" w14:textId="77777777" w:rsidTr="00541C0B">
        <w:tc>
          <w:tcPr>
            <w:tcW w:w="2337" w:type="dxa"/>
          </w:tcPr>
          <w:p w14:paraId="2C609C0F" w14:textId="77777777" w:rsidR="00541C0B" w:rsidRDefault="00541C0B" w:rsidP="00541C0B">
            <w:pPr>
              <w:jc w:val="center"/>
            </w:pPr>
            <w:r>
              <w:t>Ventilator Care</w:t>
            </w:r>
          </w:p>
        </w:tc>
        <w:tc>
          <w:tcPr>
            <w:tcW w:w="1708" w:type="dxa"/>
          </w:tcPr>
          <w:p w14:paraId="114FAD50" w14:textId="77777777" w:rsidR="00541C0B" w:rsidRDefault="00541C0B" w:rsidP="00541C0B">
            <w:pPr>
              <w:jc w:val="center"/>
            </w:pPr>
            <w:r>
              <w:t>X</w:t>
            </w:r>
          </w:p>
        </w:tc>
        <w:tc>
          <w:tcPr>
            <w:tcW w:w="1800" w:type="dxa"/>
          </w:tcPr>
          <w:p w14:paraId="38B8A2F1" w14:textId="77777777" w:rsidR="00541C0B" w:rsidRDefault="00541C0B" w:rsidP="00541C0B">
            <w:pPr>
              <w:jc w:val="center"/>
            </w:pPr>
          </w:p>
        </w:tc>
        <w:tc>
          <w:tcPr>
            <w:tcW w:w="3505" w:type="dxa"/>
          </w:tcPr>
          <w:p w14:paraId="1E4FB8F7" w14:textId="77777777" w:rsidR="00541C0B" w:rsidRDefault="00541C0B" w:rsidP="00541C0B">
            <w:pPr>
              <w:jc w:val="center"/>
            </w:pPr>
            <w:r>
              <w:t>See Paragraph 6 of this Schedule of Items</w:t>
            </w:r>
          </w:p>
        </w:tc>
      </w:tr>
    </w:tbl>
    <w:p w14:paraId="5007F008" w14:textId="77777777" w:rsidR="00541C0B" w:rsidRDefault="00541C0B" w:rsidP="00541C0B">
      <w:pPr>
        <w:jc w:val="center"/>
      </w:pPr>
    </w:p>
    <w:p w14:paraId="5B905086" w14:textId="77777777" w:rsidR="00541C0B" w:rsidRDefault="00541C0B" w:rsidP="00541C0B">
      <w:r>
        <w:rPr>
          <w:b/>
          <w:bCs/>
        </w:rPr>
        <w:t xml:space="preserve">**Note** </w:t>
      </w:r>
      <w:r>
        <w:t>Items not covered by per diem that require pre-approval and special authorization will be negotiated at the time of pre-approval and will be based on any applicable Medicaid rate.</w:t>
      </w:r>
    </w:p>
    <w:p w14:paraId="70B9B6B8" w14:textId="1D2152A0" w:rsidR="00D01462" w:rsidRDefault="00D01462" w:rsidP="00D01462">
      <w:pPr>
        <w:pStyle w:val="Default"/>
        <w:rPr>
          <w:sz w:val="22"/>
          <w:szCs w:val="22"/>
        </w:rPr>
      </w:pPr>
    </w:p>
    <w:p w14:paraId="226B90A2" w14:textId="2466AB57" w:rsidR="00D01462" w:rsidRDefault="00D01462" w:rsidP="00D01462">
      <w:pPr>
        <w:pStyle w:val="Default"/>
        <w:rPr>
          <w:sz w:val="22"/>
          <w:szCs w:val="22"/>
        </w:rPr>
      </w:pPr>
    </w:p>
    <w:p w14:paraId="11C7F975" w14:textId="0307AD2D" w:rsidR="00D01462" w:rsidRDefault="00D01462" w:rsidP="00D01462">
      <w:pPr>
        <w:pStyle w:val="Default"/>
        <w:rPr>
          <w:sz w:val="22"/>
          <w:szCs w:val="22"/>
        </w:rPr>
      </w:pPr>
    </w:p>
    <w:p w14:paraId="588B59C5" w14:textId="4BC02570" w:rsidR="00D01462" w:rsidRDefault="00D01462" w:rsidP="00D01462">
      <w:pPr>
        <w:pStyle w:val="Default"/>
        <w:rPr>
          <w:sz w:val="22"/>
          <w:szCs w:val="22"/>
        </w:rPr>
      </w:pPr>
    </w:p>
    <w:p w14:paraId="25691254" w14:textId="6DE28B5D" w:rsidR="00D01462" w:rsidRDefault="00D01462" w:rsidP="00D01462">
      <w:pPr>
        <w:pStyle w:val="Default"/>
        <w:rPr>
          <w:sz w:val="22"/>
          <w:szCs w:val="22"/>
        </w:rPr>
      </w:pPr>
    </w:p>
    <w:p w14:paraId="27095537" w14:textId="4C8DBCAB" w:rsidR="00D01462" w:rsidRDefault="00D01462" w:rsidP="00D01462">
      <w:pPr>
        <w:pStyle w:val="Default"/>
        <w:rPr>
          <w:sz w:val="22"/>
          <w:szCs w:val="22"/>
        </w:rPr>
      </w:pPr>
    </w:p>
    <w:p w14:paraId="748BC5A8" w14:textId="5056769A" w:rsidR="00D01462" w:rsidRDefault="00D01462" w:rsidP="00D01462">
      <w:pPr>
        <w:pStyle w:val="Default"/>
        <w:rPr>
          <w:sz w:val="22"/>
          <w:szCs w:val="22"/>
        </w:rPr>
      </w:pPr>
    </w:p>
    <w:p w14:paraId="2010CB43" w14:textId="736265BD" w:rsidR="00D01462" w:rsidRDefault="00D01462" w:rsidP="00D01462">
      <w:pPr>
        <w:pStyle w:val="Default"/>
        <w:rPr>
          <w:sz w:val="22"/>
          <w:szCs w:val="22"/>
        </w:rPr>
      </w:pPr>
    </w:p>
    <w:p w14:paraId="20E5FDCC" w14:textId="1F4057EC" w:rsidR="00D01462" w:rsidRDefault="00D01462" w:rsidP="00D01462">
      <w:pPr>
        <w:pStyle w:val="Default"/>
        <w:rPr>
          <w:sz w:val="22"/>
          <w:szCs w:val="22"/>
        </w:rPr>
      </w:pPr>
    </w:p>
    <w:p w14:paraId="0279B222" w14:textId="5B2BAD1D" w:rsidR="00D01462" w:rsidRDefault="00D01462" w:rsidP="00D01462">
      <w:pPr>
        <w:pStyle w:val="Default"/>
        <w:rPr>
          <w:sz w:val="22"/>
          <w:szCs w:val="22"/>
        </w:rPr>
      </w:pPr>
    </w:p>
    <w:p w14:paraId="359D13D8" w14:textId="647D854E" w:rsidR="00D01462" w:rsidRDefault="00D01462" w:rsidP="00D01462">
      <w:pPr>
        <w:pStyle w:val="Default"/>
        <w:rPr>
          <w:sz w:val="22"/>
          <w:szCs w:val="22"/>
        </w:rPr>
      </w:pPr>
    </w:p>
    <w:p w14:paraId="3E6FF613" w14:textId="0A29194B" w:rsidR="00D01462" w:rsidRDefault="00D01462" w:rsidP="00D01462">
      <w:pPr>
        <w:pStyle w:val="Default"/>
        <w:rPr>
          <w:sz w:val="22"/>
          <w:szCs w:val="22"/>
        </w:rPr>
      </w:pPr>
    </w:p>
    <w:p w14:paraId="65BC1455" w14:textId="4A303CDD" w:rsidR="00D01462" w:rsidRDefault="00D01462" w:rsidP="00D01462">
      <w:pPr>
        <w:pStyle w:val="Default"/>
        <w:rPr>
          <w:sz w:val="22"/>
          <w:szCs w:val="22"/>
        </w:rPr>
      </w:pPr>
    </w:p>
    <w:p w14:paraId="379BD043" w14:textId="11E2B862" w:rsidR="00D01462" w:rsidRDefault="00D01462" w:rsidP="00D01462">
      <w:pPr>
        <w:pStyle w:val="Default"/>
        <w:rPr>
          <w:sz w:val="22"/>
          <w:szCs w:val="22"/>
        </w:rPr>
      </w:pPr>
    </w:p>
    <w:p w14:paraId="41C83622" w14:textId="6CD98018" w:rsidR="00D01462" w:rsidRDefault="00D01462" w:rsidP="00D01462">
      <w:pPr>
        <w:pStyle w:val="Default"/>
        <w:rPr>
          <w:sz w:val="22"/>
          <w:szCs w:val="22"/>
        </w:rPr>
      </w:pPr>
    </w:p>
    <w:p w14:paraId="6F1417DF" w14:textId="355565DA" w:rsidR="00D01462" w:rsidRDefault="00D01462" w:rsidP="00D01462">
      <w:pPr>
        <w:pStyle w:val="Default"/>
        <w:rPr>
          <w:sz w:val="22"/>
          <w:szCs w:val="22"/>
        </w:rPr>
      </w:pPr>
    </w:p>
    <w:p w14:paraId="283133B7" w14:textId="2BB04E61" w:rsidR="00D01462" w:rsidRDefault="00D01462" w:rsidP="00D01462">
      <w:pPr>
        <w:pStyle w:val="Default"/>
        <w:rPr>
          <w:sz w:val="22"/>
          <w:szCs w:val="22"/>
        </w:rPr>
      </w:pPr>
    </w:p>
    <w:p w14:paraId="25BBAB4B" w14:textId="7E28E5BB" w:rsidR="00D01462" w:rsidRDefault="00D01462" w:rsidP="00D01462">
      <w:pPr>
        <w:pStyle w:val="Default"/>
        <w:rPr>
          <w:sz w:val="22"/>
          <w:szCs w:val="22"/>
        </w:rPr>
      </w:pPr>
    </w:p>
    <w:p w14:paraId="02023EC8" w14:textId="780A17E0" w:rsidR="00D01462" w:rsidRDefault="00D01462" w:rsidP="00D01462">
      <w:pPr>
        <w:pStyle w:val="Default"/>
        <w:rPr>
          <w:sz w:val="22"/>
          <w:szCs w:val="22"/>
        </w:rPr>
      </w:pPr>
    </w:p>
    <w:p w14:paraId="3642DDD1" w14:textId="18976B64" w:rsidR="00D01462" w:rsidRDefault="00D01462" w:rsidP="00D01462">
      <w:pPr>
        <w:pStyle w:val="Default"/>
        <w:rPr>
          <w:sz w:val="22"/>
          <w:szCs w:val="22"/>
        </w:rPr>
      </w:pPr>
    </w:p>
    <w:p w14:paraId="03FF98EC" w14:textId="49C3BA16" w:rsidR="00D01462" w:rsidRDefault="00D01462" w:rsidP="00D01462">
      <w:pPr>
        <w:pStyle w:val="Default"/>
        <w:rPr>
          <w:sz w:val="22"/>
          <w:szCs w:val="22"/>
        </w:rPr>
      </w:pPr>
    </w:p>
    <w:p w14:paraId="74C6AF36" w14:textId="7705D6D3" w:rsidR="00D01462" w:rsidRDefault="00D01462" w:rsidP="00D01462">
      <w:pPr>
        <w:pStyle w:val="Default"/>
        <w:rPr>
          <w:sz w:val="22"/>
          <w:szCs w:val="22"/>
        </w:rPr>
      </w:pPr>
    </w:p>
    <w:p w14:paraId="360F5D61" w14:textId="4DB9FEBF" w:rsidR="00D01462" w:rsidRDefault="00D01462" w:rsidP="00D01462">
      <w:pPr>
        <w:pStyle w:val="Default"/>
        <w:rPr>
          <w:sz w:val="22"/>
          <w:szCs w:val="22"/>
        </w:rPr>
      </w:pPr>
    </w:p>
    <w:p w14:paraId="736ED327" w14:textId="42EF3AD5" w:rsidR="00D01462" w:rsidRDefault="00D01462" w:rsidP="00D01462">
      <w:pPr>
        <w:pStyle w:val="Default"/>
        <w:rPr>
          <w:sz w:val="22"/>
          <w:szCs w:val="22"/>
        </w:rPr>
      </w:pPr>
    </w:p>
    <w:p w14:paraId="6EB0E800" w14:textId="15493F0A" w:rsidR="00D01462" w:rsidRDefault="00D01462" w:rsidP="00D01462">
      <w:pPr>
        <w:pStyle w:val="Default"/>
        <w:rPr>
          <w:sz w:val="22"/>
          <w:szCs w:val="22"/>
        </w:rPr>
      </w:pPr>
    </w:p>
    <w:p w14:paraId="360431D5" w14:textId="2D57EAB3" w:rsidR="00D01462" w:rsidRDefault="00D01462" w:rsidP="00D01462">
      <w:pPr>
        <w:pStyle w:val="Default"/>
        <w:rPr>
          <w:sz w:val="22"/>
          <w:szCs w:val="22"/>
        </w:rPr>
      </w:pPr>
    </w:p>
    <w:p w14:paraId="20D391A6" w14:textId="6FD49606" w:rsidR="00D01462" w:rsidRDefault="00D01462" w:rsidP="00D01462">
      <w:pPr>
        <w:pStyle w:val="Default"/>
        <w:rPr>
          <w:sz w:val="22"/>
          <w:szCs w:val="22"/>
        </w:rPr>
      </w:pPr>
    </w:p>
    <w:p w14:paraId="5A8380DA" w14:textId="77777777" w:rsidR="00D01462" w:rsidRPr="00E8368D" w:rsidRDefault="00D01462" w:rsidP="00D01462">
      <w:pPr>
        <w:keepNext/>
        <w:keepLines/>
        <w:spacing w:before="120" w:after="120"/>
        <w:outlineLvl w:val="1"/>
        <w:rPr>
          <w:rFonts w:eastAsiaTheme="majorEastAsia" w:cstheme="majorBidi"/>
          <w:b/>
          <w:bCs/>
          <w:color w:val="4F81BD" w:themeColor="accent1"/>
          <w:sz w:val="26"/>
          <w:szCs w:val="26"/>
        </w:rPr>
      </w:pPr>
      <w:bookmarkStart w:id="7" w:name="_Toc519837135"/>
      <w:r w:rsidRPr="00E8368D">
        <w:rPr>
          <w:rFonts w:eastAsiaTheme="majorEastAsia" w:cstheme="majorBidi"/>
          <w:b/>
          <w:bCs/>
          <w:color w:val="4F81BD" w:themeColor="accent1"/>
          <w:sz w:val="26"/>
          <w:szCs w:val="26"/>
        </w:rPr>
        <w:t>B.3 PERFORMANCE WORK STATEMENT (PWS)</w:t>
      </w:r>
      <w:bookmarkEnd w:id="7"/>
    </w:p>
    <w:p w14:paraId="01F30B8F" w14:textId="77777777" w:rsidR="00D01462" w:rsidRPr="00E8368D" w:rsidRDefault="00D01462" w:rsidP="00D01462">
      <w:pPr>
        <w:numPr>
          <w:ilvl w:val="0"/>
          <w:numId w:val="4"/>
        </w:numPr>
        <w:spacing w:after="0" w:line="240" w:lineRule="auto"/>
        <w:rPr>
          <w:rFonts w:ascii="Times New Roman" w:eastAsiaTheme="minorHAnsi" w:hAnsi="Times New Roman" w:cs="Times New Roman"/>
          <w:b/>
          <w:u w:val="single"/>
        </w:rPr>
      </w:pPr>
      <w:r w:rsidRPr="00E8368D">
        <w:rPr>
          <w:rFonts w:ascii="Times New Roman" w:eastAsiaTheme="minorHAnsi" w:hAnsi="Times New Roman" w:cs="Times New Roman"/>
          <w:b/>
          <w:u w:val="single"/>
        </w:rPr>
        <w:t xml:space="preserve">Overview </w:t>
      </w:r>
    </w:p>
    <w:p w14:paraId="640F10B0" w14:textId="77777777" w:rsidR="00D01462" w:rsidRPr="00E8368D" w:rsidRDefault="00D01462" w:rsidP="00D01462">
      <w:pPr>
        <w:spacing w:after="0" w:line="240" w:lineRule="auto"/>
        <w:rPr>
          <w:rFonts w:ascii="Times New Roman" w:eastAsiaTheme="minorHAnsi" w:hAnsi="Times New Roman" w:cs="Times New Roman"/>
          <w:b/>
        </w:rPr>
      </w:pPr>
    </w:p>
    <w:p w14:paraId="3100226E" w14:textId="77777777" w:rsidR="00D01462" w:rsidRDefault="00D01462" w:rsidP="00D01462">
      <w:pPr>
        <w:pStyle w:val="ListParagraph"/>
        <w:numPr>
          <w:ilvl w:val="1"/>
          <w:numId w:val="12"/>
        </w:numPr>
        <w:spacing w:after="0" w:line="240" w:lineRule="auto"/>
      </w:pPr>
      <w:r w:rsidRPr="00300D8B">
        <w:rPr>
          <w:rFonts w:ascii="Times New Roman" w:eastAsiaTheme="minorHAnsi" w:hAnsi="Times New Roman" w:cs="Times New Roman"/>
          <w:b/>
        </w:rPr>
        <w:t xml:space="preserve">Federal Acquisition Regulation (FAR) – Indefinite Delivery Contract (IDC). </w:t>
      </w:r>
      <w:r w:rsidRPr="00300D8B">
        <w:rPr>
          <w:rFonts w:ascii="Times New Roman" w:eastAsiaTheme="minorHAnsi" w:hAnsi="Times New Roman" w:cs="Times New Roman"/>
        </w:rPr>
        <w:t xml:space="preserve">In accordance with FAR 16.504, </w:t>
      </w:r>
      <w:r w:rsidRPr="00300D8B">
        <w:rPr>
          <w:rFonts w:ascii="Times New Roman" w:eastAsiaTheme="minorHAnsi" w:hAnsi="Times New Roman" w:cs="Times New Roman"/>
          <w:color w:val="000000"/>
          <w:sz w:val="20"/>
          <w:szCs w:val="20"/>
          <w:lang w:val="en"/>
        </w:rPr>
        <w:t>Indefinite-Quantity Contracts</w:t>
      </w:r>
      <w:r w:rsidRPr="00300D8B">
        <w:rPr>
          <w:rFonts w:ascii="Times New Roman" w:eastAsiaTheme="minorHAnsi" w:hAnsi="Times New Roman" w:cs="Times New Roman"/>
        </w:rPr>
        <w:t xml:space="preserve">, this is an Indefinite Delivery, Indefinite Quantity (IDIQ) </w:t>
      </w:r>
      <w:r>
        <w:t>contract that will be solicited to multiple Contractors for award. There will be multiple ordering periods based on the needs of the Government. Reference page 8, section labeled “</w:t>
      </w:r>
      <w:r w:rsidRPr="00300D8B">
        <w:rPr>
          <w:b/>
          <w:bCs/>
        </w:rPr>
        <w:t xml:space="preserve">PERIOD OF PERFORMANCE (Ordering Period)” </w:t>
      </w:r>
      <w:r>
        <w:t>for multiple ordering periods that may be awarded based from the date of award of the IDIQ contract (**Note** this section will be revised on the final contract document to reflect the actual ordering period of the awarded contract).</w:t>
      </w:r>
    </w:p>
    <w:p w14:paraId="6D35B56B" w14:textId="77777777" w:rsidR="00D01462" w:rsidRPr="00300D8B" w:rsidRDefault="00D01462" w:rsidP="00D01462">
      <w:pPr>
        <w:pStyle w:val="ListParagraph"/>
        <w:spacing w:after="0" w:line="240" w:lineRule="auto"/>
        <w:ind w:left="765"/>
        <w:rPr>
          <w:rFonts w:ascii="Times New Roman" w:eastAsiaTheme="minorHAnsi" w:hAnsi="Times New Roman" w:cs="Times New Roman"/>
        </w:rPr>
      </w:pPr>
    </w:p>
    <w:p w14:paraId="407DB372" w14:textId="77777777" w:rsidR="00D01462" w:rsidRPr="00E8368D" w:rsidRDefault="00D01462" w:rsidP="00D01462">
      <w:pPr>
        <w:spacing w:after="0" w:line="240" w:lineRule="auto"/>
        <w:ind w:firstLine="360"/>
        <w:rPr>
          <w:rFonts w:ascii="Times New Roman" w:eastAsiaTheme="minorHAnsi" w:hAnsi="Times New Roman" w:cs="Times New Roman"/>
        </w:rPr>
      </w:pPr>
      <w:r w:rsidRPr="00E8368D">
        <w:rPr>
          <w:rFonts w:ascii="Times New Roman" w:eastAsiaTheme="minorHAnsi" w:hAnsi="Times New Roman" w:cs="Times New Roman"/>
          <w:b/>
        </w:rPr>
        <w:t>1.2.</w:t>
      </w:r>
      <w:r w:rsidRPr="00E8368D">
        <w:rPr>
          <w:rFonts w:ascii="Times New Roman" w:eastAsiaTheme="minorHAnsi" w:hAnsi="Times New Roman" w:cs="Times New Roman"/>
        </w:rPr>
        <w:t xml:space="preserve"> </w:t>
      </w:r>
      <w:r w:rsidRPr="00E8368D">
        <w:rPr>
          <w:rFonts w:ascii="Times New Roman" w:eastAsiaTheme="minorHAnsi" w:hAnsi="Times New Roman" w:cs="Times New Roman"/>
          <w:b/>
        </w:rPr>
        <w:t>Services Rendered at Department of Veterans (VA) Per Diem Rates.</w:t>
      </w:r>
      <w:r w:rsidRPr="00E8368D">
        <w:rPr>
          <w:rFonts w:ascii="Times New Roman" w:eastAsiaTheme="minorHAnsi" w:hAnsi="Times New Roman" w:cs="Times New Roman"/>
        </w:rPr>
        <w:t xml:space="preserve">  Upon acceptance of a VA patient by the Community Nursing Home (CNH), </w:t>
      </w:r>
      <w:proofErr w:type="gramStart"/>
      <w:r w:rsidRPr="00E8368D">
        <w:rPr>
          <w:rFonts w:ascii="Times New Roman" w:eastAsiaTheme="minorHAnsi" w:hAnsi="Times New Roman" w:cs="Times New Roman"/>
        </w:rPr>
        <w:t>if and when</w:t>
      </w:r>
      <w:proofErr w:type="gramEnd"/>
      <w:r w:rsidRPr="00E8368D">
        <w:rPr>
          <w:rFonts w:ascii="Times New Roman" w:eastAsiaTheme="minorHAnsi" w:hAnsi="Times New Roman" w:cs="Times New Roman"/>
        </w:rPr>
        <w:t xml:space="preserve"> requested by the VA Contracting Officer or authorized representative, the Contractor shall furnish all supplies and services herein described, at the per diem rates for the “Levels of Care” specified in the Schedule of Items of this IDIQ. The VA “Levels of Care” are defined in an attachment in Section D.3 of the solicitation and the IDIQ.  VA is obligated only to the extent authorized placement of patients is made in accordance with this IDIQ. </w:t>
      </w:r>
    </w:p>
    <w:p w14:paraId="3159F3B5" w14:textId="77777777" w:rsidR="00D01462" w:rsidRPr="00E8368D" w:rsidRDefault="00D01462" w:rsidP="00D01462">
      <w:pPr>
        <w:spacing w:after="0" w:line="240" w:lineRule="auto"/>
        <w:ind w:firstLine="360"/>
        <w:rPr>
          <w:rFonts w:ascii="Times New Roman" w:eastAsiaTheme="minorHAnsi" w:hAnsi="Times New Roman" w:cs="Times New Roman"/>
          <w:b/>
        </w:rPr>
      </w:pPr>
    </w:p>
    <w:p w14:paraId="62E731AE" w14:textId="77777777" w:rsidR="00D01462" w:rsidRPr="00E8368D" w:rsidRDefault="00D01462" w:rsidP="00D01462">
      <w:pPr>
        <w:spacing w:after="0" w:line="240" w:lineRule="auto"/>
        <w:ind w:firstLine="360"/>
        <w:rPr>
          <w:rFonts w:ascii="Times New Roman" w:eastAsiaTheme="minorHAnsi" w:hAnsi="Times New Roman" w:cs="Times New Roman"/>
          <w:b/>
        </w:rPr>
      </w:pPr>
      <w:r w:rsidRPr="00E8368D">
        <w:rPr>
          <w:rFonts w:ascii="Times New Roman" w:eastAsiaTheme="minorHAnsi" w:hAnsi="Times New Roman" w:cs="Times New Roman"/>
          <w:b/>
        </w:rPr>
        <w:t xml:space="preserve">1.3. Ordering.  </w:t>
      </w:r>
      <w:r w:rsidRPr="00E8368D">
        <w:rPr>
          <w:rFonts w:ascii="Times New Roman" w:eastAsiaTheme="minorHAnsi" w:hAnsi="Times New Roman" w:cs="Times New Roman"/>
        </w:rPr>
        <w:t>Task Order’s will be issued by Contracting Officer in accordance with contract clause 52.216-18 Ordering (Oct 1995).  Only after Task Order has been issued/executed by the Contracting Officer that the Ordering Officer/Contracting Officer Representative (COR) designated below may place Veterans in the Nursing Home.</w:t>
      </w:r>
      <w:r w:rsidRPr="00E8368D">
        <w:rPr>
          <w:rFonts w:ascii="Times New Roman" w:eastAsiaTheme="minorHAnsi" w:hAnsi="Times New Roman" w:cs="Times New Roman"/>
          <w:b/>
        </w:rPr>
        <w:t xml:space="preserve">  </w:t>
      </w:r>
    </w:p>
    <w:p w14:paraId="5A69D2A0" w14:textId="77777777" w:rsidR="00D01462" w:rsidRPr="00E8368D" w:rsidRDefault="00D01462" w:rsidP="00D01462">
      <w:pPr>
        <w:spacing w:after="0" w:line="240" w:lineRule="auto"/>
        <w:rPr>
          <w:rFonts w:ascii="Times New Roman" w:eastAsiaTheme="minorHAnsi" w:hAnsi="Times New Roman" w:cs="Times New Roman"/>
          <w:b/>
        </w:rPr>
      </w:pPr>
    </w:p>
    <w:p w14:paraId="28C22BFA" w14:textId="77777777"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Ordering Officer/COR to place Veterans in Nursing Homes only if Task Order has been issued by Contacting Officer. </w:t>
      </w:r>
    </w:p>
    <w:p w14:paraId="3C1DE638" w14:textId="77777777" w:rsidR="00D01462" w:rsidRPr="00E8368D" w:rsidRDefault="00D01462" w:rsidP="00D01462">
      <w:pPr>
        <w:spacing w:after="0" w:line="240" w:lineRule="auto"/>
        <w:rPr>
          <w:rFonts w:ascii="Times New Roman" w:eastAsiaTheme="minorHAnsi" w:hAnsi="Times New Roman" w:cs="Times New Roman"/>
        </w:rPr>
      </w:pPr>
    </w:p>
    <w:p w14:paraId="6215C85C" w14:textId="77777777"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Ordering Officer/COR Contact information is as follows:</w:t>
      </w:r>
    </w:p>
    <w:p w14:paraId="78B45F57" w14:textId="77777777" w:rsidR="00D01462" w:rsidRPr="00E8368D" w:rsidRDefault="00D01462" w:rsidP="00D01462">
      <w:pPr>
        <w:spacing w:after="0" w:line="240" w:lineRule="auto"/>
        <w:rPr>
          <w:rFonts w:ascii="Times New Roman" w:eastAsiaTheme="minorHAnsi" w:hAnsi="Times New Roman" w:cs="Times New Roman"/>
        </w:rPr>
      </w:pPr>
    </w:p>
    <w:tbl>
      <w:tblPr>
        <w:tblStyle w:val="TableGrid"/>
        <w:tblW w:w="8554" w:type="dxa"/>
        <w:tblInd w:w="720" w:type="dxa"/>
        <w:tblLook w:val="04A0" w:firstRow="1" w:lastRow="0" w:firstColumn="1" w:lastColumn="0" w:noHBand="0" w:noVBand="1"/>
      </w:tblPr>
      <w:tblGrid>
        <w:gridCol w:w="3078"/>
        <w:gridCol w:w="5476"/>
      </w:tblGrid>
      <w:tr w:rsidR="00D01462" w:rsidRPr="00E8368D" w14:paraId="2CA1C1FE" w14:textId="77777777" w:rsidTr="00D01462">
        <w:trPr>
          <w:trHeight w:val="268"/>
        </w:trPr>
        <w:tc>
          <w:tcPr>
            <w:tcW w:w="3078" w:type="dxa"/>
          </w:tcPr>
          <w:p w14:paraId="3ABA785A" w14:textId="77777777" w:rsidR="00D01462" w:rsidRPr="00E8368D" w:rsidRDefault="00D01462" w:rsidP="00D01462">
            <w:pPr>
              <w:rPr>
                <w:rFonts w:ascii="Times New Roman" w:eastAsiaTheme="minorHAnsi" w:hAnsi="Times New Roman" w:cs="Times New Roman"/>
                <w:b/>
              </w:rPr>
            </w:pPr>
            <w:r w:rsidRPr="00E8368D">
              <w:rPr>
                <w:rFonts w:ascii="Times New Roman" w:eastAsiaTheme="minorHAnsi" w:hAnsi="Times New Roman" w:cs="Times New Roman"/>
                <w:b/>
              </w:rPr>
              <w:t>Ordering Officer/COR Name:</w:t>
            </w:r>
          </w:p>
        </w:tc>
        <w:tc>
          <w:tcPr>
            <w:tcW w:w="5476" w:type="dxa"/>
          </w:tcPr>
          <w:p w14:paraId="1EA7F654" w14:textId="77777777" w:rsidR="00D01462" w:rsidRPr="00E8368D" w:rsidRDefault="00D01462" w:rsidP="00D01462">
            <w:pPr>
              <w:rPr>
                <w:rFonts w:ascii="Times New Roman" w:eastAsiaTheme="minorHAnsi" w:hAnsi="Times New Roman" w:cs="Times New Roman"/>
              </w:rPr>
            </w:pPr>
            <w:r w:rsidRPr="00E8368D">
              <w:rPr>
                <w:rFonts w:ascii="Times New Roman" w:eastAsiaTheme="minorHAnsi" w:hAnsi="Times New Roman" w:cs="Times New Roman"/>
              </w:rPr>
              <w:t>Joann Bonds, RN, MSN, and CRRN</w:t>
            </w:r>
          </w:p>
        </w:tc>
      </w:tr>
      <w:tr w:rsidR="00D01462" w:rsidRPr="00E8368D" w14:paraId="575EA9EC" w14:textId="77777777" w:rsidTr="00D01462">
        <w:trPr>
          <w:trHeight w:val="268"/>
        </w:trPr>
        <w:tc>
          <w:tcPr>
            <w:tcW w:w="3078" w:type="dxa"/>
          </w:tcPr>
          <w:p w14:paraId="549C0011" w14:textId="77777777" w:rsidR="00D01462" w:rsidRPr="00E8368D" w:rsidRDefault="00D01462" w:rsidP="00D01462">
            <w:pPr>
              <w:rPr>
                <w:rFonts w:ascii="Times New Roman" w:eastAsiaTheme="minorHAnsi" w:hAnsi="Times New Roman" w:cs="Times New Roman"/>
                <w:b/>
              </w:rPr>
            </w:pPr>
            <w:r w:rsidRPr="00E8368D">
              <w:rPr>
                <w:rFonts w:ascii="Times New Roman" w:eastAsiaTheme="minorHAnsi" w:hAnsi="Times New Roman" w:cs="Times New Roman"/>
                <w:b/>
              </w:rPr>
              <w:t>Address</w:t>
            </w:r>
          </w:p>
        </w:tc>
        <w:tc>
          <w:tcPr>
            <w:tcW w:w="5476" w:type="dxa"/>
          </w:tcPr>
          <w:p w14:paraId="7FBB815C" w14:textId="77777777" w:rsidR="00D01462" w:rsidRPr="00E8368D" w:rsidRDefault="00D01462" w:rsidP="00D01462">
            <w:pPr>
              <w:rPr>
                <w:rFonts w:ascii="Times New Roman" w:eastAsiaTheme="minorHAnsi" w:hAnsi="Times New Roman" w:cs="Times New Roman"/>
              </w:rPr>
            </w:pPr>
            <w:r w:rsidRPr="00E8368D">
              <w:rPr>
                <w:rFonts w:ascii="Times New Roman" w:eastAsiaTheme="minorHAnsi" w:hAnsi="Times New Roman" w:cs="Times New Roman"/>
              </w:rPr>
              <w:t>2002 Holcombe Blvd, Houston, TX 77030</w:t>
            </w:r>
          </w:p>
        </w:tc>
      </w:tr>
      <w:tr w:rsidR="00D01462" w:rsidRPr="00E8368D" w14:paraId="5277AF89" w14:textId="77777777" w:rsidTr="00D01462">
        <w:trPr>
          <w:trHeight w:val="268"/>
        </w:trPr>
        <w:tc>
          <w:tcPr>
            <w:tcW w:w="3078" w:type="dxa"/>
          </w:tcPr>
          <w:p w14:paraId="65A9942E" w14:textId="77777777" w:rsidR="00D01462" w:rsidRPr="00E8368D" w:rsidRDefault="00D01462" w:rsidP="00D01462">
            <w:pPr>
              <w:rPr>
                <w:rFonts w:ascii="Times New Roman" w:eastAsiaTheme="minorHAnsi" w:hAnsi="Times New Roman" w:cs="Times New Roman"/>
                <w:b/>
              </w:rPr>
            </w:pPr>
            <w:r w:rsidRPr="00E8368D">
              <w:rPr>
                <w:rFonts w:ascii="Times New Roman" w:eastAsiaTheme="minorHAnsi" w:hAnsi="Times New Roman" w:cs="Times New Roman"/>
                <w:b/>
              </w:rPr>
              <w:t>Telephone number</w:t>
            </w:r>
          </w:p>
        </w:tc>
        <w:tc>
          <w:tcPr>
            <w:tcW w:w="5476" w:type="dxa"/>
          </w:tcPr>
          <w:p w14:paraId="35A6938F" w14:textId="77777777" w:rsidR="00D01462" w:rsidRPr="00E8368D" w:rsidRDefault="00D01462" w:rsidP="00D01462">
            <w:pPr>
              <w:rPr>
                <w:rFonts w:ascii="Times New Roman" w:eastAsiaTheme="minorHAnsi" w:hAnsi="Times New Roman" w:cs="Times New Roman"/>
              </w:rPr>
            </w:pPr>
            <w:r w:rsidRPr="00E8368D">
              <w:rPr>
                <w:rFonts w:ascii="Times New Roman" w:eastAsiaTheme="minorHAnsi" w:hAnsi="Times New Roman" w:cs="Times New Roman"/>
              </w:rPr>
              <w:t>713.791.1414 x 25838</w:t>
            </w:r>
          </w:p>
        </w:tc>
      </w:tr>
      <w:tr w:rsidR="00D01462" w:rsidRPr="00E8368D" w14:paraId="1C8A9793" w14:textId="77777777" w:rsidTr="00D01462">
        <w:trPr>
          <w:trHeight w:val="280"/>
        </w:trPr>
        <w:tc>
          <w:tcPr>
            <w:tcW w:w="3078" w:type="dxa"/>
          </w:tcPr>
          <w:p w14:paraId="54960BC3" w14:textId="77777777" w:rsidR="00D01462" w:rsidRPr="00E8368D" w:rsidRDefault="00D01462" w:rsidP="00D01462">
            <w:pPr>
              <w:rPr>
                <w:rFonts w:ascii="Times New Roman" w:eastAsiaTheme="minorHAnsi" w:hAnsi="Times New Roman" w:cs="Times New Roman"/>
                <w:b/>
              </w:rPr>
            </w:pPr>
            <w:r w:rsidRPr="00E8368D">
              <w:rPr>
                <w:rFonts w:ascii="Times New Roman" w:eastAsiaTheme="minorHAnsi" w:hAnsi="Times New Roman" w:cs="Times New Roman"/>
                <w:b/>
              </w:rPr>
              <w:t>E-mail address</w:t>
            </w:r>
          </w:p>
        </w:tc>
        <w:tc>
          <w:tcPr>
            <w:tcW w:w="5476" w:type="dxa"/>
          </w:tcPr>
          <w:p w14:paraId="1B4E0E62" w14:textId="77777777" w:rsidR="00D01462" w:rsidRPr="00E8368D" w:rsidRDefault="00D01462" w:rsidP="00D01462">
            <w:pPr>
              <w:rPr>
                <w:rFonts w:ascii="Times New Roman" w:eastAsiaTheme="minorHAnsi" w:hAnsi="Times New Roman" w:cs="Times New Roman"/>
              </w:rPr>
            </w:pPr>
            <w:r w:rsidRPr="00E8368D">
              <w:rPr>
                <w:rFonts w:ascii="Times New Roman" w:eastAsiaTheme="minorHAnsi" w:hAnsi="Times New Roman" w:cs="Times New Roman"/>
              </w:rPr>
              <w:t>joann.bonds@va.gov</w:t>
            </w:r>
          </w:p>
        </w:tc>
      </w:tr>
      <w:tr w:rsidR="00D01462" w:rsidRPr="00E8368D" w14:paraId="0D48BB85" w14:textId="77777777" w:rsidTr="00D01462">
        <w:trPr>
          <w:trHeight w:val="280"/>
        </w:trPr>
        <w:tc>
          <w:tcPr>
            <w:tcW w:w="3078" w:type="dxa"/>
          </w:tcPr>
          <w:p w14:paraId="0BE5B14E" w14:textId="77777777" w:rsidR="00D01462" w:rsidRPr="00E8368D" w:rsidRDefault="00D01462" w:rsidP="00D01462">
            <w:pPr>
              <w:rPr>
                <w:rFonts w:ascii="Times New Roman" w:eastAsiaTheme="minorHAnsi" w:hAnsi="Times New Roman" w:cs="Times New Roman"/>
                <w:b/>
              </w:rPr>
            </w:pPr>
            <w:r w:rsidRPr="00E8368D">
              <w:rPr>
                <w:rFonts w:ascii="Times New Roman" w:eastAsiaTheme="minorHAnsi" w:hAnsi="Times New Roman" w:cs="Times New Roman"/>
                <w:b/>
              </w:rPr>
              <w:t>Facsimile number</w:t>
            </w:r>
          </w:p>
        </w:tc>
        <w:tc>
          <w:tcPr>
            <w:tcW w:w="5476" w:type="dxa"/>
          </w:tcPr>
          <w:p w14:paraId="05CFBB15" w14:textId="77777777" w:rsidR="00D01462" w:rsidRPr="00E8368D" w:rsidRDefault="00D01462" w:rsidP="00D01462">
            <w:pPr>
              <w:rPr>
                <w:rFonts w:ascii="Times New Roman" w:eastAsiaTheme="minorHAnsi" w:hAnsi="Times New Roman" w:cs="Times New Roman"/>
              </w:rPr>
            </w:pPr>
            <w:r w:rsidRPr="00E8368D">
              <w:rPr>
                <w:rFonts w:ascii="Times New Roman" w:eastAsiaTheme="minorHAnsi" w:hAnsi="Times New Roman" w:cs="Times New Roman"/>
              </w:rPr>
              <w:t>713.817-6086</w:t>
            </w:r>
          </w:p>
        </w:tc>
      </w:tr>
    </w:tbl>
    <w:p w14:paraId="3A4E9B35" w14:textId="77777777" w:rsidR="00D01462" w:rsidRPr="00E8368D" w:rsidRDefault="00D01462" w:rsidP="00D01462">
      <w:pPr>
        <w:spacing w:after="0" w:line="240" w:lineRule="auto"/>
        <w:rPr>
          <w:rFonts w:ascii="Times New Roman" w:eastAsiaTheme="minorHAnsi" w:hAnsi="Times New Roman" w:cs="Times New Roman"/>
        </w:rPr>
      </w:pPr>
    </w:p>
    <w:p w14:paraId="74A51B70" w14:textId="77777777" w:rsidR="00D01462" w:rsidRDefault="00D01462" w:rsidP="00D01462">
      <w:pPr>
        <w:pStyle w:val="ListParagraph"/>
        <w:numPr>
          <w:ilvl w:val="1"/>
          <w:numId w:val="4"/>
        </w:numPr>
        <w:spacing w:after="0" w:line="240" w:lineRule="auto"/>
        <w:rPr>
          <w:rFonts w:ascii="Times New Roman" w:eastAsiaTheme="minorHAnsi" w:hAnsi="Times New Roman" w:cs="Times New Roman"/>
        </w:rPr>
      </w:pPr>
      <w:r w:rsidRPr="00960444">
        <w:rPr>
          <w:rFonts w:ascii="Times New Roman" w:eastAsiaTheme="minorHAnsi" w:hAnsi="Times New Roman" w:cs="Times New Roman"/>
        </w:rPr>
        <w:t>Ordering Officer/Contracting Officer Representative (COR) is required to provide a monthly expenditure report to the respective Contracting Officer/Contract Specialist and maintain an ordering officer order register/delivery log as required by VA PPM 2016-02.</w:t>
      </w:r>
    </w:p>
    <w:p w14:paraId="7D1A9A0F" w14:textId="77777777" w:rsidR="00D01462" w:rsidRPr="00960444" w:rsidRDefault="00D01462" w:rsidP="00D01462">
      <w:pPr>
        <w:pStyle w:val="ListParagraph"/>
        <w:spacing w:after="0" w:line="240" w:lineRule="auto"/>
        <w:ind w:left="1440"/>
        <w:rPr>
          <w:rFonts w:ascii="Times New Roman" w:eastAsiaTheme="minorHAnsi" w:hAnsi="Times New Roman" w:cs="Times New Roman"/>
        </w:rPr>
      </w:pPr>
    </w:p>
    <w:p w14:paraId="009533C1" w14:textId="77777777" w:rsidR="00D01462" w:rsidRPr="00960444" w:rsidRDefault="00D01462" w:rsidP="00D01462">
      <w:pPr>
        <w:pStyle w:val="ListParagraph"/>
        <w:numPr>
          <w:ilvl w:val="1"/>
          <w:numId w:val="4"/>
        </w:numPr>
        <w:spacing w:after="0" w:line="240" w:lineRule="auto"/>
        <w:rPr>
          <w:rFonts w:ascii="Times New Roman" w:eastAsiaTheme="minorHAnsi" w:hAnsi="Times New Roman" w:cs="Times New Roman"/>
        </w:rPr>
      </w:pPr>
      <w:r>
        <w:rPr>
          <w:rFonts w:ascii="Times New Roman" w:eastAsiaTheme="minorHAnsi" w:hAnsi="Times New Roman" w:cs="Times New Roman"/>
        </w:rPr>
        <w:t>Agency task and delivery order ombudsman (see 16.505(b)(8)) if multiple awards may be made.</w:t>
      </w:r>
    </w:p>
    <w:p w14:paraId="76EF21CA" w14:textId="77777777" w:rsidR="00D01462" w:rsidRDefault="00D01462" w:rsidP="00D01462">
      <w:pPr>
        <w:spacing w:after="0" w:line="240" w:lineRule="auto"/>
        <w:ind w:left="720"/>
        <w:rPr>
          <w:rFonts w:ascii="Times New Roman" w:eastAsiaTheme="minorHAnsi" w:hAnsi="Times New Roman" w:cs="Times New Roman"/>
          <w:b/>
        </w:rPr>
      </w:pPr>
    </w:p>
    <w:p w14:paraId="4EF048CE" w14:textId="58C507C8" w:rsidR="00D01462" w:rsidRPr="00E8368D" w:rsidRDefault="00D01462" w:rsidP="00D01462">
      <w:pPr>
        <w:spacing w:after="0" w:line="240" w:lineRule="auto"/>
        <w:ind w:left="720"/>
        <w:rPr>
          <w:rFonts w:ascii="Times New Roman" w:eastAsiaTheme="minorHAnsi" w:hAnsi="Times New Roman" w:cs="Times New Roman"/>
          <w:b/>
        </w:rPr>
      </w:pPr>
      <w:r w:rsidRPr="00E8368D">
        <w:rPr>
          <w:rFonts w:ascii="Times New Roman" w:eastAsiaTheme="minorHAnsi" w:hAnsi="Times New Roman" w:cs="Times New Roman"/>
          <w:b/>
        </w:rPr>
        <w:t xml:space="preserve">1.3.1. Background/Introduction.  </w:t>
      </w:r>
      <w:r w:rsidRPr="00E8368D">
        <w:rPr>
          <w:rFonts w:ascii="Times New Roman" w:eastAsiaTheme="minorHAnsi" w:hAnsi="Times New Roman" w:cs="Times New Roman"/>
        </w:rPr>
        <w:t>The CNH program is a key component of the Veterans Health Administration (VHA) continuum of care.</w:t>
      </w:r>
      <w:r w:rsidRPr="00E8368D">
        <w:rPr>
          <w:rFonts w:ascii="Times New Roman" w:eastAsiaTheme="minorHAnsi" w:hAnsi="Times New Roman" w:cs="Times New Roman"/>
          <w:b/>
        </w:rPr>
        <w:t xml:space="preserve">  </w:t>
      </w:r>
      <w:r w:rsidRPr="00E8368D">
        <w:rPr>
          <w:rFonts w:ascii="Times New Roman" w:eastAsiaTheme="minorHAnsi" w:hAnsi="Times New Roman" w:cs="Times New Roman"/>
        </w:rPr>
        <w:t xml:space="preserve">The Contractor agrees to provide in accordance with the terms and conditions stated herein to the </w:t>
      </w:r>
      <w:r w:rsidRPr="00E8368D">
        <w:rPr>
          <w:rFonts w:ascii="Times New Roman" w:eastAsiaTheme="minorHAnsi" w:hAnsi="Times New Roman" w:cs="Times New Roman"/>
          <w:b/>
        </w:rPr>
        <w:t xml:space="preserve">Michael E. </w:t>
      </w:r>
      <w:proofErr w:type="spellStart"/>
      <w:r w:rsidRPr="00E8368D">
        <w:rPr>
          <w:rFonts w:ascii="Times New Roman" w:eastAsiaTheme="minorHAnsi" w:hAnsi="Times New Roman" w:cs="Times New Roman"/>
          <w:b/>
        </w:rPr>
        <w:t>DeBakey</w:t>
      </w:r>
      <w:proofErr w:type="spellEnd"/>
      <w:r w:rsidRPr="00E8368D">
        <w:rPr>
          <w:rFonts w:ascii="Times New Roman" w:eastAsiaTheme="minorHAnsi" w:hAnsi="Times New Roman" w:cs="Times New Roman"/>
          <w:b/>
        </w:rPr>
        <w:t xml:space="preserve"> Medical Center (MEDVAMC)</w:t>
      </w:r>
      <w:r w:rsidRPr="00E8368D">
        <w:rPr>
          <w:rFonts w:ascii="Times New Roman" w:eastAsiaTheme="minorHAnsi" w:hAnsi="Times New Roman" w:cs="Times New Roman"/>
        </w:rPr>
        <w:t xml:space="preserve"> located at 2002 Holcombe Boulevard, Houston TX </w:t>
      </w:r>
      <w:r w:rsidR="00BD1B90" w:rsidRPr="00E8368D">
        <w:rPr>
          <w:rFonts w:ascii="Times New Roman" w:eastAsiaTheme="minorHAnsi" w:hAnsi="Times New Roman" w:cs="Times New Roman"/>
        </w:rPr>
        <w:t>77030</w:t>
      </w:r>
      <w:r w:rsidR="00BD1B90" w:rsidRPr="00E8368D">
        <w:rPr>
          <w:rFonts w:ascii="Times New Roman" w:eastAsiaTheme="minorHAnsi" w:hAnsi="Times New Roman" w:cs="Times New Roman"/>
          <w:b/>
        </w:rPr>
        <w:t xml:space="preserve"> </w:t>
      </w:r>
      <w:r w:rsidR="00BD1B90" w:rsidRPr="00BD1B90">
        <w:rPr>
          <w:rFonts w:ascii="Times New Roman" w:eastAsiaTheme="minorHAnsi" w:hAnsi="Times New Roman" w:cs="Times New Roman"/>
        </w:rPr>
        <w:t>at</w:t>
      </w:r>
      <w:r w:rsidRPr="00E8368D">
        <w:rPr>
          <w:rFonts w:ascii="Times New Roman" w:eastAsiaTheme="minorHAnsi" w:hAnsi="Times New Roman" w:cs="Times New Roman"/>
        </w:rPr>
        <w:t xml:space="preserve"> the prices specified in the section titled Schedule of Items of this IDIQ.    Nursing home facilities in the CNH program shall cooperate with VA staff in referral of appropriate veterans for care and accept veterans of which they have the capability/capacity to care.    The term, “facilities,” shall include but not be limited to rooms, wards, sections, eating areas, drinking fountains, entrances, and other like areas. VA shall have the right to inspect the CNH and all appurtenances by authorized VA </w:t>
      </w:r>
      <w:r w:rsidRPr="00E8368D">
        <w:rPr>
          <w:rFonts w:ascii="Times New Roman" w:eastAsiaTheme="minorHAnsi" w:hAnsi="Times New Roman" w:cs="Times New Roman"/>
        </w:rPr>
        <w:lastRenderedPageBreak/>
        <w:t xml:space="preserve">representative(s) to ensure that acceptable standards are maintained and that the necessary care to maintain the well-being of the patient is rendered.  </w:t>
      </w:r>
    </w:p>
    <w:p w14:paraId="7325E6F7" w14:textId="77777777" w:rsidR="00D01462" w:rsidRPr="00E8368D" w:rsidRDefault="00D01462" w:rsidP="00D01462">
      <w:pPr>
        <w:spacing w:after="0" w:line="240" w:lineRule="auto"/>
        <w:rPr>
          <w:rFonts w:ascii="Times New Roman" w:eastAsiaTheme="minorHAnsi" w:hAnsi="Times New Roman" w:cs="Times New Roman"/>
        </w:rPr>
      </w:pPr>
    </w:p>
    <w:p w14:paraId="101A93A9" w14:textId="77777777" w:rsidR="00D01462" w:rsidRPr="00E8368D" w:rsidRDefault="00D01462" w:rsidP="00D01462">
      <w:pPr>
        <w:numPr>
          <w:ilvl w:val="0"/>
          <w:numId w:val="4"/>
        </w:numPr>
        <w:spacing w:after="0" w:line="240" w:lineRule="auto"/>
        <w:rPr>
          <w:rFonts w:ascii="Times New Roman" w:eastAsiaTheme="minorHAnsi" w:hAnsi="Times New Roman" w:cs="Times New Roman"/>
          <w:b/>
          <w:u w:val="single"/>
        </w:rPr>
      </w:pPr>
      <w:r w:rsidRPr="00E8368D">
        <w:rPr>
          <w:rFonts w:ascii="Times New Roman" w:eastAsiaTheme="minorHAnsi" w:hAnsi="Times New Roman" w:cs="Times New Roman"/>
          <w:b/>
          <w:u w:val="single"/>
        </w:rPr>
        <w:t>Requirements</w:t>
      </w:r>
    </w:p>
    <w:p w14:paraId="669F6CAB" w14:textId="77777777" w:rsidR="00D01462" w:rsidRPr="00E8368D" w:rsidRDefault="00D01462" w:rsidP="00D01462">
      <w:p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ab/>
      </w:r>
    </w:p>
    <w:p w14:paraId="0D18D7C2" w14:textId="77777777" w:rsidR="00D01462" w:rsidRPr="00E8368D" w:rsidRDefault="00D01462" w:rsidP="00D01462">
      <w:pPr>
        <w:spacing w:after="0" w:line="240" w:lineRule="auto"/>
        <w:ind w:firstLine="360"/>
        <w:rPr>
          <w:rFonts w:ascii="Times New Roman" w:eastAsiaTheme="minorHAnsi" w:hAnsi="Times New Roman" w:cs="Times New Roman"/>
        </w:rPr>
      </w:pPr>
      <w:r w:rsidRPr="00E8368D">
        <w:rPr>
          <w:rFonts w:ascii="Times New Roman" w:eastAsiaTheme="minorHAnsi" w:hAnsi="Times New Roman" w:cs="Times New Roman"/>
          <w:b/>
        </w:rPr>
        <w:t>2.1.</w:t>
      </w:r>
      <w:r w:rsidRPr="00E8368D">
        <w:rPr>
          <w:rFonts w:ascii="Times New Roman" w:eastAsiaTheme="minorHAnsi" w:hAnsi="Times New Roman" w:cs="Times New Roman"/>
        </w:rPr>
        <w:t xml:space="preserve"> </w:t>
      </w:r>
      <w:r w:rsidRPr="00E8368D">
        <w:rPr>
          <w:rFonts w:ascii="Times New Roman" w:eastAsiaTheme="minorHAnsi" w:hAnsi="Times New Roman" w:cs="Times New Roman"/>
          <w:b/>
        </w:rPr>
        <w:t>General.</w:t>
      </w:r>
      <w:r w:rsidRPr="00E8368D">
        <w:rPr>
          <w:rFonts w:ascii="Times New Roman" w:eastAsiaTheme="minorHAnsi" w:hAnsi="Times New Roman" w:cs="Times New Roman"/>
        </w:rPr>
        <w:t xml:space="preserve"> Nursing home facilities in the CNH program shall ensure that care meets the health needs and promotes the maximum well-being of VA patients.  Nursing home care will be furnished to ensure the total medical, nursing, and psychosocial needs of VA beneficiaries.  All nursing home facilities in VA’s CNH program must have current Center for Medicare and Medicaid Services (CMS) certification (Medicare and/or Medicaid) and a State nursing home license.  VA developed quality of care standards utilizing CMS inspection criteria that are followed by VA in its selection of nursing homes which includes exclusionary criteria on which the CNH is evaluated.  See VHA Handbook 1143.2, “VHA Community Nursing Home Oversight Procedures (June 4, 2004) a copy of which is available at:  </w:t>
      </w:r>
    </w:p>
    <w:p w14:paraId="0D19D5B7" w14:textId="77777777" w:rsidR="00D01462" w:rsidRPr="00E8368D" w:rsidRDefault="001E66D7" w:rsidP="00D01462">
      <w:pPr>
        <w:spacing w:after="0" w:line="240" w:lineRule="auto"/>
        <w:ind w:firstLine="360"/>
        <w:rPr>
          <w:rFonts w:ascii="Times New Roman" w:eastAsiaTheme="minorHAnsi" w:hAnsi="Times New Roman" w:cs="Times New Roman"/>
        </w:rPr>
      </w:pPr>
      <w:hyperlink r:id="rId14" w:history="1">
        <w:r w:rsidR="00D01462" w:rsidRPr="00E8368D">
          <w:rPr>
            <w:rFonts w:eastAsiaTheme="minorHAnsi"/>
            <w:color w:val="0000FF" w:themeColor="hyperlink"/>
            <w:u w:val="single"/>
          </w:rPr>
          <w:t>http://www.va.gov/vhapublications/publications.cfm?pub=2</w:t>
        </w:r>
      </w:hyperlink>
      <w:r w:rsidR="00D01462" w:rsidRPr="00E8368D">
        <w:rPr>
          <w:rFonts w:ascii="Times New Roman" w:eastAsiaTheme="minorHAnsi" w:hAnsi="Times New Roman" w:cs="Times New Roman"/>
        </w:rPr>
        <w:t xml:space="preserve">. VA often has a </w:t>
      </w:r>
      <w:proofErr w:type="gramStart"/>
      <w:r w:rsidR="00D01462" w:rsidRPr="00E8368D">
        <w:rPr>
          <w:rFonts w:ascii="Times New Roman" w:eastAsiaTheme="minorHAnsi" w:hAnsi="Times New Roman" w:cs="Times New Roman"/>
        </w:rPr>
        <w:t>particular need</w:t>
      </w:r>
      <w:proofErr w:type="gramEnd"/>
      <w:r w:rsidR="00D01462" w:rsidRPr="00E8368D">
        <w:rPr>
          <w:rFonts w:ascii="Times New Roman" w:eastAsiaTheme="minorHAnsi" w:hAnsi="Times New Roman" w:cs="Times New Roman"/>
        </w:rPr>
        <w:t xml:space="preserve"> for specialty care services in the CNH program. The VA requires CNHs to have bed capacity to ensure their ability to take referrals when requested.  The CNH also must be able to accept VA referrals in a timely fashion (ideally within 24 hours of request). Provider visits will be available at the rate of one (1) visit per month. Laboratory, x-ray, and other special services will be available to VA patients as needed.  In addition, the care provided will include room, meals, nursing care, and other services or supplies commensurate with the VA-authorized level of care, without extra charge.  Duly authorized representatives of VA will provide quality oversight visits to veterans placed to assure continuity of care and to assist in the veterans’ transition back into the community.  These visits do not substitute nor relieve the CNH in any way of the responsibility for the daily care and medical treatment of the veteran.  The per diem rate(s) established in this IDC will include the cost of primary medical care, one (1) provider visit per month and needed consultation, drugs and routine supplies, laboratory, x-ray, and other special services authorized by VA, unless otherwise specifically excepted (see Schedule of Items in this IDIQ for details regarding per diem rates and coverage).  Full attention shall be given to motivating and educating patients to achieve and maintain independence in the activities of daily living.  Every effort shall be made to keep patients ambulatory and to achieve an optimal level of self-care.</w:t>
      </w:r>
    </w:p>
    <w:p w14:paraId="332895B6" w14:textId="77777777" w:rsidR="00D01462" w:rsidRPr="00E8368D" w:rsidRDefault="00D01462" w:rsidP="00D01462">
      <w:pPr>
        <w:spacing w:after="0" w:line="240" w:lineRule="auto"/>
        <w:rPr>
          <w:rFonts w:ascii="Times New Roman" w:eastAsiaTheme="minorHAnsi" w:hAnsi="Times New Roman" w:cs="Times New Roman"/>
        </w:rPr>
      </w:pPr>
    </w:p>
    <w:p w14:paraId="370444DA"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Termination of Services.</w:t>
      </w:r>
      <w:r w:rsidRPr="00E8368D">
        <w:rPr>
          <w:rFonts w:ascii="Times New Roman" w:eastAsiaTheme="minorHAnsi" w:hAnsi="Times New Roman" w:cs="Times New Roman"/>
        </w:rPr>
        <w:t xml:space="preserve"> VA reserves the right to remove any or all VA patients from the CNH at any time when it is determined to be in the best interest of VA or the patients without additional costs to the Government.</w:t>
      </w:r>
    </w:p>
    <w:p w14:paraId="39D241F4" w14:textId="77777777" w:rsidR="00D01462" w:rsidRPr="00E8368D" w:rsidRDefault="00D01462" w:rsidP="00D01462">
      <w:pPr>
        <w:spacing w:after="0" w:line="240" w:lineRule="auto"/>
        <w:ind w:firstLine="360"/>
        <w:rPr>
          <w:rFonts w:ascii="Times New Roman" w:eastAsiaTheme="minorHAnsi" w:hAnsi="Times New Roman" w:cs="Times New Roman"/>
        </w:rPr>
      </w:pPr>
    </w:p>
    <w:p w14:paraId="5238F08D"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VA Authorizations.</w:t>
      </w:r>
      <w:r w:rsidRPr="00E8368D">
        <w:rPr>
          <w:rFonts w:ascii="Times New Roman" w:eastAsiaTheme="minorHAnsi" w:hAnsi="Times New Roman" w:cs="Times New Roman"/>
        </w:rPr>
        <w:t xml:space="preserve">  Authorization for nursing home care will be submitted on VA Form 10-7078, “Authorization and Invoice for Medical and Hospital Services.”  Each authorization validity period will be noted on the VA Form 10-7078 with a beginning and end date.  Any extension to the original authorization validity period, regardless of the number of days, requires a new VA Form 10-7078.</w:t>
      </w:r>
    </w:p>
    <w:p w14:paraId="6D7132ED" w14:textId="77777777" w:rsidR="00D01462" w:rsidRPr="00E8368D" w:rsidRDefault="00D01462" w:rsidP="00D01462">
      <w:pPr>
        <w:spacing w:after="0" w:line="240" w:lineRule="auto"/>
        <w:rPr>
          <w:rFonts w:ascii="Times New Roman" w:eastAsiaTheme="minorHAnsi" w:hAnsi="Times New Roman" w:cs="Times New Roman"/>
        </w:rPr>
      </w:pPr>
    </w:p>
    <w:p w14:paraId="2ABBA8E8"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 </w:t>
      </w:r>
      <w:r w:rsidRPr="00E8368D">
        <w:rPr>
          <w:rFonts w:ascii="Times New Roman" w:eastAsiaTheme="minorHAnsi" w:hAnsi="Times New Roman" w:cs="Times New Roman"/>
          <w:b/>
        </w:rPr>
        <w:t>Medicaid-Based Rates.</w:t>
      </w:r>
      <w:r w:rsidRPr="00E8368D">
        <w:rPr>
          <w:rFonts w:ascii="Times New Roman" w:eastAsiaTheme="minorHAnsi" w:hAnsi="Times New Roman" w:cs="Times New Roman"/>
        </w:rPr>
        <w:t xml:space="preserve">  The current State Medicaid rates may be used as a basis for determination of VA rates.  The VA rate will include medical care, routine medications, laboratory, x-ray, therapy (</w:t>
      </w:r>
      <w:proofErr w:type="spellStart"/>
      <w:r w:rsidRPr="00E8368D">
        <w:rPr>
          <w:rFonts w:ascii="Times New Roman" w:eastAsiaTheme="minorHAnsi" w:hAnsi="Times New Roman" w:cs="Times New Roman"/>
        </w:rPr>
        <w:t>ies</w:t>
      </w:r>
      <w:proofErr w:type="spellEnd"/>
      <w:r w:rsidRPr="00E8368D">
        <w:rPr>
          <w:rFonts w:ascii="Times New Roman" w:eastAsiaTheme="minorHAnsi" w:hAnsi="Times New Roman" w:cs="Times New Roman"/>
        </w:rPr>
        <w:t xml:space="preserve">), and other special services authorized by VA, unless otherwise specifically exempted.  VA will contract for appropriate Medicaid categories of care using Resource Utilization Groups (RUG-IV) as a guide.  As with Medicare, a description of the RUG-IV systems can be found in 42 CFR Parts 409, et al.  </w:t>
      </w:r>
    </w:p>
    <w:p w14:paraId="7C4B9B07" w14:textId="77777777" w:rsidR="00D01462" w:rsidRPr="00E8368D" w:rsidRDefault="00D01462" w:rsidP="00D01462">
      <w:pPr>
        <w:spacing w:after="0" w:line="240" w:lineRule="auto"/>
        <w:ind w:firstLine="360"/>
        <w:rPr>
          <w:rFonts w:ascii="Times New Roman" w:eastAsiaTheme="minorHAnsi" w:hAnsi="Times New Roman" w:cs="Times New Roman"/>
        </w:rPr>
      </w:pPr>
    </w:p>
    <w:p w14:paraId="7B875812"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 xml:space="preserve"> Primary Medical Coverage.</w:t>
      </w:r>
      <w:r w:rsidRPr="00E8368D">
        <w:rPr>
          <w:rFonts w:ascii="Times New Roman" w:eastAsiaTheme="minorHAnsi" w:hAnsi="Times New Roman" w:cs="Times New Roman"/>
        </w:rPr>
        <w:t xml:space="preserve">  The assigned CNH provider is the primary medical provider during the nursing home stay and is responsible for writing or approving admission and all other orders as soon as the veteran arrives at the CNH.  The CNH provider is responsible for general medical care, urgent evaluation and intervention.  Provider visits will be according to the Center for Medicare and Medicaid Services (CMS) guidelines.  The assigned nursing home provider will provide timely care following the most current CMS guidelines; arranging 24/7 access for patient care; arranging easy access to VA staff for consultation; </w:t>
      </w:r>
      <w:r w:rsidRPr="00E8368D">
        <w:rPr>
          <w:rFonts w:ascii="Times New Roman" w:eastAsiaTheme="minorHAnsi" w:hAnsi="Times New Roman" w:cs="Times New Roman"/>
        </w:rPr>
        <w:lastRenderedPageBreak/>
        <w:t>providing timely response to calls and arranging for timely provider back-up according to OBRA guidelines (42 CFR 483.40, OBRA Guidelines).</w:t>
      </w:r>
    </w:p>
    <w:p w14:paraId="124AA68C" w14:textId="77777777" w:rsidR="00D01462" w:rsidRPr="00E8368D" w:rsidRDefault="00D01462" w:rsidP="00D01462">
      <w:pPr>
        <w:ind w:left="720"/>
        <w:contextualSpacing/>
        <w:rPr>
          <w:rFonts w:ascii="Times New Roman" w:hAnsi="Times New Roman" w:cs="Times New Roman"/>
          <w:sz w:val="16"/>
          <w:szCs w:val="16"/>
        </w:rPr>
      </w:pPr>
    </w:p>
    <w:p w14:paraId="54E41403"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Rehabilitation Criteria.</w:t>
      </w:r>
      <w:r w:rsidRPr="00E8368D">
        <w:rPr>
          <w:rFonts w:ascii="Times New Roman" w:eastAsiaTheme="minorHAnsi" w:hAnsi="Times New Roman" w:cs="Times New Roman"/>
        </w:rPr>
        <w:t xml:space="preserve">     All therapy provided under this IDIQ contract will be individual therapy, rather than group therapy, unless otherwise ordered by the authorizing VA facility.  Therapy may require pre-approval by VA before services are provided.   Medical Restorative criteria will be used for physical therapy, occupational therapy, and speech therapy. Therapy must be skilled, relate to safety and be restorative according to Medicare criteria.  </w:t>
      </w:r>
    </w:p>
    <w:p w14:paraId="4CE0980C" w14:textId="77777777" w:rsidR="00D01462" w:rsidRPr="00E8368D" w:rsidRDefault="00D01462" w:rsidP="00D01462">
      <w:pPr>
        <w:spacing w:after="0" w:line="240" w:lineRule="auto"/>
        <w:rPr>
          <w:rFonts w:ascii="Times New Roman" w:eastAsiaTheme="minorHAnsi" w:hAnsi="Times New Roman" w:cs="Times New Roman"/>
        </w:rPr>
      </w:pPr>
    </w:p>
    <w:p w14:paraId="5F35DFD8" w14:textId="77777777" w:rsidR="00D01462" w:rsidRPr="00E8368D" w:rsidRDefault="00D01462" w:rsidP="00D01462">
      <w:pPr>
        <w:numPr>
          <w:ilvl w:val="3"/>
          <w:numId w:val="5"/>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Description of Rehabilitative Therapy.</w:t>
      </w:r>
      <w:r w:rsidRPr="00E8368D">
        <w:rPr>
          <w:rFonts w:ascii="Times New Roman" w:eastAsiaTheme="minorHAnsi" w:hAnsi="Times New Roman" w:cs="Times New Roman"/>
        </w:rPr>
        <w:t xml:space="preserve"> The concept of rehabilitative therapy includes recovery or improvement in function and, when possible, restoration to a previous level of health and well-being. Therefore, evaluation, re-evaluation and assessment documented in the Progress Report should describe objective measurements which, when compared, show improvements in function, or decrease in severity, or justification for an optimistic outlook to justify continued treatment.  Covered therapy services shall be rehabilitative therapy services unless they meet the criteria for maintenance therapy requiring the skills of a therapist.  </w:t>
      </w:r>
    </w:p>
    <w:p w14:paraId="30D9595B" w14:textId="77777777" w:rsidR="00D01462" w:rsidRPr="00E8368D" w:rsidRDefault="00D01462" w:rsidP="00D01462">
      <w:pPr>
        <w:spacing w:after="0" w:line="240" w:lineRule="auto"/>
        <w:ind w:left="1350" w:hanging="900"/>
        <w:rPr>
          <w:rFonts w:ascii="Times New Roman" w:eastAsiaTheme="minorHAnsi" w:hAnsi="Times New Roman" w:cs="Times New Roman"/>
        </w:rPr>
      </w:pPr>
    </w:p>
    <w:p w14:paraId="1D45C384" w14:textId="77777777" w:rsidR="00D01462" w:rsidRPr="00E8368D" w:rsidRDefault="00D01462" w:rsidP="00D01462">
      <w:pPr>
        <w:numPr>
          <w:ilvl w:val="3"/>
          <w:numId w:val="5"/>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Evaluations/re-evaluations should consider the following:</w:t>
      </w:r>
      <w:r w:rsidRPr="00E8368D">
        <w:rPr>
          <w:rFonts w:ascii="Times New Roman" w:eastAsiaTheme="minorHAnsi" w:hAnsi="Times New Roman" w:cs="Times New Roman"/>
        </w:rPr>
        <w:t xml:space="preserve">  Establishment of treatment goals specific to the patient’s disability or dysfunction and designed to specifically address each problem identified in the evaluation; design of a plan of care addressing the patient’s disorder, including establishment of procedures to obtain goals, determining the frequency and intensity of treatment; continued assessment and analysis during implementation of the services at regular intervals; instruction leading to establishment of compensatory skills; selection of devices to replace or augment a function (e.g., for use as an alternative communication system and short-term training on use of the device or system); and patient and family training to augment rehabilitative treatment or establish a maintenance program. Education of staff and family should be ongoing.</w:t>
      </w:r>
    </w:p>
    <w:p w14:paraId="186A4F0F" w14:textId="77777777" w:rsidR="00D01462" w:rsidRPr="00E8368D" w:rsidRDefault="00D01462" w:rsidP="00D01462">
      <w:pPr>
        <w:spacing w:after="0" w:line="240" w:lineRule="auto"/>
        <w:rPr>
          <w:rFonts w:eastAsiaTheme="minorHAnsi"/>
        </w:rPr>
      </w:pPr>
    </w:p>
    <w:p w14:paraId="4167BD74"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 xml:space="preserve">Emergency Care; </w:t>
      </w:r>
      <w:proofErr w:type="gramStart"/>
      <w:r w:rsidRPr="00E8368D">
        <w:rPr>
          <w:rFonts w:ascii="Times New Roman" w:eastAsiaTheme="minorHAnsi" w:hAnsi="Times New Roman" w:cs="Times New Roman"/>
          <w:b/>
        </w:rPr>
        <w:t>Financial Responsibility</w:t>
      </w:r>
      <w:proofErr w:type="gramEnd"/>
      <w:r w:rsidRPr="00E8368D">
        <w:rPr>
          <w:rFonts w:ascii="Times New Roman" w:eastAsiaTheme="minorHAnsi" w:hAnsi="Times New Roman" w:cs="Times New Roman"/>
          <w:b/>
        </w:rPr>
        <w:t>; Advanced Directives.</w:t>
      </w:r>
      <w:r w:rsidRPr="00E8368D">
        <w:rPr>
          <w:rFonts w:ascii="Times New Roman" w:eastAsiaTheme="minorHAnsi" w:hAnsi="Times New Roman" w:cs="Times New Roman"/>
        </w:rPr>
        <w:t xml:space="preserve"> In emergencies, nursing home staff will utilize the 911 local emergency systems as for any resident.  Advance directives or living wills shall be adhered to according to CNH physician’s orders.  When private hospitalization or emergency services are required, the patient, spouse, financial guardian or insurer is financially responsible.  Service connected veterans may qualify for VA coverage of emergency care provided the MEDVAMC is contacted by the private hospital provider within 72-hours of admission on the first business day following a weekend or holiday.  This includes the cost of necessary transportation for such care.</w:t>
      </w:r>
    </w:p>
    <w:p w14:paraId="43DBDE29" w14:textId="77777777" w:rsidR="00D01462" w:rsidRPr="00E8368D" w:rsidRDefault="00D01462" w:rsidP="00D01462">
      <w:pPr>
        <w:spacing w:after="0" w:line="240" w:lineRule="auto"/>
        <w:ind w:left="1080"/>
        <w:rPr>
          <w:rFonts w:ascii="Times New Roman" w:eastAsiaTheme="minorHAnsi" w:hAnsi="Times New Roman" w:cs="Times New Roman"/>
        </w:rPr>
      </w:pPr>
    </w:p>
    <w:p w14:paraId="64E6AE9F"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HIPAA Compliance.</w:t>
      </w:r>
      <w:r w:rsidRPr="00E8368D">
        <w:rPr>
          <w:rFonts w:ascii="Times New Roman" w:eastAsiaTheme="minorHAnsi" w:hAnsi="Times New Roman" w:cs="Times New Roman"/>
        </w:rPr>
        <w:t xml:space="preserve">  HIPAA compliance is required.  The Contractor must adhere to the provisions of Public Law 104-191, Health Insurance Portability and Accountability Act (HIPAA) of 1996 and the National Standards to Protect the Privacy and Security of Protected Health Information (PHI).  As required by HIPAA, the Department of Health and Human Services (HHS) has promulgated rules governing the security and use and disclosure of protected health information by covered entities, including the Department of Veterans Affairs (VA).  In accordance with HIPAA, the Contractor may be required to enter into a Business Associate Agreement (BAA) with VA, but VACO has recognized CNH Facilities as an entity that does not require a BAA </w:t>
      </w:r>
      <w:proofErr w:type="gramStart"/>
      <w:r w:rsidRPr="00E8368D">
        <w:rPr>
          <w:rFonts w:ascii="Times New Roman" w:eastAsiaTheme="minorHAnsi" w:hAnsi="Times New Roman" w:cs="Times New Roman"/>
        </w:rPr>
        <w:t>as long as</w:t>
      </w:r>
      <w:proofErr w:type="gramEnd"/>
      <w:r w:rsidRPr="00E8368D">
        <w:rPr>
          <w:rFonts w:ascii="Times New Roman" w:eastAsiaTheme="minorHAnsi" w:hAnsi="Times New Roman" w:cs="Times New Roman"/>
        </w:rPr>
        <w:t xml:space="preserve"> they are conducting health care on VA’s behalf.  The CNH care program qualifies as a medical service, so no BAA is required.</w:t>
      </w:r>
    </w:p>
    <w:p w14:paraId="00C600E7" w14:textId="77777777" w:rsidR="00D01462" w:rsidRPr="00E8368D" w:rsidRDefault="00D01462" w:rsidP="00D01462">
      <w:pPr>
        <w:spacing w:after="0" w:line="240" w:lineRule="auto"/>
        <w:rPr>
          <w:rFonts w:ascii="Times New Roman" w:eastAsiaTheme="minorHAnsi" w:hAnsi="Times New Roman" w:cs="Times New Roman"/>
        </w:rPr>
      </w:pPr>
    </w:p>
    <w:p w14:paraId="471D4A0D"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State Licensure; Access to CNH Quality of Care Reports (QASP Indicator #1).</w:t>
      </w:r>
      <w:r w:rsidRPr="00E8368D">
        <w:rPr>
          <w:rFonts w:ascii="Times New Roman" w:eastAsiaTheme="minorHAnsi" w:hAnsi="Times New Roman" w:cs="Times New Roman"/>
        </w:rPr>
        <w:t xml:space="preserve">  The CNH must maintain a current and unrestricted state license to operate as a skilled nursing facility.  Changes in the status of the licensure will be immediately reported to the VA RN </w:t>
      </w:r>
      <w:r w:rsidRPr="00E8368D">
        <w:rPr>
          <w:rFonts w:ascii="Times New Roman" w:eastAsiaTheme="minorHAnsi" w:hAnsi="Times New Roman" w:cs="Times New Roman"/>
        </w:rPr>
        <w:lastRenderedPageBreak/>
        <w:t>Coordinator</w:t>
      </w:r>
      <w:r w:rsidRPr="00E8368D">
        <w:rPr>
          <w:rFonts w:ascii="Times New Roman" w:eastAsiaTheme="minorHAnsi" w:hAnsi="Times New Roman" w:cs="Times New Roman"/>
          <w:b/>
        </w:rPr>
        <w:t xml:space="preserve"> </w:t>
      </w:r>
      <w:r w:rsidRPr="00E8368D">
        <w:rPr>
          <w:rFonts w:ascii="Times New Roman" w:eastAsiaTheme="minorHAnsi" w:hAnsi="Times New Roman" w:cs="Times New Roman"/>
        </w:rPr>
        <w:t>at VA Home and Community Care Department at 713-794-7469</w:t>
      </w:r>
      <w:r w:rsidRPr="00E8368D">
        <w:rPr>
          <w:rFonts w:ascii="Times New Roman" w:eastAsiaTheme="minorHAnsi" w:hAnsi="Times New Roman" w:cs="Times New Roman"/>
          <w:b/>
        </w:rPr>
        <w:t>.</w:t>
      </w:r>
      <w:r w:rsidRPr="00E8368D">
        <w:rPr>
          <w:rFonts w:ascii="Times New Roman" w:eastAsiaTheme="minorHAnsi" w:hAnsi="Times New Roman" w:cs="Times New Roman"/>
        </w:rPr>
        <w:t xml:space="preserve">  VA will monitor the professional care and administrative management of services provided to VA beneficiaries under this IDIQ contract, through one or any combination of the following methods:  reviews of State agencies reports; on-site inspection of the CNH by VA staff; and/or on-site monitoring of VA patients. The CNH shall provide VA with copies of all State agency reports when requested, and cooperate fully with VA’s quality improvement or quality assurance program functions relating to this IDIQ contract, including VA’s on-site inspection and monitoring.  The VA Contracting Officer shall make all final determinations as to the Contractor’s reasonable cooperation with VA and compliance with these requirements.</w:t>
      </w:r>
    </w:p>
    <w:p w14:paraId="49AEAE0A" w14:textId="77777777" w:rsidR="00D01462" w:rsidRPr="00E8368D" w:rsidRDefault="00D01462" w:rsidP="00D01462">
      <w:pPr>
        <w:ind w:left="720"/>
        <w:contextualSpacing/>
        <w:rPr>
          <w:rFonts w:ascii="Times New Roman" w:hAnsi="Times New Roman" w:cs="Times New Roman"/>
        </w:rPr>
      </w:pPr>
    </w:p>
    <w:p w14:paraId="4D57885A"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Corrective Action Plan (QASP Indicator #2).</w:t>
      </w:r>
      <w:r w:rsidRPr="00E8368D">
        <w:rPr>
          <w:rFonts w:ascii="Times New Roman" w:eastAsiaTheme="minorHAnsi" w:hAnsi="Times New Roman" w:cs="Times New Roman"/>
        </w:rPr>
        <w:t xml:space="preserve">  The CNH will cooperate with timely development of Corrective Action Plans (CAPs) related to identified deficiencies and related to State, Federal or VA surveys.  The CNH will develop in the </w:t>
      </w:r>
      <w:proofErr w:type="gramStart"/>
      <w:r w:rsidRPr="00E8368D">
        <w:rPr>
          <w:rFonts w:ascii="Times New Roman" w:eastAsiaTheme="minorHAnsi" w:hAnsi="Times New Roman" w:cs="Times New Roman"/>
        </w:rPr>
        <w:t>time period</w:t>
      </w:r>
      <w:proofErr w:type="gramEnd"/>
      <w:r w:rsidRPr="00E8368D">
        <w:rPr>
          <w:rFonts w:ascii="Times New Roman" w:eastAsiaTheme="minorHAnsi" w:hAnsi="Times New Roman" w:cs="Times New Roman"/>
        </w:rPr>
        <w:t xml:space="preserve"> specified by VA timely and appropriate CAPs for VA surveys or investigation of complaints related to quality of care or sentinel events.  The CNH will also supply related documents or data as specified by VA.  The CAPs will include but are not limited to the following criteria and shall:</w:t>
      </w:r>
    </w:p>
    <w:p w14:paraId="3216D2EA" w14:textId="77777777"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ab/>
      </w:r>
    </w:p>
    <w:p w14:paraId="30A63C44" w14:textId="77777777" w:rsidR="00D01462" w:rsidRPr="00E8368D" w:rsidRDefault="00D01462" w:rsidP="00D01462">
      <w:pPr>
        <w:numPr>
          <w:ilvl w:val="1"/>
          <w:numId w:val="6"/>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contain elements detailing how the CNH will correct the deficiency as it relates to the individual;</w:t>
      </w:r>
    </w:p>
    <w:p w14:paraId="7462CDB3" w14:textId="77777777" w:rsidR="00D01462" w:rsidRPr="00E8368D" w:rsidRDefault="00D01462" w:rsidP="00D01462">
      <w:pPr>
        <w:numPr>
          <w:ilvl w:val="1"/>
          <w:numId w:val="6"/>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indicate how the CNH will act to protect residents in similar situations;</w:t>
      </w:r>
    </w:p>
    <w:p w14:paraId="0D7A336F" w14:textId="77777777" w:rsidR="00D01462" w:rsidRPr="00E8368D" w:rsidRDefault="00D01462" w:rsidP="00D01462">
      <w:pPr>
        <w:numPr>
          <w:ilvl w:val="1"/>
          <w:numId w:val="6"/>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Include the measures the CNH will take or systems that will be altered to ensure that the problem will not recur.  The CNH must look at the system and determine if a change to the existing system will work, if a new system is necessary, or if a system does not exist and must be developed;</w:t>
      </w:r>
    </w:p>
    <w:p w14:paraId="2413CFEA" w14:textId="77777777" w:rsidR="00D01462" w:rsidRPr="00E8368D" w:rsidRDefault="00D01462" w:rsidP="00D01462">
      <w:pPr>
        <w:numPr>
          <w:ilvl w:val="1"/>
          <w:numId w:val="6"/>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Indicate how the CNH plans to monitor performance to make sure that solutions are permanent.  The CNH must develop a quality assurance tool for ensuring that correction is achieved and sustained.  This tool must be implemented.  Failure to implement a quality assurance tool to sustain compliance will reflect that the CNH has an ineffective quality assurance system; and</w:t>
      </w:r>
    </w:p>
    <w:p w14:paraId="271C0C64" w14:textId="77777777" w:rsidR="00D01462" w:rsidRPr="00E8368D" w:rsidRDefault="00D01462" w:rsidP="00D01462">
      <w:pPr>
        <w:numPr>
          <w:ilvl w:val="1"/>
          <w:numId w:val="6"/>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Provide dates when corrective action will be completed.</w:t>
      </w:r>
    </w:p>
    <w:p w14:paraId="7A141DA2" w14:textId="77777777" w:rsidR="00D01462" w:rsidRPr="00E8368D" w:rsidRDefault="00D01462" w:rsidP="00D01462">
      <w:pPr>
        <w:spacing w:after="0" w:line="240" w:lineRule="auto"/>
        <w:rPr>
          <w:rFonts w:ascii="Times New Roman" w:eastAsiaTheme="minorHAnsi" w:hAnsi="Times New Roman" w:cs="Times New Roman"/>
        </w:rPr>
      </w:pPr>
    </w:p>
    <w:p w14:paraId="70C1D0BA"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Safety Code.</w:t>
      </w:r>
      <w:r w:rsidRPr="00E8368D">
        <w:rPr>
          <w:rFonts w:ascii="Times New Roman" w:eastAsiaTheme="minorHAnsi" w:hAnsi="Times New Roman" w:cs="Times New Roman"/>
        </w:rPr>
        <w:t xml:space="preserve"> The CNH’s building shall conform to the most recent standards of the Life Safety Code (National Fire Protection Association Standard #101) in effect on the date of the IDIQ contract award and compliance with all applicable Federal, State and local regulations. The administrator of the CNH is required to notify the VA Contracting Officer in writing at least thirty (30) calendar days prior to any planned facility changes that could impact the Life Safety Code and other safety features of the facility which were in existence at the time this IDC became effective.  The VA Contracting Officer will notify the VA Safety Manager responsible for the Life Safety Code inspection of the </w:t>
      </w:r>
      <w:proofErr w:type="gramStart"/>
      <w:r w:rsidRPr="00E8368D">
        <w:rPr>
          <w:rFonts w:ascii="Times New Roman" w:eastAsiaTheme="minorHAnsi" w:hAnsi="Times New Roman" w:cs="Times New Roman"/>
        </w:rPr>
        <w:t>CNH  and</w:t>
      </w:r>
      <w:proofErr w:type="gramEnd"/>
      <w:r w:rsidRPr="00E8368D">
        <w:rPr>
          <w:rFonts w:ascii="Times New Roman" w:eastAsiaTheme="minorHAnsi" w:hAnsi="Times New Roman" w:cs="Times New Roman"/>
        </w:rPr>
        <w:t xml:space="preserve"> he/she will review (inspect the facility if required) the proposed changes and provide necessary approval  or disapproval of the CNH to house veterans during and/or after the proposed changes.  These changes may include but are not limited to:</w:t>
      </w:r>
      <w:r w:rsidRPr="00E8368D">
        <w:rPr>
          <w:rFonts w:ascii="Times New Roman" w:eastAsiaTheme="minorHAnsi" w:hAnsi="Times New Roman" w:cs="Times New Roman"/>
        </w:rPr>
        <w:tab/>
      </w:r>
    </w:p>
    <w:p w14:paraId="56715998" w14:textId="77777777" w:rsidR="00D01462" w:rsidRPr="00E8368D" w:rsidRDefault="00D01462" w:rsidP="00D01462">
      <w:pPr>
        <w:spacing w:after="0" w:line="240" w:lineRule="auto"/>
        <w:rPr>
          <w:rFonts w:ascii="Times New Roman" w:eastAsiaTheme="minorHAnsi" w:hAnsi="Times New Roman" w:cs="Times New Roman"/>
        </w:rPr>
      </w:pPr>
    </w:p>
    <w:p w14:paraId="5586F6F5" w14:textId="77777777" w:rsidR="00D01462" w:rsidRPr="00E8368D" w:rsidRDefault="00D01462" w:rsidP="00D01462">
      <w:pPr>
        <w:numPr>
          <w:ilvl w:val="1"/>
          <w:numId w:val="7"/>
        </w:numPr>
        <w:spacing w:after="0" w:line="240" w:lineRule="auto"/>
        <w:ind w:left="720"/>
        <w:rPr>
          <w:rFonts w:ascii="Times New Roman" w:eastAsiaTheme="minorHAnsi" w:hAnsi="Times New Roman" w:cs="Times New Roman"/>
        </w:rPr>
      </w:pPr>
      <w:r w:rsidRPr="00E8368D">
        <w:rPr>
          <w:rFonts w:ascii="Times New Roman" w:eastAsiaTheme="minorHAnsi" w:hAnsi="Times New Roman" w:cs="Times New Roman"/>
          <w:b/>
        </w:rPr>
        <w:t xml:space="preserve">Interior changes requiring VA approval. </w:t>
      </w:r>
      <w:r w:rsidRPr="00E8368D">
        <w:rPr>
          <w:rFonts w:ascii="Times New Roman" w:eastAsiaTheme="minorHAnsi" w:hAnsi="Times New Roman" w:cs="Times New Roman"/>
        </w:rPr>
        <w:t>Some examples of facility changes that require the VA Contracting Officer notification are as follows:   interior finish, corridor partitions/walls, patient room doors, linen or trash chutes, exits, emergency lighting, fire alarm systems, automatic sprinklers, smoke barrier walls or doors, oxygen systems, compressed gas storage, HVAC, electrical and fuel gas systems;</w:t>
      </w:r>
    </w:p>
    <w:p w14:paraId="35BCED92" w14:textId="77777777" w:rsidR="00D01462" w:rsidRPr="00E8368D" w:rsidRDefault="00D01462" w:rsidP="00D01462">
      <w:pPr>
        <w:spacing w:after="0" w:line="240" w:lineRule="auto"/>
        <w:rPr>
          <w:rFonts w:ascii="Times New Roman" w:eastAsiaTheme="minorHAnsi" w:hAnsi="Times New Roman" w:cs="Times New Roman"/>
        </w:rPr>
      </w:pPr>
    </w:p>
    <w:p w14:paraId="2BF2C857" w14:textId="77777777" w:rsidR="00D01462" w:rsidRPr="00E8368D" w:rsidRDefault="00D01462" w:rsidP="00D01462">
      <w:pPr>
        <w:numPr>
          <w:ilvl w:val="0"/>
          <w:numId w:val="7"/>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 xml:space="preserve">Automatic sprinkler system. </w:t>
      </w:r>
      <w:r w:rsidRPr="00E8368D">
        <w:rPr>
          <w:rFonts w:ascii="Times New Roman" w:eastAsiaTheme="minorHAnsi" w:hAnsi="Times New Roman" w:cs="Times New Roman"/>
        </w:rPr>
        <w:t xml:space="preserve"> All VA contracted CNH facilities are to be fully-equipped with a fully-automatic sprinkler system installed in accordance with the National Fire Protection Association’s (NFPA) standards and be 100% sprinkled;</w:t>
      </w:r>
    </w:p>
    <w:p w14:paraId="1BFC8454" w14:textId="77777777" w:rsidR="00D01462" w:rsidRPr="00E8368D" w:rsidRDefault="00D01462" w:rsidP="00D01462">
      <w:pPr>
        <w:spacing w:after="0" w:line="240" w:lineRule="auto"/>
        <w:rPr>
          <w:rFonts w:ascii="Times New Roman" w:eastAsiaTheme="minorHAnsi" w:hAnsi="Times New Roman" w:cs="Times New Roman"/>
        </w:rPr>
      </w:pPr>
    </w:p>
    <w:p w14:paraId="416D525F" w14:textId="77777777" w:rsidR="00D01462" w:rsidRPr="00E8368D" w:rsidRDefault="00D01462" w:rsidP="00D01462">
      <w:pPr>
        <w:numPr>
          <w:ilvl w:val="0"/>
          <w:numId w:val="7"/>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 xml:space="preserve">Natural disasters.  </w:t>
      </w:r>
      <w:r w:rsidRPr="00E8368D">
        <w:rPr>
          <w:rFonts w:ascii="Times New Roman" w:eastAsiaTheme="minorHAnsi" w:hAnsi="Times New Roman" w:cs="Times New Roman"/>
        </w:rPr>
        <w:t>In the event of a natural disaster (flood, tornado, etc.), the CNH shall communicate all action plans to VA.  The action plans will at a minimum identify temporary transfers of location, dates, and names of veterans transferred; and</w:t>
      </w:r>
    </w:p>
    <w:p w14:paraId="19FDE7C5" w14:textId="77777777" w:rsidR="00D01462" w:rsidRPr="00E8368D" w:rsidRDefault="00D01462" w:rsidP="00D01462">
      <w:pPr>
        <w:spacing w:after="0" w:line="240" w:lineRule="auto"/>
        <w:ind w:left="720"/>
        <w:rPr>
          <w:rFonts w:ascii="Times New Roman" w:eastAsiaTheme="minorHAnsi" w:hAnsi="Times New Roman" w:cs="Times New Roman"/>
        </w:rPr>
      </w:pPr>
    </w:p>
    <w:p w14:paraId="3CB14190" w14:textId="77777777" w:rsidR="00D01462" w:rsidRPr="00E8368D" w:rsidRDefault="00D01462" w:rsidP="00D01462">
      <w:pPr>
        <w:numPr>
          <w:ilvl w:val="0"/>
          <w:numId w:val="7"/>
        </w:numPr>
        <w:contextualSpacing/>
        <w:rPr>
          <w:rFonts w:ascii="Times New Roman" w:hAnsi="Times New Roman" w:cs="Times New Roman"/>
        </w:rPr>
      </w:pPr>
      <w:r w:rsidRPr="00E8368D">
        <w:rPr>
          <w:rFonts w:ascii="Times New Roman" w:hAnsi="Times New Roman" w:cs="Times New Roman"/>
          <w:b/>
        </w:rPr>
        <w:t xml:space="preserve">Major construction; additions; and renovations. </w:t>
      </w:r>
      <w:r w:rsidRPr="00E8368D">
        <w:rPr>
          <w:rFonts w:ascii="Times New Roman" w:hAnsi="Times New Roman" w:cs="Times New Roman"/>
        </w:rPr>
        <w:t xml:space="preserve">Major construction including building additions or other renovations which may affect physical plant integrity; SHALL MEET latest NFPA 101 Life/Safety Code requirements as well as any additional VA CNH construction standards in place at time of renovation or alteration.  </w:t>
      </w:r>
    </w:p>
    <w:p w14:paraId="772D18B6" w14:textId="77777777" w:rsidR="00D01462" w:rsidRPr="00E8368D" w:rsidRDefault="00D01462" w:rsidP="00D01462">
      <w:pPr>
        <w:spacing w:after="0" w:line="240" w:lineRule="auto"/>
        <w:rPr>
          <w:rFonts w:ascii="Times New Roman" w:eastAsiaTheme="minorHAnsi" w:hAnsi="Times New Roman" w:cs="Times New Roman"/>
        </w:rPr>
      </w:pPr>
    </w:p>
    <w:p w14:paraId="1819F16F"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Acceptable Safety and Sanitation Practices.</w:t>
      </w:r>
      <w:r w:rsidRPr="00E8368D">
        <w:rPr>
          <w:rFonts w:ascii="Times New Roman" w:eastAsiaTheme="minorHAnsi" w:hAnsi="Times New Roman" w:cs="Times New Roman"/>
        </w:rPr>
        <w:t xml:space="preserve">  Acceptable safety and sanitation practices shall be observed throughout the facility.  The CNH will address employee and patient safety practices through staff orientation, training and adherence to related policy or procedures to provide a safe and clean environment.</w:t>
      </w:r>
    </w:p>
    <w:p w14:paraId="364FF7C8" w14:textId="77777777" w:rsidR="00D01462" w:rsidRPr="00E8368D" w:rsidRDefault="00D01462" w:rsidP="00D01462">
      <w:pPr>
        <w:spacing w:after="0" w:line="240" w:lineRule="auto"/>
        <w:ind w:left="1080"/>
        <w:rPr>
          <w:rFonts w:ascii="Times New Roman" w:eastAsiaTheme="minorHAnsi" w:hAnsi="Times New Roman" w:cs="Times New Roman"/>
          <w:b/>
        </w:rPr>
      </w:pPr>
    </w:p>
    <w:p w14:paraId="34E17FEF"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Re-admission to the VA Hospital and Emergency Care; Notification of Death of Veterans; CNH Responsibility to Veteran’s Belongings or Personal Effects (QASP Indicator #3).</w:t>
      </w:r>
      <w:r w:rsidRPr="00E8368D">
        <w:rPr>
          <w:rFonts w:ascii="Times New Roman" w:eastAsiaTheme="minorHAnsi" w:hAnsi="Times New Roman" w:cs="Times New Roman"/>
        </w:rPr>
        <w:t xml:space="preserve">  VA beneficiaries who begin to require more than the level of care authorized by VA will be readmitted to an appropriate VA facility, as determined and authorized by VA.  </w:t>
      </w:r>
    </w:p>
    <w:p w14:paraId="49F5CA37" w14:textId="77777777" w:rsidR="00D01462" w:rsidRPr="00E8368D" w:rsidRDefault="00D01462" w:rsidP="00D01462">
      <w:pPr>
        <w:spacing w:after="0" w:line="240" w:lineRule="auto"/>
        <w:rPr>
          <w:rFonts w:ascii="Times New Roman" w:eastAsiaTheme="minorHAnsi" w:hAnsi="Times New Roman" w:cs="Times New Roman"/>
        </w:rPr>
      </w:pPr>
    </w:p>
    <w:p w14:paraId="755B8A60" w14:textId="77777777" w:rsidR="00D01462" w:rsidRPr="00E8368D" w:rsidRDefault="00D01462" w:rsidP="00D01462">
      <w:pPr>
        <w:numPr>
          <w:ilvl w:val="0"/>
          <w:numId w:val="8"/>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When such an admission is not feasible because of the nature of the emergency, hospitalization in a non-Federal facility may be accomplished provided VA authorization is obtained.  VA authorization must be obtained within 72-ours of admission of the patient to a non-Federal facility and notice of any veteran death within 24-hours or immediately the first business day after a weekend or holiday.  If hospitalization of a non-emergency nature is required, readmission to a VA Medical Center may be accomplished as soon as the patient’s condition is sufficiently stabilized to permit admission to a VA Medical Center.  </w:t>
      </w:r>
    </w:p>
    <w:p w14:paraId="53D88261" w14:textId="77777777" w:rsidR="00D01462" w:rsidRPr="00E8368D" w:rsidRDefault="00D01462" w:rsidP="00D01462">
      <w:pPr>
        <w:spacing w:after="0" w:line="240" w:lineRule="auto"/>
        <w:rPr>
          <w:rFonts w:ascii="Times New Roman" w:eastAsiaTheme="minorHAnsi" w:hAnsi="Times New Roman" w:cs="Times New Roman"/>
        </w:rPr>
      </w:pPr>
    </w:p>
    <w:p w14:paraId="340EA6AB" w14:textId="77777777" w:rsidR="00D01462" w:rsidRPr="00E8368D" w:rsidRDefault="00D01462" w:rsidP="00D01462">
      <w:pPr>
        <w:numPr>
          <w:ilvl w:val="0"/>
          <w:numId w:val="8"/>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In the event of a death of any veteran, the Contractor agrees to notify VA immediately of the death.  In the event a death of a VA beneficiary while receiving nursing home care under this IDC, the CNH will promptly notify the VA facility which authorized admission and immediately assemble, inventory, and safeguard the patient’s personal effects.  The funds, deposits, and effects left by the VA patients upon the premises of the CNH shall be delivered by the CNH to the person(s) entitled thereto under the laws currently governing the CNH for making disposition of funds and effects left by patients, unless the beneficiary died without leaving a will, heirs or next of kin capable of inheriting.  </w:t>
      </w:r>
    </w:p>
    <w:p w14:paraId="311CC963" w14:textId="77777777" w:rsidR="00D01462" w:rsidRPr="00E8368D" w:rsidRDefault="00D01462" w:rsidP="00D01462">
      <w:pPr>
        <w:spacing w:after="0" w:line="240" w:lineRule="auto"/>
        <w:rPr>
          <w:rFonts w:ascii="Times New Roman" w:eastAsiaTheme="minorHAnsi" w:hAnsi="Times New Roman" w:cs="Times New Roman"/>
        </w:rPr>
      </w:pPr>
    </w:p>
    <w:p w14:paraId="38669795" w14:textId="77777777" w:rsidR="00D01462" w:rsidRPr="00E8368D" w:rsidRDefault="00D01462" w:rsidP="00D01462">
      <w:pPr>
        <w:numPr>
          <w:ilvl w:val="0"/>
          <w:numId w:val="8"/>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When disposition has been made, the itemized inventory with annotation as to the disposition of the funds and effects will be immediately forwarded to the VA facility authorizing admission.  Should a deceased patient leave no will, heirs, or next of kin, his/her </w:t>
      </w:r>
      <w:proofErr w:type="gramStart"/>
      <w:r w:rsidRPr="00E8368D">
        <w:rPr>
          <w:rFonts w:ascii="Times New Roman" w:eastAsiaTheme="minorHAnsi" w:hAnsi="Times New Roman" w:cs="Times New Roman"/>
        </w:rPr>
        <w:t>personal property</w:t>
      </w:r>
      <w:proofErr w:type="gramEnd"/>
      <w:r w:rsidRPr="00E8368D">
        <w:rPr>
          <w:rFonts w:ascii="Times New Roman" w:eastAsiaTheme="minorHAnsi" w:hAnsi="Times New Roman" w:cs="Times New Roman"/>
        </w:rPr>
        <w:t xml:space="preserve"> and funds wherever located vests in and becomes the property of the United States in trust.  In these cases, the CNH will forward an inventory of any such property and funds in its possession to the VA facility authorizing admission and will hold them (except articles of clothing necessary for proper burial) under safeguard until instructions are received from VA concerning disposition.  CMS regulations require retention of records for five (5) years when there is no requirement in State law.</w:t>
      </w:r>
    </w:p>
    <w:p w14:paraId="52D206F2" w14:textId="77777777" w:rsidR="00D01462" w:rsidRPr="00E8368D" w:rsidRDefault="00D01462" w:rsidP="00D01462">
      <w:pPr>
        <w:spacing w:after="0" w:line="240" w:lineRule="auto"/>
        <w:rPr>
          <w:rFonts w:ascii="Times New Roman" w:eastAsiaTheme="minorHAnsi" w:hAnsi="Times New Roman" w:cs="Times New Roman"/>
        </w:rPr>
      </w:pPr>
    </w:p>
    <w:p w14:paraId="5E614741"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 xml:space="preserve"> Leave of Absence (LOA) – Bed-Hold Statement. </w:t>
      </w:r>
      <w:r w:rsidRPr="00E8368D">
        <w:rPr>
          <w:rFonts w:ascii="Times New Roman" w:eastAsiaTheme="minorHAnsi" w:hAnsi="Times New Roman" w:cs="Times New Roman"/>
        </w:rPr>
        <w:t>For re-hospitalizations or therapeutic passes, VA will pay a bed hold.  Therapeutic passes will be authorized by the CNH staff based on individual patient needs, but are generally limited to two (2) times per month and</w:t>
      </w:r>
      <w:r w:rsidRPr="00E8368D">
        <w:rPr>
          <w:rFonts w:ascii="Times New Roman" w:eastAsiaTheme="minorHAnsi" w:hAnsi="Times New Roman" w:cs="Times New Roman"/>
          <w:b/>
        </w:rPr>
        <w:t xml:space="preserve"> </w:t>
      </w:r>
      <w:r w:rsidRPr="00E8368D">
        <w:rPr>
          <w:rFonts w:ascii="Times New Roman" w:eastAsiaTheme="minorHAnsi" w:hAnsi="Times New Roman" w:cs="Times New Roman"/>
        </w:rPr>
        <w:t>should be pre-approved.</w:t>
      </w:r>
      <w:r w:rsidRPr="00E8368D">
        <w:rPr>
          <w:rFonts w:ascii="Times New Roman" w:eastAsiaTheme="minorHAnsi" w:hAnsi="Times New Roman" w:cs="Times New Roman"/>
          <w:b/>
        </w:rPr>
        <w:t xml:space="preserve">  </w:t>
      </w:r>
      <w:r w:rsidRPr="00E8368D">
        <w:rPr>
          <w:rFonts w:ascii="Times New Roman" w:eastAsiaTheme="minorHAnsi" w:hAnsi="Times New Roman" w:cs="Times New Roman"/>
        </w:rPr>
        <w:t xml:space="preserve">VA will cover bed holds based on the following plan: </w:t>
      </w:r>
    </w:p>
    <w:p w14:paraId="54F7848B" w14:textId="77777777" w:rsidR="00D01462" w:rsidRPr="00E8368D" w:rsidRDefault="00D01462" w:rsidP="00D01462">
      <w:pPr>
        <w:spacing w:after="0" w:line="240" w:lineRule="auto"/>
        <w:ind w:left="1080"/>
        <w:rPr>
          <w:rFonts w:ascii="Times New Roman" w:eastAsiaTheme="minorHAnsi" w:hAnsi="Times New Roman" w:cs="Times New Roman"/>
          <w:b/>
        </w:rPr>
      </w:pPr>
    </w:p>
    <w:p w14:paraId="36A4B2F8" w14:textId="11065A7D" w:rsidR="00D01462" w:rsidRPr="00E8368D" w:rsidRDefault="00D01462" w:rsidP="00D01462">
      <w:pPr>
        <w:spacing w:after="0" w:line="240" w:lineRule="auto"/>
        <w:ind w:left="1080"/>
        <w:rPr>
          <w:rFonts w:ascii="Times New Roman" w:eastAsiaTheme="minorHAnsi" w:hAnsi="Times New Roman" w:cs="Times New Roman"/>
        </w:rPr>
      </w:pPr>
      <w:r w:rsidRPr="00E8368D">
        <w:rPr>
          <w:rFonts w:ascii="Times New Roman" w:eastAsiaTheme="minorHAnsi" w:hAnsi="Times New Roman" w:cs="Times New Roman"/>
        </w:rPr>
        <w:lastRenderedPageBreak/>
        <w:t xml:space="preserve">When deemed appropriate, VA will reimburse the CNH 70% of applicable per diem rate for bed hold not to exceed two (2) days per episode, </w:t>
      </w:r>
      <w:r w:rsidR="00244BC6">
        <w:rPr>
          <w:rFonts w:ascii="Times New Roman" w:eastAsiaTheme="minorHAnsi" w:hAnsi="Times New Roman" w:cs="Times New Roman"/>
        </w:rPr>
        <w:t>four (4) days total per month. This will be tracked by the COR and documented on the Ordering Officer Log.</w:t>
      </w:r>
    </w:p>
    <w:p w14:paraId="6772B234" w14:textId="77777777" w:rsidR="00D01462" w:rsidRPr="00E8368D" w:rsidRDefault="00D01462" w:rsidP="00D01462">
      <w:pPr>
        <w:spacing w:after="0" w:line="240" w:lineRule="auto"/>
        <w:ind w:left="1080"/>
        <w:rPr>
          <w:rFonts w:ascii="Times New Roman" w:eastAsiaTheme="minorHAnsi" w:hAnsi="Times New Roman" w:cs="Times New Roman"/>
        </w:rPr>
      </w:pPr>
    </w:p>
    <w:p w14:paraId="362B5420" w14:textId="77777777" w:rsidR="00D01462" w:rsidRPr="00E8368D" w:rsidRDefault="00D01462" w:rsidP="00D01462">
      <w:pPr>
        <w:spacing w:after="0" w:line="240" w:lineRule="auto"/>
        <w:ind w:left="1080"/>
        <w:rPr>
          <w:rFonts w:ascii="Times New Roman" w:eastAsiaTheme="minorHAnsi" w:hAnsi="Times New Roman" w:cs="Times New Roman"/>
        </w:rPr>
      </w:pPr>
      <w:r w:rsidRPr="00E8368D">
        <w:rPr>
          <w:rFonts w:ascii="Times New Roman" w:eastAsiaTheme="minorHAnsi" w:hAnsi="Times New Roman" w:cs="Times New Roman"/>
        </w:rPr>
        <w:t xml:space="preserve">Bed-hold will begin the date the resident leaves the CNH and full per diem will resume on the date of readmission to the CNH.  Absences of fifteen (15) consecutive calendar days or more, whether in a VA or in a non-Federal facility require a new authorization agreement.  The nursing home is responsible to notify the family if a bed hold is required for a longer period.  The family would then </w:t>
      </w:r>
      <w:proofErr w:type="gramStart"/>
      <w:r w:rsidRPr="00E8368D">
        <w:rPr>
          <w:rFonts w:ascii="Times New Roman" w:eastAsiaTheme="minorHAnsi" w:hAnsi="Times New Roman" w:cs="Times New Roman"/>
        </w:rPr>
        <w:t>make arrangements</w:t>
      </w:r>
      <w:proofErr w:type="gramEnd"/>
      <w:r w:rsidRPr="00E8368D">
        <w:rPr>
          <w:rFonts w:ascii="Times New Roman" w:eastAsiaTheme="minorHAnsi" w:hAnsi="Times New Roman" w:cs="Times New Roman"/>
        </w:rPr>
        <w:t xml:space="preserve"> with the home to hold the bed.  </w:t>
      </w:r>
    </w:p>
    <w:p w14:paraId="3747244B" w14:textId="77777777" w:rsidR="00D01462" w:rsidRPr="00E8368D" w:rsidRDefault="00D01462" w:rsidP="00D01462">
      <w:pPr>
        <w:spacing w:after="0" w:line="240" w:lineRule="auto"/>
        <w:rPr>
          <w:rFonts w:ascii="Times New Roman" w:eastAsiaTheme="minorHAnsi" w:hAnsi="Times New Roman" w:cs="Times New Roman"/>
        </w:rPr>
      </w:pPr>
    </w:p>
    <w:p w14:paraId="3F4834D3"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Reportable Events (QASP Indicator #4).</w:t>
      </w:r>
      <w:r w:rsidRPr="00E8368D">
        <w:rPr>
          <w:rFonts w:ascii="Times New Roman" w:eastAsiaTheme="minorHAnsi" w:hAnsi="Times New Roman" w:cs="Times New Roman"/>
        </w:rPr>
        <w:t xml:space="preserve"> VA requires CNHs to report to the CNH Coordinator at VA any of the following events within 24-hours or immediately the first business day after a weekend or holiday:  </w:t>
      </w:r>
    </w:p>
    <w:p w14:paraId="501F6BDA" w14:textId="77777777" w:rsidR="00D01462" w:rsidRPr="00E8368D" w:rsidRDefault="00D01462" w:rsidP="00D01462">
      <w:pPr>
        <w:spacing w:after="0" w:line="240" w:lineRule="auto"/>
        <w:ind w:left="1080"/>
        <w:rPr>
          <w:rFonts w:ascii="Times New Roman" w:eastAsiaTheme="minorHAnsi" w:hAnsi="Times New Roman" w:cs="Times New Roman"/>
          <w:b/>
        </w:rPr>
      </w:pPr>
    </w:p>
    <w:p w14:paraId="607964EF" w14:textId="77777777" w:rsidR="00D01462" w:rsidRPr="00E8368D" w:rsidRDefault="00D01462" w:rsidP="00D01462">
      <w:pPr>
        <w:numPr>
          <w:ilvl w:val="0"/>
          <w:numId w:val="9"/>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Sentinel events; </w:t>
      </w:r>
    </w:p>
    <w:p w14:paraId="2C21FD64" w14:textId="77777777" w:rsidR="00D01462" w:rsidRPr="00E8368D" w:rsidRDefault="00D01462" w:rsidP="00D01462">
      <w:pPr>
        <w:numPr>
          <w:ilvl w:val="0"/>
          <w:numId w:val="9"/>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When there is a change of ownership of the CNH; </w:t>
      </w:r>
    </w:p>
    <w:p w14:paraId="2F02B3A1" w14:textId="77777777" w:rsidR="00D01462" w:rsidRPr="00E8368D" w:rsidRDefault="00D01462" w:rsidP="00D01462">
      <w:pPr>
        <w:numPr>
          <w:ilvl w:val="0"/>
          <w:numId w:val="9"/>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When there is a change of nursing home administrator or Director of Nursing/Director of Nursing Service; </w:t>
      </w:r>
    </w:p>
    <w:p w14:paraId="15B1FA36" w14:textId="77777777" w:rsidR="00D01462" w:rsidRPr="00E8368D" w:rsidRDefault="00D01462" w:rsidP="00D01462">
      <w:pPr>
        <w:numPr>
          <w:ilvl w:val="0"/>
          <w:numId w:val="9"/>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Substantiated allegations of mistreatment, neglect, abuse or misappropriation of CNH veterans or property; </w:t>
      </w:r>
    </w:p>
    <w:p w14:paraId="67D8B179" w14:textId="77777777" w:rsidR="00D01462" w:rsidRPr="00E8368D" w:rsidRDefault="00D01462" w:rsidP="00D01462">
      <w:pPr>
        <w:numPr>
          <w:ilvl w:val="0"/>
          <w:numId w:val="9"/>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Elopements of CNH veterans pursuant to state regulations; </w:t>
      </w:r>
    </w:p>
    <w:p w14:paraId="7F1D5036" w14:textId="77777777" w:rsidR="00D01462" w:rsidRPr="00E8368D" w:rsidRDefault="00D01462" w:rsidP="00D01462">
      <w:pPr>
        <w:numPr>
          <w:ilvl w:val="0"/>
          <w:numId w:val="9"/>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Infectious outbreaks; </w:t>
      </w:r>
    </w:p>
    <w:p w14:paraId="229B1EFB" w14:textId="77777777" w:rsidR="00D01462" w:rsidRPr="00E8368D" w:rsidRDefault="00D01462" w:rsidP="00D01462">
      <w:pPr>
        <w:numPr>
          <w:ilvl w:val="0"/>
          <w:numId w:val="9"/>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Resident to resident or resident to staff altercations involving a CNH veteran resulting in any injury that is other than minor; </w:t>
      </w:r>
    </w:p>
    <w:p w14:paraId="3400444C" w14:textId="77777777" w:rsidR="00D01462" w:rsidRPr="00E8368D" w:rsidRDefault="00D01462" w:rsidP="00D01462">
      <w:pPr>
        <w:numPr>
          <w:ilvl w:val="0"/>
          <w:numId w:val="9"/>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Copies of annual surveys or substantiated complaint investigations conducted by a State oversight agency; and </w:t>
      </w:r>
    </w:p>
    <w:p w14:paraId="0948EB88" w14:textId="77777777" w:rsidR="00D01462" w:rsidRPr="00E8368D" w:rsidRDefault="00D01462" w:rsidP="00D01462">
      <w:pPr>
        <w:numPr>
          <w:ilvl w:val="0"/>
          <w:numId w:val="9"/>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Adverse events.  Reporting shall include date of occurrence and patient disposition and outcome.  </w:t>
      </w:r>
    </w:p>
    <w:p w14:paraId="4D8084AA" w14:textId="77777777" w:rsidR="00D01462" w:rsidRPr="00E8368D" w:rsidRDefault="00D01462" w:rsidP="00D01462">
      <w:pPr>
        <w:spacing w:after="0" w:line="240" w:lineRule="auto"/>
        <w:rPr>
          <w:rFonts w:ascii="Times New Roman" w:eastAsiaTheme="minorHAnsi" w:hAnsi="Times New Roman" w:cs="Times New Roman"/>
        </w:rPr>
      </w:pPr>
    </w:p>
    <w:p w14:paraId="566E59CE" w14:textId="77777777" w:rsidR="00D01462" w:rsidRPr="00E8368D" w:rsidRDefault="00D01462" w:rsidP="00D01462">
      <w:pPr>
        <w:spacing w:after="0" w:line="240" w:lineRule="auto"/>
        <w:ind w:firstLine="360"/>
        <w:rPr>
          <w:rFonts w:ascii="Times New Roman" w:eastAsiaTheme="minorHAnsi" w:hAnsi="Times New Roman" w:cs="Times New Roman"/>
        </w:rPr>
      </w:pPr>
      <w:r w:rsidRPr="00E8368D">
        <w:rPr>
          <w:rFonts w:ascii="Times New Roman" w:eastAsiaTheme="minorHAnsi" w:hAnsi="Times New Roman" w:cs="Times New Roman"/>
        </w:rPr>
        <w:t xml:space="preserve">A sentinel event may include, but is not limited to the following:  </w:t>
      </w:r>
    </w:p>
    <w:p w14:paraId="62780AD3" w14:textId="77777777" w:rsidR="00D01462" w:rsidRPr="00E8368D" w:rsidRDefault="00D01462" w:rsidP="00D01462">
      <w:pPr>
        <w:spacing w:after="0" w:line="240" w:lineRule="auto"/>
        <w:rPr>
          <w:rFonts w:ascii="Times New Roman" w:eastAsiaTheme="minorHAnsi" w:hAnsi="Times New Roman" w:cs="Times New Roman"/>
        </w:rPr>
      </w:pPr>
    </w:p>
    <w:p w14:paraId="32443C6F" w14:textId="77777777" w:rsidR="00D01462" w:rsidRPr="00E8368D" w:rsidRDefault="00D01462" w:rsidP="00D01462">
      <w:pPr>
        <w:numPr>
          <w:ilvl w:val="0"/>
          <w:numId w:val="10"/>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a fall resulting in death or injury; </w:t>
      </w:r>
    </w:p>
    <w:p w14:paraId="7ECF4ADB" w14:textId="77777777" w:rsidR="00D01462" w:rsidRPr="00E8368D" w:rsidRDefault="00D01462" w:rsidP="00D01462">
      <w:pPr>
        <w:numPr>
          <w:ilvl w:val="0"/>
          <w:numId w:val="10"/>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elopement resulting in a missing patient; </w:t>
      </w:r>
    </w:p>
    <w:p w14:paraId="7177C045" w14:textId="77777777" w:rsidR="00D01462" w:rsidRPr="00E8368D" w:rsidRDefault="00D01462" w:rsidP="00D01462">
      <w:pPr>
        <w:numPr>
          <w:ilvl w:val="0"/>
          <w:numId w:val="10"/>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patient abuse confirmed or under suspicion; </w:t>
      </w:r>
    </w:p>
    <w:p w14:paraId="1A181C11" w14:textId="77777777" w:rsidR="00D01462" w:rsidRPr="00E8368D" w:rsidRDefault="00D01462" w:rsidP="00D01462">
      <w:pPr>
        <w:numPr>
          <w:ilvl w:val="0"/>
          <w:numId w:val="10"/>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a medication error resulting in patient illness or injury; </w:t>
      </w:r>
    </w:p>
    <w:p w14:paraId="29F97B8A" w14:textId="77777777" w:rsidR="00D01462" w:rsidRPr="00E8368D" w:rsidRDefault="00D01462" w:rsidP="00D01462">
      <w:pPr>
        <w:numPr>
          <w:ilvl w:val="0"/>
          <w:numId w:val="10"/>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death or patient injury related to restraint (including side rails) use; or </w:t>
      </w:r>
    </w:p>
    <w:p w14:paraId="63051BEC" w14:textId="77777777" w:rsidR="00D01462" w:rsidRPr="00E8368D" w:rsidRDefault="00D01462" w:rsidP="00D01462">
      <w:pPr>
        <w:numPr>
          <w:ilvl w:val="0"/>
          <w:numId w:val="10"/>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death related to an unconfirmed or suspicious cause.   </w:t>
      </w:r>
    </w:p>
    <w:p w14:paraId="560D0ED1" w14:textId="77777777" w:rsidR="00D01462" w:rsidRPr="00E8368D" w:rsidRDefault="00D01462" w:rsidP="00D01462">
      <w:pPr>
        <w:spacing w:after="0" w:line="240" w:lineRule="auto"/>
        <w:rPr>
          <w:rFonts w:ascii="Times New Roman" w:eastAsiaTheme="minorHAnsi" w:hAnsi="Times New Roman" w:cs="Times New Roman"/>
        </w:rPr>
      </w:pPr>
    </w:p>
    <w:p w14:paraId="4DFE38D9" w14:textId="618CFAE3"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When an adverse event occurs involving a CNH Veteran which is not det</w:t>
      </w:r>
      <w:r w:rsidR="00244BC6">
        <w:rPr>
          <w:rFonts w:ascii="Times New Roman" w:eastAsiaTheme="minorHAnsi" w:hAnsi="Times New Roman" w:cs="Times New Roman"/>
        </w:rPr>
        <w:t xml:space="preserve">ermined to be a Sentinel Event </w:t>
      </w:r>
      <w:r w:rsidRPr="00E8368D">
        <w:rPr>
          <w:rFonts w:ascii="Times New Roman" w:eastAsiaTheme="minorHAnsi" w:hAnsi="Times New Roman" w:cs="Times New Roman"/>
        </w:rPr>
        <w:t>but that the State requires that the occurrence be reported to the State), such event is also to be reported to VA’s CNH program office.  Some adverse events, such as minor medication errors without catastrophic outcomes, are managed by the CNH in the context of their quality improvement programs.  It is not necessary for nursing homes to report such incidents to the CNH program office.</w:t>
      </w:r>
    </w:p>
    <w:p w14:paraId="2CD7BD44" w14:textId="77777777" w:rsidR="00D01462" w:rsidRPr="00E8368D" w:rsidRDefault="00D01462" w:rsidP="00D01462">
      <w:pPr>
        <w:spacing w:after="0" w:line="240" w:lineRule="auto"/>
        <w:rPr>
          <w:rFonts w:ascii="Times New Roman" w:eastAsiaTheme="minorHAnsi" w:hAnsi="Times New Roman" w:cs="Times New Roman"/>
        </w:rPr>
      </w:pPr>
    </w:p>
    <w:p w14:paraId="6B84AAC6" w14:textId="77777777" w:rsidR="00D01462" w:rsidRPr="00E8368D" w:rsidRDefault="00D01462" w:rsidP="00D01462">
      <w:pPr>
        <w:rPr>
          <w:rFonts w:ascii="Times New Roman" w:hAnsi="Times New Roman" w:cs="Times New Roman"/>
        </w:rPr>
      </w:pPr>
      <w:r w:rsidRPr="00E8368D">
        <w:rPr>
          <w:rFonts w:ascii="Times New Roman" w:hAnsi="Times New Roman" w:cs="Times New Roman"/>
        </w:rPr>
        <w:t xml:space="preserve">The Contractor shall report any violations i.e. Immediate Jeopardy; reflect CMS’ concern that crisis situations in which the health and safety of individuals (all residents/and Veterans </w:t>
      </w:r>
      <w:proofErr w:type="gramStart"/>
      <w:r w:rsidRPr="00E8368D">
        <w:rPr>
          <w:rFonts w:ascii="Times New Roman" w:hAnsi="Times New Roman" w:cs="Times New Roman"/>
        </w:rPr>
        <w:t>beneficiary  are</w:t>
      </w:r>
      <w:proofErr w:type="gramEnd"/>
      <w:r w:rsidRPr="00E8368D">
        <w:rPr>
          <w:rFonts w:ascii="Times New Roman" w:hAnsi="Times New Roman" w:cs="Times New Roman"/>
        </w:rPr>
        <w:t xml:space="preserve"> accurately identified to the Government (VA Staff),  by calling 713-791-1414 x 26737 , Contract Nursing Home Program Coordinator within twenty-four (24) hours.</w:t>
      </w:r>
    </w:p>
    <w:p w14:paraId="5B985C4C"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VA Actions Regarding Serious Quality of Care Deficiencies.</w:t>
      </w:r>
      <w:r w:rsidRPr="00E8368D">
        <w:rPr>
          <w:rFonts w:ascii="Times New Roman" w:eastAsiaTheme="minorHAnsi" w:hAnsi="Times New Roman" w:cs="Times New Roman"/>
        </w:rPr>
        <w:t xml:space="preserve">  In cases of serious deficiencies affecting the health or safety of veterans or in cases of continued uncorrected deficiencies, VA will take one or more of the following actions in accordance with the terms and clauses of the IDIQ contract and applicable procurement regulations:</w:t>
      </w:r>
    </w:p>
    <w:p w14:paraId="7F19BEE0" w14:textId="77777777" w:rsidR="00D01462" w:rsidRPr="00E8368D" w:rsidRDefault="00D01462" w:rsidP="00D01462">
      <w:pPr>
        <w:spacing w:after="0" w:line="240" w:lineRule="auto"/>
        <w:rPr>
          <w:rFonts w:ascii="Times New Roman" w:eastAsiaTheme="minorHAnsi" w:hAnsi="Times New Roman" w:cs="Times New Roman"/>
        </w:rPr>
      </w:pPr>
    </w:p>
    <w:p w14:paraId="19BC8D77" w14:textId="77777777" w:rsidR="00D01462" w:rsidRPr="00E8368D" w:rsidRDefault="00D01462" w:rsidP="00D01462">
      <w:pPr>
        <w:numPr>
          <w:ilvl w:val="1"/>
          <w:numId w:val="2"/>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lastRenderedPageBreak/>
        <w:t>Increase VA staffing monitoring until the State survey agency clears the deficiency;</w:t>
      </w:r>
    </w:p>
    <w:p w14:paraId="718BCBE5" w14:textId="77777777" w:rsidR="00D01462" w:rsidRPr="00E8368D" w:rsidRDefault="00D01462" w:rsidP="00D01462">
      <w:pPr>
        <w:numPr>
          <w:ilvl w:val="1"/>
          <w:numId w:val="2"/>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Suspend placement of veterans in the CNH;</w:t>
      </w:r>
    </w:p>
    <w:p w14:paraId="1B19FCD7" w14:textId="77777777" w:rsidR="00D01462" w:rsidRPr="00E8368D" w:rsidRDefault="00D01462" w:rsidP="00D01462">
      <w:pPr>
        <w:numPr>
          <w:ilvl w:val="1"/>
          <w:numId w:val="2"/>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Remove or transfer veterans under the IDIQ contract from the subject CNH;</w:t>
      </w:r>
    </w:p>
    <w:p w14:paraId="4F058644" w14:textId="77777777" w:rsidR="00D01462" w:rsidRPr="00E8368D" w:rsidRDefault="00D01462" w:rsidP="00D01462">
      <w:pPr>
        <w:numPr>
          <w:ilvl w:val="1"/>
          <w:numId w:val="2"/>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Not renew the IDIQ contract; and/or</w:t>
      </w:r>
    </w:p>
    <w:p w14:paraId="21FCC774" w14:textId="77777777" w:rsidR="00D01462" w:rsidRPr="00E8368D" w:rsidRDefault="00D01462" w:rsidP="00D01462">
      <w:pPr>
        <w:numPr>
          <w:ilvl w:val="1"/>
          <w:numId w:val="2"/>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Terminate the IDIQ contract.</w:t>
      </w:r>
    </w:p>
    <w:p w14:paraId="797C846E" w14:textId="77777777"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ab/>
      </w:r>
    </w:p>
    <w:p w14:paraId="38F16141"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 xml:space="preserve"> VA Staff Access to CNH Records (QASP Indicator #5).</w:t>
      </w:r>
      <w:r w:rsidRPr="00E8368D">
        <w:rPr>
          <w:rFonts w:ascii="Times New Roman" w:eastAsiaTheme="minorHAnsi" w:hAnsi="Times New Roman" w:cs="Times New Roman"/>
        </w:rPr>
        <w:t xml:space="preserve">  All medical records concerning the veteran’s care in the CNH will be readily accessible to VA.  Upon discharge or the death of a patient, medical records will be retained by the CNH for a period of at least five (5) years following termination of care.  Patient records will be maintained in conformance with the Privacy Act of 1974 (5 U.S.C. § 552a).  A medical record shall be maintained for each patient, which includes at least the following:</w:t>
      </w:r>
    </w:p>
    <w:p w14:paraId="1F2CC6AB" w14:textId="77777777" w:rsidR="00D01462" w:rsidRPr="00E8368D" w:rsidRDefault="00D01462" w:rsidP="00D01462">
      <w:pPr>
        <w:spacing w:after="0" w:line="240" w:lineRule="auto"/>
        <w:rPr>
          <w:rFonts w:ascii="Times New Roman" w:eastAsiaTheme="minorHAnsi" w:hAnsi="Times New Roman" w:cs="Times New Roman"/>
        </w:rPr>
      </w:pPr>
    </w:p>
    <w:p w14:paraId="13CE4F9D" w14:textId="77777777" w:rsidR="00D01462" w:rsidRPr="00E8368D" w:rsidRDefault="00D01462" w:rsidP="00D01462">
      <w:pPr>
        <w:numPr>
          <w:ilvl w:val="0"/>
          <w:numId w:val="3"/>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VAHCS Referral Package to the CNH:</w:t>
      </w:r>
      <w:r w:rsidRPr="00E8368D">
        <w:rPr>
          <w:rFonts w:ascii="Times New Roman" w:eastAsiaTheme="minorHAnsi" w:hAnsi="Times New Roman" w:cs="Times New Roman"/>
        </w:rPr>
        <w:t xml:space="preserve"> </w:t>
      </w:r>
    </w:p>
    <w:p w14:paraId="6CD0E411" w14:textId="77777777" w:rsidR="00D01462" w:rsidRPr="00E8368D" w:rsidRDefault="00D01462" w:rsidP="00D01462">
      <w:pPr>
        <w:spacing w:after="0" w:line="240" w:lineRule="auto"/>
        <w:rPr>
          <w:rFonts w:ascii="Times New Roman" w:eastAsiaTheme="minorHAnsi" w:hAnsi="Times New Roman" w:cs="Times New Roman"/>
        </w:rPr>
      </w:pPr>
    </w:p>
    <w:p w14:paraId="24CA5C8F" w14:textId="77777777" w:rsidR="00D01462" w:rsidRPr="00E8368D" w:rsidRDefault="00D01462" w:rsidP="00D01462">
      <w:pPr>
        <w:spacing w:after="0" w:line="240" w:lineRule="auto"/>
        <w:ind w:left="990" w:firstLine="75"/>
        <w:rPr>
          <w:rFonts w:ascii="Times New Roman" w:eastAsiaTheme="minorHAnsi" w:hAnsi="Times New Roman" w:cs="Times New Roman"/>
          <w:b/>
        </w:rPr>
      </w:pPr>
      <w:r w:rsidRPr="00E8368D">
        <w:rPr>
          <w:rFonts w:ascii="Times New Roman" w:eastAsiaTheme="minorHAnsi" w:hAnsi="Times New Roman" w:cs="Times New Roman"/>
        </w:rPr>
        <w:t>1.  Copy of Physician Orders for Nursing Home Care; CPRS Notes; Discharge Summary                    including History &amp; Physical information with Medication List; Rehabilitation                   Progress Notes; and Veteran Demographic Record which includes next of kin information.</w:t>
      </w:r>
      <w:r w:rsidRPr="00E8368D">
        <w:rPr>
          <w:rFonts w:ascii="Times New Roman" w:eastAsiaTheme="minorHAnsi" w:hAnsi="Times New Roman" w:cs="Times New Roman"/>
          <w:b/>
        </w:rPr>
        <w:t xml:space="preserve"> </w:t>
      </w:r>
    </w:p>
    <w:p w14:paraId="024DA183" w14:textId="77777777" w:rsidR="00D01462" w:rsidRPr="00E8368D" w:rsidRDefault="00D01462" w:rsidP="00D01462">
      <w:pPr>
        <w:spacing w:after="0" w:line="240" w:lineRule="auto"/>
        <w:rPr>
          <w:rFonts w:ascii="Times New Roman" w:eastAsiaTheme="minorHAnsi" w:hAnsi="Times New Roman" w:cs="Times New Roman"/>
        </w:rPr>
      </w:pPr>
    </w:p>
    <w:p w14:paraId="7739BD9B" w14:textId="77777777"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ab/>
        <w:t xml:space="preserve">        2.  Copy of Authorization Agreement (VAF 10-7078).</w:t>
      </w:r>
    </w:p>
    <w:p w14:paraId="7D2BEB27" w14:textId="77777777" w:rsidR="00D01462" w:rsidRPr="00E8368D" w:rsidRDefault="00D01462" w:rsidP="00D01462">
      <w:pPr>
        <w:spacing w:after="0" w:line="240" w:lineRule="auto"/>
        <w:rPr>
          <w:rFonts w:ascii="Times New Roman" w:eastAsiaTheme="minorHAnsi" w:hAnsi="Times New Roman" w:cs="Times New Roman"/>
        </w:rPr>
      </w:pPr>
    </w:p>
    <w:p w14:paraId="18E93413" w14:textId="77777777" w:rsidR="00D01462" w:rsidRPr="00E8368D" w:rsidRDefault="00D01462" w:rsidP="00D01462">
      <w:pPr>
        <w:spacing w:after="0" w:line="240" w:lineRule="auto"/>
        <w:ind w:left="1080"/>
        <w:rPr>
          <w:rFonts w:ascii="Times New Roman" w:eastAsiaTheme="minorHAnsi" w:hAnsi="Times New Roman" w:cs="Times New Roman"/>
        </w:rPr>
      </w:pPr>
      <w:r w:rsidRPr="00E8368D">
        <w:rPr>
          <w:rFonts w:ascii="Times New Roman" w:eastAsiaTheme="minorHAnsi" w:hAnsi="Times New Roman" w:cs="Times New Roman"/>
        </w:rPr>
        <w:t xml:space="preserve">b. </w:t>
      </w:r>
      <w:r w:rsidRPr="00E8368D">
        <w:rPr>
          <w:rFonts w:ascii="Times New Roman" w:eastAsiaTheme="minorHAnsi" w:hAnsi="Times New Roman" w:cs="Times New Roman"/>
          <w:b/>
        </w:rPr>
        <w:t>Nursing Home Clinical Record:</w:t>
      </w:r>
      <w:r w:rsidRPr="00E8368D">
        <w:rPr>
          <w:rFonts w:ascii="Times New Roman" w:eastAsiaTheme="minorHAnsi" w:hAnsi="Times New Roman" w:cs="Times New Roman"/>
        </w:rPr>
        <w:t xml:space="preserve">  The CNH must maintain clinical records on each veteran in accordance with accepted professional standards and practice. The clinical record must be:  complete, accurately documented, readily accessible, systematically organized, and legible.  Clinical records must contain at a minimum: </w:t>
      </w:r>
    </w:p>
    <w:p w14:paraId="457F8EF3" w14:textId="77777777" w:rsidR="00D01462" w:rsidRPr="00E8368D" w:rsidRDefault="00D01462" w:rsidP="00D01462">
      <w:pPr>
        <w:spacing w:after="0" w:line="240" w:lineRule="auto"/>
        <w:ind w:left="1080"/>
        <w:rPr>
          <w:rFonts w:ascii="Times New Roman" w:eastAsiaTheme="minorHAnsi" w:hAnsi="Times New Roman" w:cs="Times New Roman"/>
        </w:rPr>
      </w:pPr>
    </w:p>
    <w:p w14:paraId="499BD625" w14:textId="77777777" w:rsidR="00D01462" w:rsidRPr="00E8368D" w:rsidRDefault="00D01462" w:rsidP="00D01462">
      <w:pPr>
        <w:numPr>
          <w:ilvl w:val="3"/>
          <w:numId w:val="2"/>
        </w:numPr>
        <w:spacing w:after="0" w:line="240" w:lineRule="auto"/>
        <w:ind w:left="1440"/>
        <w:rPr>
          <w:rFonts w:ascii="Times New Roman" w:eastAsiaTheme="minorHAnsi" w:hAnsi="Times New Roman" w:cs="Times New Roman"/>
        </w:rPr>
      </w:pPr>
      <w:r w:rsidRPr="00E8368D">
        <w:rPr>
          <w:rFonts w:ascii="Times New Roman" w:eastAsiaTheme="minorHAnsi" w:hAnsi="Times New Roman" w:cs="Times New Roman"/>
        </w:rPr>
        <w:t xml:space="preserve">Sufficient information to identify the resident; </w:t>
      </w:r>
    </w:p>
    <w:p w14:paraId="7A73296C" w14:textId="77777777" w:rsidR="00D01462" w:rsidRPr="00E8368D" w:rsidRDefault="00D01462" w:rsidP="00D01462">
      <w:pPr>
        <w:numPr>
          <w:ilvl w:val="3"/>
          <w:numId w:val="2"/>
        </w:numPr>
        <w:spacing w:after="0" w:line="240" w:lineRule="auto"/>
        <w:ind w:left="1440"/>
        <w:rPr>
          <w:rFonts w:ascii="Times New Roman" w:eastAsiaTheme="minorHAnsi" w:hAnsi="Times New Roman" w:cs="Times New Roman"/>
        </w:rPr>
      </w:pPr>
      <w:r w:rsidRPr="00E8368D">
        <w:rPr>
          <w:rFonts w:ascii="Times New Roman" w:eastAsiaTheme="minorHAnsi" w:hAnsi="Times New Roman" w:cs="Times New Roman"/>
        </w:rPr>
        <w:t xml:space="preserve">A record of the veteran’s assessments, including those assessments performed by services under the IDIQ contract with the CNH; </w:t>
      </w:r>
    </w:p>
    <w:p w14:paraId="2F09083A" w14:textId="77777777" w:rsidR="00D01462" w:rsidRPr="00E8368D" w:rsidRDefault="00D01462" w:rsidP="00D01462">
      <w:pPr>
        <w:numPr>
          <w:ilvl w:val="3"/>
          <w:numId w:val="2"/>
        </w:numPr>
        <w:spacing w:after="0" w:line="240" w:lineRule="auto"/>
        <w:ind w:left="1440"/>
        <w:rPr>
          <w:rFonts w:ascii="Times New Roman" w:eastAsiaTheme="minorHAnsi" w:hAnsi="Times New Roman" w:cs="Times New Roman"/>
        </w:rPr>
      </w:pPr>
      <w:r w:rsidRPr="00E8368D">
        <w:rPr>
          <w:rFonts w:ascii="Times New Roman" w:eastAsiaTheme="minorHAnsi" w:hAnsi="Times New Roman" w:cs="Times New Roman"/>
        </w:rPr>
        <w:t xml:space="preserve">The plan of care and services including medication administration, provided by CNH staff and services provided under the IDIQ contract with the CNH; </w:t>
      </w:r>
    </w:p>
    <w:p w14:paraId="088D5371" w14:textId="77777777" w:rsidR="00D01462" w:rsidRPr="00E8368D" w:rsidRDefault="00D01462" w:rsidP="00D01462">
      <w:pPr>
        <w:numPr>
          <w:ilvl w:val="3"/>
          <w:numId w:val="2"/>
        </w:numPr>
        <w:spacing w:after="0" w:line="240" w:lineRule="auto"/>
        <w:ind w:left="1440"/>
        <w:rPr>
          <w:rFonts w:ascii="Times New Roman" w:eastAsiaTheme="minorHAnsi" w:hAnsi="Times New Roman" w:cs="Times New Roman"/>
        </w:rPr>
      </w:pPr>
      <w:r w:rsidRPr="00E8368D">
        <w:rPr>
          <w:rFonts w:ascii="Times New Roman" w:eastAsiaTheme="minorHAnsi" w:hAnsi="Times New Roman" w:cs="Times New Roman"/>
        </w:rPr>
        <w:t xml:space="preserve">Interdisciplinary progress notes to include effect of care provided, veterans’ response to treatment, change in condition, and changes in treatment; </w:t>
      </w:r>
    </w:p>
    <w:p w14:paraId="30C6DCA2" w14:textId="77777777" w:rsidR="00D01462" w:rsidRPr="00E8368D" w:rsidRDefault="00D01462" w:rsidP="00D01462">
      <w:pPr>
        <w:numPr>
          <w:ilvl w:val="3"/>
          <w:numId w:val="2"/>
        </w:numPr>
        <w:spacing w:after="0" w:line="240" w:lineRule="auto"/>
        <w:ind w:left="1440"/>
        <w:rPr>
          <w:rFonts w:ascii="Times New Roman" w:eastAsiaTheme="minorHAnsi" w:hAnsi="Times New Roman" w:cs="Times New Roman"/>
        </w:rPr>
      </w:pPr>
      <w:r w:rsidRPr="00E8368D">
        <w:rPr>
          <w:rFonts w:ascii="Times New Roman" w:eastAsiaTheme="minorHAnsi" w:hAnsi="Times New Roman" w:cs="Times New Roman"/>
        </w:rPr>
        <w:t xml:space="preserve">Medical practitioner orders which are signed and dated; </w:t>
      </w:r>
    </w:p>
    <w:p w14:paraId="580B10BC" w14:textId="77777777" w:rsidR="00D01462" w:rsidRPr="00E8368D" w:rsidRDefault="00D01462" w:rsidP="00D01462">
      <w:pPr>
        <w:numPr>
          <w:ilvl w:val="3"/>
          <w:numId w:val="2"/>
        </w:numPr>
        <w:spacing w:after="0" w:line="240" w:lineRule="auto"/>
        <w:ind w:left="1440"/>
        <w:rPr>
          <w:rFonts w:ascii="Times New Roman" w:eastAsiaTheme="minorHAnsi" w:hAnsi="Times New Roman" w:cs="Times New Roman"/>
        </w:rPr>
      </w:pPr>
      <w:r w:rsidRPr="00E8368D">
        <w:rPr>
          <w:rFonts w:ascii="Times New Roman" w:eastAsiaTheme="minorHAnsi" w:hAnsi="Times New Roman" w:cs="Times New Roman"/>
        </w:rPr>
        <w:t xml:space="preserve">Allergies; </w:t>
      </w:r>
    </w:p>
    <w:p w14:paraId="3B8DECFD" w14:textId="77777777" w:rsidR="00D01462" w:rsidRPr="00E8368D" w:rsidRDefault="00D01462" w:rsidP="00D01462">
      <w:pPr>
        <w:numPr>
          <w:ilvl w:val="3"/>
          <w:numId w:val="2"/>
        </w:numPr>
        <w:spacing w:after="0" w:line="240" w:lineRule="auto"/>
        <w:ind w:left="1440"/>
        <w:rPr>
          <w:rFonts w:ascii="Times New Roman" w:eastAsiaTheme="minorHAnsi" w:hAnsi="Times New Roman" w:cs="Times New Roman"/>
        </w:rPr>
      </w:pPr>
      <w:r w:rsidRPr="00E8368D">
        <w:rPr>
          <w:rFonts w:ascii="Times New Roman" w:eastAsiaTheme="minorHAnsi" w:hAnsi="Times New Roman" w:cs="Times New Roman"/>
        </w:rPr>
        <w:t xml:space="preserve">Person to contact in </w:t>
      </w:r>
      <w:proofErr w:type="gramStart"/>
      <w:r w:rsidRPr="00E8368D">
        <w:rPr>
          <w:rFonts w:ascii="Times New Roman" w:eastAsiaTheme="minorHAnsi" w:hAnsi="Times New Roman" w:cs="Times New Roman"/>
        </w:rPr>
        <w:t>an emergency situation</w:t>
      </w:r>
      <w:proofErr w:type="gramEnd"/>
      <w:r w:rsidRPr="00E8368D">
        <w:rPr>
          <w:rFonts w:ascii="Times New Roman" w:eastAsiaTheme="minorHAnsi" w:hAnsi="Times New Roman" w:cs="Times New Roman"/>
        </w:rPr>
        <w:t xml:space="preserve">; </w:t>
      </w:r>
    </w:p>
    <w:p w14:paraId="4EC986F1" w14:textId="77777777" w:rsidR="00D01462" w:rsidRPr="00E8368D" w:rsidRDefault="00D01462" w:rsidP="00D01462">
      <w:pPr>
        <w:numPr>
          <w:ilvl w:val="3"/>
          <w:numId w:val="2"/>
        </w:numPr>
        <w:spacing w:after="0" w:line="240" w:lineRule="auto"/>
        <w:ind w:left="1440"/>
        <w:rPr>
          <w:rFonts w:ascii="Times New Roman" w:eastAsiaTheme="minorHAnsi" w:hAnsi="Times New Roman" w:cs="Times New Roman"/>
        </w:rPr>
      </w:pPr>
      <w:r w:rsidRPr="00E8368D">
        <w:rPr>
          <w:rFonts w:ascii="Times New Roman" w:eastAsiaTheme="minorHAnsi" w:hAnsi="Times New Roman" w:cs="Times New Roman"/>
        </w:rPr>
        <w:t xml:space="preserve">Name of attending medical practitioner; and </w:t>
      </w:r>
    </w:p>
    <w:p w14:paraId="244AAE02" w14:textId="77777777" w:rsidR="00D01462" w:rsidRPr="00E8368D" w:rsidRDefault="00D01462" w:rsidP="00D01462">
      <w:pPr>
        <w:numPr>
          <w:ilvl w:val="3"/>
          <w:numId w:val="2"/>
        </w:numPr>
        <w:spacing w:after="0" w:line="240" w:lineRule="auto"/>
        <w:ind w:left="1440"/>
        <w:rPr>
          <w:rFonts w:ascii="Times New Roman" w:eastAsiaTheme="minorHAnsi" w:hAnsi="Times New Roman" w:cs="Times New Roman"/>
        </w:rPr>
      </w:pPr>
      <w:r w:rsidRPr="00E8368D">
        <w:rPr>
          <w:rFonts w:ascii="Times New Roman" w:eastAsiaTheme="minorHAnsi" w:hAnsi="Times New Roman" w:cs="Times New Roman"/>
        </w:rPr>
        <w:t xml:space="preserve">Advanced directives if available. </w:t>
      </w:r>
    </w:p>
    <w:p w14:paraId="60025020" w14:textId="77777777" w:rsidR="00D01462" w:rsidRPr="00E8368D" w:rsidRDefault="00D01462" w:rsidP="00D01462">
      <w:pPr>
        <w:spacing w:after="0" w:line="240" w:lineRule="auto"/>
        <w:rPr>
          <w:rFonts w:ascii="Times New Roman" w:eastAsiaTheme="minorHAnsi" w:hAnsi="Times New Roman" w:cs="Times New Roman"/>
        </w:rPr>
      </w:pPr>
    </w:p>
    <w:p w14:paraId="53C8CDD1" w14:textId="77777777"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c. </w:t>
      </w:r>
      <w:r w:rsidRPr="00E8368D">
        <w:rPr>
          <w:rFonts w:ascii="Times New Roman" w:eastAsiaTheme="minorHAnsi" w:hAnsi="Times New Roman" w:cs="Times New Roman"/>
          <w:b/>
        </w:rPr>
        <w:t>Clinical Record Safeguards:</w:t>
      </w:r>
      <w:r w:rsidRPr="00E8368D">
        <w:rPr>
          <w:rFonts w:ascii="Times New Roman" w:eastAsiaTheme="minorHAnsi" w:hAnsi="Times New Roman" w:cs="Times New Roman"/>
        </w:rPr>
        <w:t xml:space="preserve"> The CNH must safeguard clinical record information against loss, destruction, or unauthorized use. If the CNH maintains a veteran’s record by computer, electronic signatures are acceptable.  If attestation is done on computer records, safeguards to prevent unauthorized access and to provide for reconstruction of information must be in place.</w:t>
      </w:r>
    </w:p>
    <w:p w14:paraId="598C9DDF" w14:textId="77777777" w:rsidR="00D01462" w:rsidRPr="00E8368D" w:rsidRDefault="00D01462" w:rsidP="00D01462">
      <w:pPr>
        <w:spacing w:after="0" w:line="240" w:lineRule="auto"/>
        <w:rPr>
          <w:rFonts w:ascii="Times New Roman" w:eastAsiaTheme="minorHAnsi" w:hAnsi="Times New Roman" w:cs="Times New Roman"/>
        </w:rPr>
      </w:pPr>
    </w:p>
    <w:p w14:paraId="029150C7"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Specialty Services.</w:t>
      </w:r>
      <w:r w:rsidRPr="00E8368D">
        <w:rPr>
          <w:rFonts w:ascii="Times New Roman" w:eastAsiaTheme="minorHAnsi" w:hAnsi="Times New Roman" w:cs="Times New Roman"/>
        </w:rPr>
        <w:t xml:space="preserve">  The CNH will assume responsibility for arranging specialty care for veterans (e.g., dental care, podiatry and ophthalmology).</w:t>
      </w:r>
    </w:p>
    <w:p w14:paraId="1BD490D3" w14:textId="77777777" w:rsidR="00D01462" w:rsidRPr="00E8368D" w:rsidRDefault="00D01462" w:rsidP="00D01462">
      <w:pPr>
        <w:spacing w:after="0" w:line="240" w:lineRule="auto"/>
        <w:rPr>
          <w:rFonts w:ascii="Times New Roman" w:eastAsiaTheme="minorHAnsi" w:hAnsi="Times New Roman" w:cs="Times New Roman"/>
        </w:rPr>
      </w:pPr>
    </w:p>
    <w:p w14:paraId="44C4C0C7"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VA Health Care System Consultation/Resources.</w:t>
      </w:r>
      <w:r w:rsidRPr="00E8368D">
        <w:rPr>
          <w:rFonts w:ascii="Times New Roman" w:eastAsiaTheme="minorHAnsi" w:hAnsi="Times New Roman" w:cs="Times New Roman"/>
        </w:rPr>
        <w:t xml:space="preserve"> </w:t>
      </w:r>
    </w:p>
    <w:p w14:paraId="4B245FC5" w14:textId="77777777" w:rsidR="00D01462" w:rsidRPr="00E8368D" w:rsidRDefault="00D01462" w:rsidP="00D01462">
      <w:pPr>
        <w:spacing w:after="0" w:line="240" w:lineRule="auto"/>
        <w:rPr>
          <w:rFonts w:ascii="Times New Roman" w:eastAsiaTheme="minorHAnsi" w:hAnsi="Times New Roman" w:cs="Times New Roman"/>
        </w:rPr>
      </w:pPr>
    </w:p>
    <w:p w14:paraId="4D7ADB5D" w14:textId="77777777" w:rsidR="00D01462" w:rsidRPr="00E8368D" w:rsidRDefault="00D01462" w:rsidP="00D01462">
      <w:pPr>
        <w:numPr>
          <w:ilvl w:val="3"/>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  Telephone Care Communications (TELECARE):  For urgent same-day outpatient specialty care or for non-urgent scheduled clinic appointments/consultations, phone (713-794-8985 or 1-800-639-5137). Monday through Friday, excluding holidays.  If a same-day appointment is anticipated; please call as early as possible.</w:t>
      </w:r>
    </w:p>
    <w:p w14:paraId="7D3E4D9B" w14:textId="77777777" w:rsidR="00D01462" w:rsidRPr="00E8368D" w:rsidRDefault="00D01462" w:rsidP="00D01462">
      <w:pPr>
        <w:spacing w:after="0" w:line="240" w:lineRule="auto"/>
        <w:rPr>
          <w:rFonts w:ascii="Times New Roman" w:eastAsiaTheme="minorHAnsi" w:hAnsi="Times New Roman" w:cs="Times New Roman"/>
        </w:rPr>
      </w:pPr>
    </w:p>
    <w:p w14:paraId="5A3436CE" w14:textId="77777777"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lastRenderedPageBreak/>
        <w:tab/>
        <w:t>(b)  Admissions Conference Call Systems phone number Phone Number:713-794-7109</w:t>
      </w:r>
    </w:p>
    <w:p w14:paraId="202774A6" w14:textId="77777777"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For non-emergency consultation or /evaluation for admission to the MEDVAMC (after initial evaluation or intervention by the nursing home physician).</w:t>
      </w:r>
    </w:p>
    <w:p w14:paraId="24B2C8CB" w14:textId="77777777" w:rsidR="00D01462" w:rsidRPr="00E8368D" w:rsidRDefault="00D01462" w:rsidP="00D01462">
      <w:pPr>
        <w:spacing w:after="0" w:line="240" w:lineRule="auto"/>
        <w:rPr>
          <w:rFonts w:ascii="Times New Roman" w:eastAsiaTheme="minorHAnsi" w:hAnsi="Times New Roman" w:cs="Times New Roman"/>
        </w:rPr>
      </w:pPr>
    </w:p>
    <w:p w14:paraId="79CDC7F8" w14:textId="77777777"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ab/>
        <w:t>(c)  After hours, weekends and holidays:  For urgent referrals or consultation contact the</w:t>
      </w:r>
    </w:p>
    <w:p w14:paraId="667D6615" w14:textId="77777777"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 xml:space="preserve">Admission Conference Call System Number Phone Number 713-794-7109     </w:t>
      </w:r>
    </w:p>
    <w:p w14:paraId="73C23088" w14:textId="77777777" w:rsidR="00D01462" w:rsidRPr="00E8368D" w:rsidRDefault="00D01462" w:rsidP="00D01462">
      <w:pPr>
        <w:spacing w:after="0" w:line="240" w:lineRule="auto"/>
        <w:rPr>
          <w:rFonts w:ascii="Times New Roman" w:eastAsiaTheme="minorHAnsi" w:hAnsi="Times New Roman" w:cs="Times New Roman"/>
        </w:rPr>
      </w:pPr>
    </w:p>
    <w:p w14:paraId="7BCCC9BD" w14:textId="77777777" w:rsidR="00D01462" w:rsidRPr="00E8368D" w:rsidRDefault="00D01462" w:rsidP="00D01462">
      <w:pPr>
        <w:spacing w:after="0" w:line="240" w:lineRule="auto"/>
        <w:rPr>
          <w:rFonts w:ascii="Times New Roman" w:eastAsiaTheme="minorHAnsi" w:hAnsi="Times New Roman" w:cs="Times New Roman"/>
        </w:rPr>
      </w:pPr>
      <w:r w:rsidRPr="00E8368D">
        <w:rPr>
          <w:rFonts w:ascii="Times New Roman" w:eastAsiaTheme="minorHAnsi" w:hAnsi="Times New Roman" w:cs="Times New Roman"/>
        </w:rPr>
        <w:tab/>
        <w:t xml:space="preserve">(d)  Transportation:  Necessary transportation to and from the VA hospital for clinics, evaluation or hospitalization will be arranged and paid by the VA hospital for CNH patients when requested.  For transportation, please call the RN transportation coordinator at 713-794-7605. </w:t>
      </w:r>
    </w:p>
    <w:p w14:paraId="7A644D12" w14:textId="77777777" w:rsidR="00D01462" w:rsidRPr="00E8368D" w:rsidRDefault="00D01462" w:rsidP="00D01462">
      <w:pPr>
        <w:spacing w:after="0" w:line="240" w:lineRule="auto"/>
        <w:rPr>
          <w:rFonts w:ascii="Times New Roman" w:eastAsiaTheme="minorHAnsi" w:hAnsi="Times New Roman" w:cs="Times New Roman"/>
          <w:b/>
        </w:rPr>
      </w:pPr>
    </w:p>
    <w:p w14:paraId="74ED9DA7"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Charitable Contributions.</w:t>
      </w:r>
      <w:r w:rsidRPr="00E8368D">
        <w:rPr>
          <w:rFonts w:ascii="Times New Roman" w:eastAsiaTheme="minorHAnsi" w:hAnsi="Times New Roman" w:cs="Times New Roman"/>
        </w:rPr>
        <w:t xml:space="preserve"> The CNH will not solicit contributions, donations, or gifts from patients or family members.  Note:  Established charitable fundraising activities of a CNH fall outside the scope of this language.</w:t>
      </w:r>
    </w:p>
    <w:p w14:paraId="5AC60215" w14:textId="77777777" w:rsidR="00D01462" w:rsidRPr="00E8368D" w:rsidRDefault="00D01462" w:rsidP="00D01462">
      <w:pPr>
        <w:spacing w:after="0" w:line="240" w:lineRule="auto"/>
        <w:ind w:left="1080"/>
        <w:rPr>
          <w:rFonts w:ascii="Times New Roman" w:eastAsiaTheme="minorHAnsi" w:hAnsi="Times New Roman" w:cs="Times New Roman"/>
          <w:b/>
        </w:rPr>
      </w:pPr>
    </w:p>
    <w:p w14:paraId="794AC78D"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 xml:space="preserve">CNH Billing (QASP Indicator #6). </w:t>
      </w:r>
      <w:r w:rsidRPr="00E8368D">
        <w:rPr>
          <w:rFonts w:ascii="Times New Roman" w:eastAsiaTheme="minorHAnsi" w:hAnsi="Times New Roman" w:cs="Times New Roman"/>
        </w:rPr>
        <w:t xml:space="preserve"> Invoices for board, care and ancillary services shall be submitted promptly to the authorizing facility by the 15th calendar day following the end of the month in which services were rendered.  The CNH will promptly notify the VA CNH Coordinator regarding any change in Veteran status:  discharge, transfer, against medical advice (AMA), hospitalization, death and/or any changes in payer source and any ability to complete timely billing.  All invoices must include the full name and address of the CNH and shall reflect the patient’s name, social security number, number of days billed, RUG category (</w:t>
      </w:r>
      <w:proofErr w:type="spellStart"/>
      <w:r w:rsidRPr="00E8368D">
        <w:rPr>
          <w:rFonts w:ascii="Times New Roman" w:eastAsiaTheme="minorHAnsi" w:hAnsi="Times New Roman" w:cs="Times New Roman"/>
        </w:rPr>
        <w:t>ies</w:t>
      </w:r>
      <w:proofErr w:type="spellEnd"/>
      <w:r w:rsidRPr="00E8368D">
        <w:rPr>
          <w:rFonts w:ascii="Times New Roman" w:eastAsiaTheme="minorHAnsi" w:hAnsi="Times New Roman" w:cs="Times New Roman"/>
        </w:rPr>
        <w:t>), and agreed upon RUG rate (s). Failure to include this information may result in delayed payment.  The current CNH Billing Cover Sheet can be obtained from the VA Fee Basis department at 713-791-1414 ext. 25601 or 23962.</w:t>
      </w:r>
      <w:r w:rsidRPr="00E8368D">
        <w:rPr>
          <w:rFonts w:ascii="Times New Roman" w:eastAsiaTheme="minorHAnsi" w:hAnsi="Times New Roman" w:cs="Times New Roman"/>
          <w:b/>
        </w:rPr>
        <w:t xml:space="preserve">   </w:t>
      </w:r>
      <w:r w:rsidRPr="00E8368D">
        <w:rPr>
          <w:rFonts w:ascii="Times New Roman" w:eastAsiaTheme="minorHAnsi" w:hAnsi="Times New Roman" w:cs="Times New Roman"/>
        </w:rPr>
        <w:t xml:space="preserve"> </w:t>
      </w:r>
    </w:p>
    <w:p w14:paraId="44D669F4" w14:textId="77777777" w:rsidR="00D01462" w:rsidRPr="00E8368D" w:rsidRDefault="00D01462" w:rsidP="00D01462">
      <w:pPr>
        <w:spacing w:after="0" w:line="240" w:lineRule="auto"/>
        <w:rPr>
          <w:rFonts w:ascii="Times New Roman" w:eastAsiaTheme="minorHAnsi" w:hAnsi="Times New Roman" w:cs="Times New Roman"/>
        </w:rPr>
      </w:pPr>
    </w:p>
    <w:p w14:paraId="70AB87AF" w14:textId="77777777" w:rsidR="00D01462" w:rsidRPr="00E8368D" w:rsidRDefault="00D01462" w:rsidP="00D01462">
      <w:pPr>
        <w:numPr>
          <w:ilvl w:val="3"/>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 xml:space="preserve">Pre-approves services billed by CMS procedures or CPT codes:  </w:t>
      </w:r>
      <w:r w:rsidRPr="00E8368D">
        <w:rPr>
          <w:rFonts w:ascii="Times New Roman" w:eastAsiaTheme="minorHAnsi" w:hAnsi="Times New Roman" w:cs="Times New Roman"/>
        </w:rPr>
        <w:t>All services which are pre-approved by VA as additional to the all-inclusive per diem rate must be billed according to CMS procedures or CPT codes.  The CNH will be reimbursed based on local guidelines and VA pricing schedules.</w:t>
      </w:r>
    </w:p>
    <w:p w14:paraId="7F8140CD" w14:textId="77777777" w:rsidR="00D01462" w:rsidRPr="00E8368D" w:rsidRDefault="00D01462" w:rsidP="00D01462">
      <w:pPr>
        <w:spacing w:after="0" w:line="240" w:lineRule="auto"/>
        <w:ind w:left="1260"/>
        <w:rPr>
          <w:rFonts w:ascii="Times New Roman" w:eastAsiaTheme="minorHAnsi" w:hAnsi="Times New Roman" w:cs="Times New Roman"/>
          <w:b/>
        </w:rPr>
      </w:pPr>
    </w:p>
    <w:p w14:paraId="1C9FFEF9" w14:textId="77777777" w:rsidR="00D01462" w:rsidRPr="00E8368D" w:rsidRDefault="00D01462" w:rsidP="00D01462">
      <w:pPr>
        <w:numPr>
          <w:ilvl w:val="3"/>
          <w:numId w:val="1"/>
        </w:numPr>
        <w:spacing w:after="0" w:line="240" w:lineRule="auto"/>
        <w:rPr>
          <w:rFonts w:ascii="Times New Roman" w:eastAsiaTheme="minorHAnsi" w:hAnsi="Times New Roman" w:cs="Times New Roman"/>
          <w:b/>
        </w:rPr>
      </w:pPr>
      <w:proofErr w:type="gramStart"/>
      <w:r w:rsidRPr="00E8368D">
        <w:rPr>
          <w:rFonts w:ascii="Times New Roman" w:eastAsiaTheme="minorHAnsi" w:hAnsi="Times New Roman" w:cs="Times New Roman"/>
          <w:b/>
        </w:rPr>
        <w:t>High cost</w:t>
      </w:r>
      <w:proofErr w:type="gramEnd"/>
      <w:r w:rsidRPr="00E8368D">
        <w:rPr>
          <w:rFonts w:ascii="Times New Roman" w:eastAsiaTheme="minorHAnsi" w:hAnsi="Times New Roman" w:cs="Times New Roman"/>
          <w:b/>
        </w:rPr>
        <w:t xml:space="preserve"> drugs:</w:t>
      </w:r>
      <w:r w:rsidRPr="00E8368D">
        <w:rPr>
          <w:rFonts w:ascii="Times New Roman" w:eastAsiaTheme="minorHAnsi" w:hAnsi="Times New Roman" w:cs="Times New Roman"/>
        </w:rPr>
        <w:t xml:space="preserve"> All requests for additional reimbursement for high cost drugs and corresponding billing are due as soon as possible, but no later than 90 calendar days after use of products.</w:t>
      </w:r>
    </w:p>
    <w:p w14:paraId="41054BBB" w14:textId="77777777" w:rsidR="00D01462" w:rsidRPr="00E8368D" w:rsidRDefault="00D01462" w:rsidP="00D01462">
      <w:pPr>
        <w:spacing w:after="0" w:line="240" w:lineRule="auto"/>
        <w:ind w:left="1260"/>
        <w:rPr>
          <w:rFonts w:ascii="Times New Roman" w:eastAsiaTheme="minorHAnsi" w:hAnsi="Times New Roman" w:cs="Times New Roman"/>
          <w:b/>
        </w:rPr>
      </w:pPr>
    </w:p>
    <w:p w14:paraId="03372465" w14:textId="77777777" w:rsidR="00D01462" w:rsidRPr="00E8368D" w:rsidRDefault="00D01462" w:rsidP="00D01462">
      <w:pPr>
        <w:numPr>
          <w:ilvl w:val="3"/>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rPr>
        <w:t xml:space="preserve"> </w:t>
      </w:r>
      <w:r w:rsidRPr="00E8368D">
        <w:rPr>
          <w:rFonts w:ascii="Times New Roman" w:eastAsiaTheme="minorHAnsi" w:hAnsi="Times New Roman" w:cs="Times New Roman"/>
          <w:b/>
        </w:rPr>
        <w:t>Invoices:</w:t>
      </w:r>
      <w:r w:rsidRPr="00E8368D">
        <w:rPr>
          <w:rFonts w:ascii="Times New Roman" w:eastAsiaTheme="minorHAnsi" w:hAnsi="Times New Roman" w:cs="Times New Roman"/>
        </w:rPr>
        <w:t xml:space="preserve">  Corrected invoices must be submitted for additional payment of any ancillary costs or changes to the original billing.  All corrected invoices must include all items that are affected by the change. Subsequent changes or corrections shall be submitted by a separate invoice. In addition to information required for submission of a “proper” invoice in accordance with FAR 52.212-4 (g), all invoices must include:  name and address of contractor, invoice date and invoice number, contract number and purchase/task order number, date of service, name of veteran receiving </w:t>
      </w:r>
      <w:proofErr w:type="gramStart"/>
      <w:r w:rsidRPr="00E8368D">
        <w:rPr>
          <w:rFonts w:ascii="Times New Roman" w:eastAsiaTheme="minorHAnsi" w:hAnsi="Times New Roman" w:cs="Times New Roman"/>
        </w:rPr>
        <w:t>service ,</w:t>
      </w:r>
      <w:proofErr w:type="gramEnd"/>
      <w:r w:rsidRPr="00E8368D">
        <w:rPr>
          <w:rFonts w:ascii="Times New Roman" w:eastAsiaTheme="minorHAnsi" w:hAnsi="Times New Roman" w:cs="Times New Roman"/>
        </w:rPr>
        <w:t xml:space="preserve"> per diem rate ,  number of days service received and total amount of service received.</w:t>
      </w:r>
    </w:p>
    <w:p w14:paraId="757BF9E6" w14:textId="77777777" w:rsidR="00D01462" w:rsidRPr="00E8368D" w:rsidRDefault="00D01462" w:rsidP="00D01462">
      <w:pPr>
        <w:spacing w:after="0" w:line="240" w:lineRule="auto"/>
        <w:ind w:left="1260"/>
        <w:rPr>
          <w:rFonts w:ascii="Times New Roman" w:eastAsiaTheme="minorHAnsi" w:hAnsi="Times New Roman" w:cs="Times New Roman"/>
          <w:b/>
        </w:rPr>
      </w:pPr>
    </w:p>
    <w:p w14:paraId="302EEA23" w14:textId="77777777" w:rsidR="00D01462" w:rsidRPr="00E8368D" w:rsidRDefault="00D01462" w:rsidP="00D01462">
      <w:pPr>
        <w:numPr>
          <w:ilvl w:val="3"/>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color w:val="000000"/>
        </w:rPr>
        <w:t xml:space="preserve">Contractor will submit on a quarterly basis total amount invoiced </w:t>
      </w:r>
      <w:proofErr w:type="gramStart"/>
      <w:r w:rsidRPr="00E8368D">
        <w:rPr>
          <w:rFonts w:ascii="Times New Roman" w:eastAsiaTheme="minorHAnsi" w:hAnsi="Times New Roman" w:cs="Times New Roman"/>
          <w:color w:val="000000"/>
        </w:rPr>
        <w:t>and  paid</w:t>
      </w:r>
      <w:proofErr w:type="gramEnd"/>
      <w:r w:rsidRPr="00E8368D">
        <w:rPr>
          <w:rFonts w:ascii="Times New Roman" w:eastAsiaTheme="minorHAnsi" w:hAnsi="Times New Roman" w:cs="Times New Roman"/>
          <w:color w:val="000000"/>
        </w:rPr>
        <w:t xml:space="preserve"> for current services that have been rendered.  Submission schedule for total invoiced amount below for each quarter:</w:t>
      </w:r>
    </w:p>
    <w:p w14:paraId="12D91BC1" w14:textId="77777777" w:rsidR="00D01462" w:rsidRPr="00E8368D" w:rsidRDefault="00D01462" w:rsidP="00D01462">
      <w:pPr>
        <w:spacing w:after="0" w:line="240" w:lineRule="auto"/>
        <w:ind w:left="1440"/>
        <w:rPr>
          <w:rFonts w:ascii="Times New Roman" w:eastAsiaTheme="minorHAnsi" w:hAnsi="Times New Roman" w:cs="Times New Roman"/>
          <w:b/>
        </w:rPr>
      </w:pPr>
    </w:p>
    <w:p w14:paraId="2E0A8931" w14:textId="77777777" w:rsidR="00D01462" w:rsidRPr="00E8368D" w:rsidRDefault="00D01462" w:rsidP="00D01462">
      <w:pPr>
        <w:numPr>
          <w:ilvl w:val="4"/>
          <w:numId w:val="1"/>
        </w:numPr>
        <w:snapToGrid w:val="0"/>
        <w:spacing w:after="120"/>
        <w:rPr>
          <w:rFonts w:ascii="Times New Roman" w:hAnsi="Times New Roman" w:cs="Times New Roman"/>
          <w:color w:val="000000"/>
        </w:rPr>
      </w:pPr>
      <w:r w:rsidRPr="00E8368D">
        <w:rPr>
          <w:rFonts w:ascii="Times New Roman" w:hAnsi="Times New Roman" w:cs="Times New Roman"/>
          <w:color w:val="000000"/>
        </w:rPr>
        <w:t>Quarter One (1) (October through December): No later than January 8 of each year.</w:t>
      </w:r>
    </w:p>
    <w:p w14:paraId="653DDA9D" w14:textId="77777777" w:rsidR="00D01462" w:rsidRPr="00E8368D" w:rsidRDefault="00D01462" w:rsidP="00D01462">
      <w:pPr>
        <w:numPr>
          <w:ilvl w:val="4"/>
          <w:numId w:val="1"/>
        </w:numPr>
        <w:snapToGrid w:val="0"/>
        <w:spacing w:after="120"/>
        <w:rPr>
          <w:rFonts w:ascii="Times New Roman" w:hAnsi="Times New Roman" w:cs="Times New Roman"/>
          <w:color w:val="000000"/>
        </w:rPr>
      </w:pPr>
      <w:r w:rsidRPr="00E8368D">
        <w:rPr>
          <w:rFonts w:ascii="Times New Roman" w:hAnsi="Times New Roman" w:cs="Times New Roman"/>
          <w:color w:val="000000"/>
        </w:rPr>
        <w:t>Quarter Two (2) (January through March): No later than April 8 of each year.</w:t>
      </w:r>
    </w:p>
    <w:p w14:paraId="10F8B39F" w14:textId="77777777" w:rsidR="00D01462" w:rsidRPr="00E8368D" w:rsidRDefault="00D01462" w:rsidP="00D01462">
      <w:pPr>
        <w:numPr>
          <w:ilvl w:val="4"/>
          <w:numId w:val="1"/>
        </w:numPr>
        <w:snapToGrid w:val="0"/>
        <w:spacing w:after="120"/>
        <w:rPr>
          <w:rFonts w:ascii="Times New Roman" w:hAnsi="Times New Roman" w:cs="Times New Roman"/>
          <w:color w:val="000000"/>
        </w:rPr>
      </w:pPr>
      <w:r w:rsidRPr="00E8368D">
        <w:rPr>
          <w:rFonts w:ascii="Times New Roman" w:hAnsi="Times New Roman" w:cs="Times New Roman"/>
          <w:color w:val="000000"/>
        </w:rPr>
        <w:t>Quarter Three (3) (April through June): No later than July 8 of each year.</w:t>
      </w:r>
    </w:p>
    <w:p w14:paraId="300F9488" w14:textId="77777777" w:rsidR="00D01462" w:rsidRPr="00E8368D" w:rsidRDefault="00D01462" w:rsidP="00D01462">
      <w:pPr>
        <w:numPr>
          <w:ilvl w:val="4"/>
          <w:numId w:val="1"/>
        </w:numPr>
        <w:snapToGrid w:val="0"/>
        <w:spacing w:after="120"/>
        <w:rPr>
          <w:rFonts w:ascii="Times New Roman" w:hAnsi="Times New Roman" w:cs="Times New Roman"/>
          <w:color w:val="000000"/>
        </w:rPr>
      </w:pPr>
      <w:r w:rsidRPr="00E8368D">
        <w:rPr>
          <w:rFonts w:ascii="Times New Roman" w:hAnsi="Times New Roman" w:cs="Times New Roman"/>
          <w:color w:val="000000"/>
        </w:rPr>
        <w:t>Quarter Four (4) (July through September): No later than October 8 of each year.</w:t>
      </w:r>
    </w:p>
    <w:p w14:paraId="60C200F8"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lastRenderedPageBreak/>
        <w:t>Minimum Quantities; VA Payment.</w:t>
      </w:r>
      <w:r w:rsidRPr="00E8368D">
        <w:rPr>
          <w:rFonts w:ascii="Times New Roman" w:eastAsiaTheme="minorHAnsi" w:hAnsi="Times New Roman" w:cs="Times New Roman"/>
        </w:rPr>
        <w:t xml:space="preserve">   It is impossible to determine the exact or estimated amount, which will be expended under this IDIQ contract.  No obligation will be incurred by VA under this IDIQ contract, until authorizations are issued for nursing home care of specific beneficiaries.  VA agrees to make payment on a timely basis for services rendered in accordance with such authorizations upon receipt of proper invoices submitted by the CNH as outlined in this IDIQ contract.  VA will make payment for the day a recipient enters the CNH but not the day the recipient leaves a CNH unless entrance and departure are on the same day, then payment will be made for one (1) day.</w:t>
      </w:r>
    </w:p>
    <w:p w14:paraId="0DAC0296" w14:textId="77777777" w:rsidR="00D01462" w:rsidRPr="00E8368D" w:rsidRDefault="00D01462" w:rsidP="00D01462">
      <w:pPr>
        <w:spacing w:after="0" w:line="240" w:lineRule="auto"/>
        <w:ind w:left="1080"/>
        <w:rPr>
          <w:rFonts w:ascii="Times New Roman" w:eastAsiaTheme="minorHAnsi" w:hAnsi="Times New Roman" w:cs="Times New Roman"/>
          <w:b/>
        </w:rPr>
      </w:pPr>
    </w:p>
    <w:p w14:paraId="1AEBFBD4"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rPr>
        <w:t>VA Payments.</w:t>
      </w:r>
      <w:r w:rsidRPr="00E8368D">
        <w:rPr>
          <w:rFonts w:ascii="Times New Roman" w:eastAsiaTheme="minorHAnsi" w:hAnsi="Times New Roman" w:cs="Times New Roman"/>
        </w:rPr>
        <w:t xml:space="preserve">   Payments made by VA under any contract pursuant to this IDIQ contract, constitute the total cost of nursing home care.  No additional charges will be billed to Medicare (</w:t>
      </w:r>
      <w:proofErr w:type="gramStart"/>
      <w:r w:rsidRPr="00E8368D">
        <w:rPr>
          <w:rFonts w:ascii="Times New Roman" w:eastAsiaTheme="minorHAnsi" w:hAnsi="Times New Roman" w:cs="Times New Roman"/>
        </w:rPr>
        <w:t>with the exception of</w:t>
      </w:r>
      <w:proofErr w:type="gramEnd"/>
      <w:r w:rsidRPr="00E8368D">
        <w:rPr>
          <w:rFonts w:ascii="Times New Roman" w:eastAsiaTheme="minorHAnsi" w:hAnsi="Times New Roman" w:cs="Times New Roman"/>
        </w:rPr>
        <w:t xml:space="preserve"> hospice), Medicaid, or private insurance, the beneficiary or his/her family, either by the CNH or any third party furnishing services or supplies required for such care, unless and until specific prior authorization in writing is obtained from the VA facility authorizing placement.  The patient, family and any other entitlement programs (e.g., Medicare, Medicaid, etc.) will not be billed for uncovered services or costs during the VA contract period.  This constitutes double-billing and Federal fraud.</w:t>
      </w:r>
    </w:p>
    <w:p w14:paraId="6A28A47E" w14:textId="77777777" w:rsidR="00D01462" w:rsidRPr="00E8368D" w:rsidRDefault="00D01462" w:rsidP="00D01462">
      <w:pPr>
        <w:spacing w:after="0" w:line="240" w:lineRule="auto"/>
        <w:rPr>
          <w:rFonts w:ascii="Times New Roman" w:eastAsiaTheme="minorHAnsi" w:hAnsi="Times New Roman" w:cs="Times New Roman"/>
        </w:rPr>
      </w:pPr>
    </w:p>
    <w:p w14:paraId="343B639F" w14:textId="77777777" w:rsidR="00D01462" w:rsidRPr="00E8368D" w:rsidRDefault="00D01462" w:rsidP="00D01462">
      <w:pPr>
        <w:spacing w:after="0" w:line="240" w:lineRule="auto"/>
        <w:ind w:left="720"/>
        <w:rPr>
          <w:rFonts w:ascii="Times New Roman" w:eastAsiaTheme="minorHAnsi" w:hAnsi="Times New Roman" w:cs="Times New Roman"/>
        </w:rPr>
      </w:pPr>
      <w:r w:rsidRPr="00E8368D">
        <w:rPr>
          <w:rFonts w:ascii="Times New Roman" w:eastAsiaTheme="minorHAnsi" w:hAnsi="Times New Roman" w:cs="Times New Roman"/>
        </w:rPr>
        <w:t xml:space="preserve"> </w:t>
      </w:r>
      <w:r w:rsidRPr="00E8368D">
        <w:rPr>
          <w:rFonts w:ascii="Times New Roman" w:eastAsiaTheme="minorHAnsi" w:hAnsi="Times New Roman" w:cs="Times New Roman"/>
        </w:rPr>
        <w:tab/>
        <w:t>Supporting information for monthly invoices will be mailed or faxed to:</w:t>
      </w:r>
    </w:p>
    <w:p w14:paraId="6569892D" w14:textId="77777777" w:rsidR="00D01462" w:rsidRPr="00BA2BD6" w:rsidRDefault="00D01462" w:rsidP="00D01462">
      <w:pPr>
        <w:spacing w:after="0" w:line="240" w:lineRule="auto"/>
        <w:rPr>
          <w:rFonts w:ascii="Times New Roman" w:eastAsiaTheme="minorHAnsi" w:hAnsi="Times New Roman" w:cs="Times New Roman"/>
          <w:sz w:val="16"/>
          <w:szCs w:val="16"/>
        </w:rPr>
      </w:pPr>
    </w:p>
    <w:p w14:paraId="1CC068F4" w14:textId="77777777" w:rsidR="00D01462" w:rsidRPr="00E8368D" w:rsidRDefault="00D01462" w:rsidP="00D01462">
      <w:pPr>
        <w:spacing w:after="0" w:line="240" w:lineRule="auto"/>
        <w:jc w:val="center"/>
        <w:rPr>
          <w:rFonts w:ascii="Times New Roman" w:eastAsiaTheme="minorHAnsi" w:hAnsi="Times New Roman" w:cs="Times New Roman"/>
          <w:b/>
          <w:i/>
        </w:rPr>
      </w:pPr>
      <w:r w:rsidRPr="00E8368D">
        <w:rPr>
          <w:rFonts w:ascii="Times New Roman" w:eastAsiaTheme="minorHAnsi" w:hAnsi="Times New Roman" w:cs="Times New Roman"/>
          <w:b/>
          <w:i/>
        </w:rPr>
        <w:t xml:space="preserve">  Lydia Marshall-Lowery, CNH PSA  </w:t>
      </w:r>
    </w:p>
    <w:p w14:paraId="1C8717CF" w14:textId="77777777" w:rsidR="00D01462" w:rsidRPr="00E8368D" w:rsidRDefault="00D01462" w:rsidP="00D01462">
      <w:pPr>
        <w:spacing w:after="0" w:line="240" w:lineRule="auto"/>
        <w:jc w:val="center"/>
        <w:rPr>
          <w:rFonts w:ascii="Times New Roman" w:eastAsiaTheme="minorHAnsi" w:hAnsi="Times New Roman" w:cs="Times New Roman"/>
          <w:b/>
          <w:i/>
        </w:rPr>
      </w:pPr>
      <w:r w:rsidRPr="00E8368D">
        <w:rPr>
          <w:rFonts w:ascii="Times New Roman" w:eastAsiaTheme="minorHAnsi" w:hAnsi="Times New Roman" w:cs="Times New Roman"/>
          <w:b/>
          <w:i/>
        </w:rPr>
        <w:t xml:space="preserve">Michael E. </w:t>
      </w:r>
      <w:proofErr w:type="spellStart"/>
      <w:r w:rsidRPr="00E8368D">
        <w:rPr>
          <w:rFonts w:ascii="Times New Roman" w:eastAsiaTheme="minorHAnsi" w:hAnsi="Times New Roman" w:cs="Times New Roman"/>
          <w:b/>
          <w:i/>
        </w:rPr>
        <w:t>DeBakey</w:t>
      </w:r>
      <w:proofErr w:type="spellEnd"/>
      <w:r w:rsidRPr="00E8368D">
        <w:rPr>
          <w:rFonts w:ascii="Times New Roman" w:eastAsiaTheme="minorHAnsi" w:hAnsi="Times New Roman" w:cs="Times New Roman"/>
          <w:b/>
          <w:i/>
        </w:rPr>
        <w:t xml:space="preserve"> VA Medical Center</w:t>
      </w:r>
    </w:p>
    <w:p w14:paraId="05A91866" w14:textId="77777777" w:rsidR="00D01462" w:rsidRPr="00E8368D" w:rsidRDefault="00D01462" w:rsidP="00D01462">
      <w:pPr>
        <w:spacing w:after="0" w:line="240" w:lineRule="auto"/>
        <w:jc w:val="center"/>
        <w:rPr>
          <w:rFonts w:ascii="Times New Roman" w:eastAsiaTheme="minorHAnsi" w:hAnsi="Times New Roman" w:cs="Times New Roman"/>
          <w:b/>
          <w:i/>
        </w:rPr>
      </w:pPr>
      <w:r w:rsidRPr="00E8368D">
        <w:rPr>
          <w:rFonts w:ascii="Times New Roman" w:eastAsiaTheme="minorHAnsi" w:hAnsi="Times New Roman" w:cs="Times New Roman"/>
          <w:b/>
          <w:i/>
        </w:rPr>
        <w:t>2002 Holcombe Boulevard</w:t>
      </w:r>
    </w:p>
    <w:p w14:paraId="4319BD5F" w14:textId="77777777" w:rsidR="00D01462" w:rsidRPr="00E8368D" w:rsidRDefault="00D01462" w:rsidP="00D01462">
      <w:pPr>
        <w:spacing w:after="0" w:line="240" w:lineRule="auto"/>
        <w:jc w:val="center"/>
        <w:rPr>
          <w:rFonts w:ascii="Times New Roman" w:eastAsiaTheme="minorHAnsi" w:hAnsi="Times New Roman" w:cs="Times New Roman"/>
          <w:b/>
          <w:i/>
        </w:rPr>
      </w:pPr>
      <w:r w:rsidRPr="00E8368D">
        <w:rPr>
          <w:rFonts w:ascii="Times New Roman" w:eastAsiaTheme="minorHAnsi" w:hAnsi="Times New Roman" w:cs="Times New Roman"/>
          <w:b/>
          <w:i/>
        </w:rPr>
        <w:t>Houston, TX 77030</w:t>
      </w:r>
    </w:p>
    <w:p w14:paraId="4D82C7D1" w14:textId="77777777" w:rsidR="00D01462" w:rsidRPr="00E8368D" w:rsidRDefault="00D01462" w:rsidP="00D01462">
      <w:pPr>
        <w:spacing w:after="0" w:line="240" w:lineRule="auto"/>
        <w:jc w:val="center"/>
        <w:rPr>
          <w:rFonts w:ascii="Times New Roman" w:eastAsiaTheme="minorHAnsi" w:hAnsi="Times New Roman" w:cs="Times New Roman"/>
          <w:b/>
          <w:i/>
        </w:rPr>
      </w:pPr>
      <w:r w:rsidRPr="00E8368D">
        <w:rPr>
          <w:rFonts w:ascii="Times New Roman" w:eastAsiaTheme="minorHAnsi" w:hAnsi="Times New Roman" w:cs="Times New Roman"/>
          <w:b/>
          <w:i/>
        </w:rPr>
        <w:t>Fax. 713-770-1789</w:t>
      </w:r>
    </w:p>
    <w:p w14:paraId="2D3882C1" w14:textId="77777777" w:rsidR="00D01462" w:rsidRPr="00E8368D" w:rsidRDefault="00D01462" w:rsidP="00D01462">
      <w:pPr>
        <w:spacing w:after="0" w:line="240" w:lineRule="auto"/>
        <w:jc w:val="center"/>
        <w:rPr>
          <w:rFonts w:ascii="Times New Roman" w:eastAsiaTheme="minorHAnsi" w:hAnsi="Times New Roman" w:cs="Times New Roman"/>
          <w:b/>
          <w:i/>
        </w:rPr>
      </w:pPr>
      <w:r w:rsidRPr="00E8368D">
        <w:rPr>
          <w:rFonts w:ascii="Times New Roman" w:eastAsiaTheme="minorHAnsi" w:hAnsi="Times New Roman" w:cs="Times New Roman"/>
          <w:b/>
          <w:i/>
        </w:rPr>
        <w:t>PHONE NUMBER: 713-791-1414 ext.25601 or 23962</w:t>
      </w:r>
    </w:p>
    <w:p w14:paraId="6BFCFA2E" w14:textId="77777777" w:rsidR="00D01462" w:rsidRPr="00E8368D" w:rsidRDefault="00D01462" w:rsidP="00D01462">
      <w:pPr>
        <w:spacing w:after="0" w:line="240" w:lineRule="auto"/>
        <w:jc w:val="center"/>
        <w:rPr>
          <w:rFonts w:ascii="Times New Roman" w:eastAsiaTheme="minorHAnsi" w:hAnsi="Times New Roman" w:cs="Times New Roman"/>
        </w:rPr>
      </w:pPr>
    </w:p>
    <w:p w14:paraId="6316AF45" w14:textId="77777777" w:rsidR="00D01462" w:rsidRPr="00E8368D" w:rsidRDefault="00D01462" w:rsidP="00D01462">
      <w:pPr>
        <w:numPr>
          <w:ilvl w:val="2"/>
          <w:numId w:val="1"/>
        </w:numPr>
        <w:spacing w:after="0" w:line="240" w:lineRule="auto"/>
        <w:rPr>
          <w:rFonts w:ascii="Times New Roman" w:eastAsiaTheme="minorHAnsi" w:hAnsi="Times New Roman" w:cs="Times New Roman"/>
        </w:rPr>
      </w:pPr>
      <w:r w:rsidRPr="00E8368D">
        <w:rPr>
          <w:rFonts w:ascii="Times New Roman" w:eastAsiaTheme="minorHAnsi" w:hAnsi="Times New Roman" w:cs="Times New Roman"/>
          <w:b/>
        </w:rPr>
        <w:t>Medicaid-Based Rates.</w:t>
      </w:r>
      <w:r w:rsidRPr="00E8368D">
        <w:rPr>
          <w:rFonts w:ascii="Times New Roman" w:eastAsiaTheme="minorHAnsi" w:hAnsi="Times New Roman" w:cs="Times New Roman"/>
        </w:rPr>
        <w:t xml:space="preserve">  The current State Medicaid rates may be used as a basis for determination of VA rates.  The VA rate will include medical care, routine medications, laboratory, x-ray, therapy (</w:t>
      </w:r>
      <w:proofErr w:type="spellStart"/>
      <w:r w:rsidRPr="00E8368D">
        <w:rPr>
          <w:rFonts w:ascii="Times New Roman" w:eastAsiaTheme="minorHAnsi" w:hAnsi="Times New Roman" w:cs="Times New Roman"/>
        </w:rPr>
        <w:t>ies</w:t>
      </w:r>
      <w:proofErr w:type="spellEnd"/>
      <w:r w:rsidRPr="00E8368D">
        <w:rPr>
          <w:rFonts w:ascii="Times New Roman" w:eastAsiaTheme="minorHAnsi" w:hAnsi="Times New Roman" w:cs="Times New Roman"/>
        </w:rPr>
        <w:t xml:space="preserve">), and other special services authorized by VA, unless otherwise specifically exempted.  VA will contract for appropriate Medicaid categories of care using Resource Utilization Groups (RUG-IV) as a guide.  As with Medicare, a description of the RUG-IV systems can be found in 42 CFR Parts 409, et al.  </w:t>
      </w:r>
    </w:p>
    <w:p w14:paraId="784ECDF1" w14:textId="77777777" w:rsidR="00D01462" w:rsidRPr="00E8368D" w:rsidRDefault="00D01462" w:rsidP="00D01462">
      <w:pPr>
        <w:spacing w:after="0" w:line="240" w:lineRule="auto"/>
        <w:ind w:left="1080"/>
        <w:rPr>
          <w:rFonts w:ascii="Times New Roman" w:eastAsiaTheme="minorHAnsi" w:hAnsi="Times New Roman" w:cs="Times New Roman"/>
        </w:rPr>
      </w:pPr>
    </w:p>
    <w:p w14:paraId="023F9BA1" w14:textId="77777777" w:rsidR="00D01462" w:rsidRPr="00E8368D" w:rsidRDefault="00D01462" w:rsidP="00D01462">
      <w:pPr>
        <w:numPr>
          <w:ilvl w:val="0"/>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b/>
          <w:u w:val="single"/>
        </w:rPr>
        <w:t xml:space="preserve">Registration with Contractor Performance Assessment Reporting System </w:t>
      </w:r>
    </w:p>
    <w:p w14:paraId="5D421361" w14:textId="77777777" w:rsidR="00D01462" w:rsidRPr="00E8368D" w:rsidRDefault="00D01462" w:rsidP="00D01462">
      <w:pPr>
        <w:spacing w:after="0" w:line="240" w:lineRule="auto"/>
        <w:rPr>
          <w:rFonts w:ascii="Times New Roman" w:eastAsiaTheme="minorHAnsi" w:hAnsi="Times New Roman" w:cs="Times New Roman"/>
          <w:b/>
        </w:rPr>
      </w:pPr>
    </w:p>
    <w:p w14:paraId="4AEE4A4E"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color w:val="000000" w:themeColor="text1"/>
        </w:rPr>
        <w:t>As prescribed in Federal Acquisition Regulation (FAR) Part 42.15, the Department of Veterans Affairs (VA) evaluates Contractor past performance on all contracts that exceed $</w:t>
      </w:r>
      <w:r>
        <w:rPr>
          <w:rFonts w:ascii="Times New Roman" w:eastAsiaTheme="minorHAnsi" w:hAnsi="Times New Roman" w:cs="Times New Roman"/>
          <w:color w:val="000000" w:themeColor="text1"/>
        </w:rPr>
        <w:t>2</w:t>
      </w:r>
      <w:r w:rsidRPr="00E8368D">
        <w:rPr>
          <w:rFonts w:ascii="Times New Roman" w:eastAsiaTheme="minorHAnsi" w:hAnsi="Times New Roman" w:cs="Times New Roman"/>
          <w:color w:val="000000" w:themeColor="text1"/>
        </w:rPr>
        <w:t>50,000, and shares those evaluations with other Federal Government contract specialists and procurement officials.  The FAR requires that the Contractor be provided an opportunity to comment on past performance evaluations prior to each report closing.  To fulfill this requirement VA uses an online database, CPARS, which is maintained by the Naval Seal Logistics Center in Portsmouth, New Hampshire.  CPARS has connectivity with the Past Performance Information Retrieval System (PPIRS) database, which is available to all Federal agencies. PPIRS is the system used to collect and retrieve performance assessment reports used in source selection determinations and completed CPARS report cards transferred to PPIRS.  CPARS also includes access to the federal awardee performance and integrity information system (FAPIIS).  FAPIIS is a web-enabled application accessed via CPARS for Contractor responsibility determination information.</w:t>
      </w:r>
    </w:p>
    <w:p w14:paraId="32A5698E" w14:textId="77777777" w:rsidR="00D01462" w:rsidRPr="00E8368D" w:rsidRDefault="00D01462" w:rsidP="00D01462">
      <w:pPr>
        <w:spacing w:after="0" w:line="240" w:lineRule="auto"/>
        <w:ind w:left="1080"/>
        <w:rPr>
          <w:rFonts w:ascii="Times New Roman" w:eastAsiaTheme="minorHAnsi" w:hAnsi="Times New Roman" w:cs="Times New Roman"/>
          <w:b/>
        </w:rPr>
      </w:pPr>
    </w:p>
    <w:p w14:paraId="0ECF308D"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color w:val="000000" w:themeColor="text1"/>
        </w:rPr>
        <w:t xml:space="preserve">Each Contractor whose contract award is estimated to exceed $150,000 requires a CPARS evaluation.    A government Focal Point will register your contract within thirty days after contract award and, at that time, you will receive an email message with a User ID (to be used when reviewing evaluations).   Additional information regarding the evaluation process </w:t>
      </w:r>
      <w:r w:rsidRPr="00E8368D">
        <w:rPr>
          <w:rFonts w:ascii="Times New Roman" w:eastAsiaTheme="minorHAnsi" w:hAnsi="Times New Roman" w:cs="Times New Roman"/>
          <w:color w:val="000000" w:themeColor="text1"/>
        </w:rPr>
        <w:lastRenderedPageBreak/>
        <w:t xml:space="preserve">can be found at </w:t>
      </w:r>
      <w:hyperlink r:id="rId15" w:history="1">
        <w:r w:rsidRPr="00E8368D">
          <w:rPr>
            <w:rFonts w:eastAsiaTheme="minorHAnsi"/>
            <w:color w:val="000000" w:themeColor="text1"/>
            <w:u w:val="single"/>
          </w:rPr>
          <w:t>www.cpars.gov</w:t>
        </w:r>
      </w:hyperlink>
      <w:r w:rsidRPr="00E8368D">
        <w:rPr>
          <w:rFonts w:ascii="Times New Roman" w:eastAsiaTheme="minorHAnsi" w:hAnsi="Times New Roman" w:cs="Times New Roman"/>
          <w:color w:val="000000" w:themeColor="text1"/>
        </w:rPr>
        <w:t xml:space="preserve"> or if you have any questions, you may contact the Customer Support Desk @ DSN: 684-1690 or COMM: 207-438-1690. </w:t>
      </w:r>
    </w:p>
    <w:p w14:paraId="3D863B08" w14:textId="77777777" w:rsidR="00D01462" w:rsidRPr="00E8368D" w:rsidRDefault="00D01462" w:rsidP="00D01462">
      <w:pPr>
        <w:ind w:left="720"/>
        <w:contextualSpacing/>
        <w:rPr>
          <w:rFonts w:ascii="Times New Roman" w:hAnsi="Times New Roman" w:cs="Times New Roman"/>
          <w:b/>
        </w:rPr>
      </w:pPr>
    </w:p>
    <w:p w14:paraId="61938961"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color w:val="000000" w:themeColor="text1"/>
        </w:rPr>
        <w:t>For contracts with a period of one year or less, the contracting officer will perform a single evaluation when the contract is complete.  For contracts exceeding one year, the contracting officer will evaluate the Contractor’s performance annually.  Interim reports will be filed each year until the last year of the contract, when the final report will be completed.  The report shall be assigned in CPARS to the Contractor’s designated representative for comment.  The Contractor representative will have sixty (60) days to submit any comments and re-assign the report to the CO.</w:t>
      </w:r>
    </w:p>
    <w:p w14:paraId="740A4885" w14:textId="77777777" w:rsidR="00D01462" w:rsidRPr="00E8368D" w:rsidRDefault="00D01462" w:rsidP="00D01462">
      <w:pPr>
        <w:ind w:left="720"/>
        <w:contextualSpacing/>
        <w:rPr>
          <w:rFonts w:ascii="Times New Roman" w:hAnsi="Times New Roman" w:cs="Times New Roman"/>
          <w:b/>
        </w:rPr>
      </w:pPr>
    </w:p>
    <w:p w14:paraId="498D00F0" w14:textId="77777777" w:rsidR="00D01462" w:rsidRPr="00E8368D" w:rsidRDefault="00D01462" w:rsidP="00D01462">
      <w:pPr>
        <w:numPr>
          <w:ilvl w:val="2"/>
          <w:numId w:val="1"/>
        </w:numPr>
        <w:spacing w:after="0" w:line="240" w:lineRule="auto"/>
        <w:rPr>
          <w:rFonts w:ascii="Times New Roman" w:eastAsiaTheme="minorHAnsi" w:hAnsi="Times New Roman" w:cs="Times New Roman"/>
          <w:b/>
        </w:rPr>
      </w:pPr>
      <w:r w:rsidRPr="00E8368D">
        <w:rPr>
          <w:rFonts w:ascii="Times New Roman" w:eastAsiaTheme="minorHAnsi" w:hAnsi="Times New Roman" w:cs="Times New Roman"/>
          <w:color w:val="000000" w:themeColor="text1"/>
        </w:rPr>
        <w:t>Failure for the Contractor’s representative to respond to the evaluation within those sixty (60</w:t>
      </w:r>
      <w:proofErr w:type="gramStart"/>
      <w:r w:rsidRPr="00E8368D">
        <w:rPr>
          <w:rFonts w:ascii="Times New Roman" w:eastAsiaTheme="minorHAnsi" w:hAnsi="Times New Roman" w:cs="Times New Roman"/>
          <w:color w:val="000000" w:themeColor="text1"/>
        </w:rPr>
        <w:t>)  days</w:t>
      </w:r>
      <w:proofErr w:type="gramEnd"/>
      <w:r w:rsidRPr="00E8368D">
        <w:rPr>
          <w:rFonts w:ascii="Times New Roman" w:eastAsiaTheme="minorHAnsi" w:hAnsi="Times New Roman" w:cs="Times New Roman"/>
          <w:color w:val="000000" w:themeColor="text1"/>
        </w:rPr>
        <w:t xml:space="preserve">, will result in the Government’s evaluation being placed on file in the database with a statement that the Contractor failed to respond; the Contractor’s representative will be “locked out” of the evaluation and may no longer send comments.  </w:t>
      </w:r>
    </w:p>
    <w:p w14:paraId="4169E34F" w14:textId="77777777" w:rsidR="00D01462" w:rsidRPr="00E8368D" w:rsidRDefault="00D01462" w:rsidP="00D01462">
      <w:pPr>
        <w:spacing w:after="0" w:line="240" w:lineRule="auto"/>
        <w:rPr>
          <w:rFonts w:ascii="Times New Roman" w:eastAsiaTheme="minorHAnsi" w:hAnsi="Times New Roman" w:cs="Times New Roman"/>
        </w:rPr>
      </w:pPr>
    </w:p>
    <w:p w14:paraId="16422BAA" w14:textId="77777777" w:rsidR="00D01462" w:rsidRPr="00E8368D" w:rsidRDefault="00D01462" w:rsidP="00D01462">
      <w:pPr>
        <w:numPr>
          <w:ilvl w:val="0"/>
          <w:numId w:val="1"/>
        </w:numPr>
        <w:spacing w:after="0" w:line="240" w:lineRule="auto"/>
        <w:rPr>
          <w:rFonts w:ascii="Times New Roman" w:eastAsiaTheme="minorHAnsi" w:hAnsi="Times New Roman" w:cs="Times New Roman"/>
          <w:b/>
        </w:rPr>
      </w:pPr>
      <w:r w:rsidRPr="00E8368D">
        <w:rPr>
          <w:rFonts w:ascii="Times New Roman" w:eastAsia="Times New Roman" w:hAnsi="Times New Roman" w:cs="Times New Roman"/>
          <w:b/>
          <w:caps/>
          <w:color w:val="000000"/>
          <w:u w:val="single"/>
        </w:rPr>
        <w:t>VA Information and Information System Security/Privacy Language</w:t>
      </w:r>
    </w:p>
    <w:p w14:paraId="0391C3B2" w14:textId="77777777" w:rsidR="00D01462" w:rsidRPr="00E8368D" w:rsidRDefault="00D01462" w:rsidP="00D01462">
      <w:pPr>
        <w:suppressLineNumbers/>
        <w:tabs>
          <w:tab w:val="left" w:pos="540"/>
          <w:tab w:val="left" w:pos="900"/>
          <w:tab w:val="left" w:pos="1350"/>
          <w:tab w:val="left" w:pos="1890"/>
          <w:tab w:val="left" w:pos="2520"/>
        </w:tabs>
        <w:snapToGrid w:val="0"/>
        <w:spacing w:after="120"/>
        <w:contextualSpacing/>
        <w:rPr>
          <w:rFonts w:ascii="Times New Roman" w:eastAsia="Times New Roman" w:hAnsi="Times New Roman" w:cs="Times New Roman"/>
          <w:i/>
          <w:color w:val="FF0000"/>
        </w:rPr>
      </w:pPr>
    </w:p>
    <w:p w14:paraId="0A0D3A37"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bookmarkStart w:id="8" w:name="_Toc220303662"/>
      <w:r w:rsidRPr="00E8368D">
        <w:rPr>
          <w:rFonts w:ascii="Times New Roman" w:eastAsia="Times New Roman" w:hAnsi="Times New Roman" w:cs="Times New Roman"/>
        </w:rPr>
        <w:t>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bookmarkEnd w:id="8"/>
      <w:r w:rsidRPr="00E8368D">
        <w:rPr>
          <w:rFonts w:ascii="Times New Roman" w:eastAsia="Times New Roman" w:hAnsi="Times New Roman" w:cs="Times New Roman"/>
        </w:rPr>
        <w:t>.</w:t>
      </w:r>
      <w:bookmarkStart w:id="9" w:name="_Toc220303663"/>
    </w:p>
    <w:p w14:paraId="387F0C73" w14:textId="77777777" w:rsidR="00D01462" w:rsidRPr="00E8368D" w:rsidRDefault="00D01462" w:rsidP="00D01462">
      <w:pPr>
        <w:shd w:val="clear" w:color="auto" w:fill="FFFFFF"/>
        <w:ind w:left="1728"/>
        <w:contextualSpacing/>
        <w:rPr>
          <w:rFonts w:ascii="Times New Roman" w:eastAsia="Times New Roman" w:hAnsi="Times New Roman" w:cs="Times New Roman"/>
          <w:color w:val="000000"/>
        </w:rPr>
      </w:pPr>
    </w:p>
    <w:p w14:paraId="7D0D61A7"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Handbook 0710, </w:t>
      </w:r>
      <w:r w:rsidRPr="00E8368D">
        <w:rPr>
          <w:rFonts w:ascii="Times New Roman" w:eastAsia="Times New Roman" w:hAnsi="Times New Roman" w:cs="Times New Roman"/>
          <w:i/>
        </w:rPr>
        <w:t>Personnel Suitability and Security Program</w:t>
      </w:r>
      <w:r w:rsidRPr="00E8368D">
        <w:rPr>
          <w:rFonts w:ascii="Times New Roman" w:eastAsia="Times New Roman" w:hAnsi="Times New Roman" w:cs="Times New Roman"/>
        </w:rPr>
        <w:t>.</w:t>
      </w:r>
      <w:bookmarkEnd w:id="9"/>
      <w:r w:rsidRPr="00E8368D">
        <w:rPr>
          <w:rFonts w:ascii="Times New Roman" w:eastAsia="Times New Roman" w:hAnsi="Times New Roman" w:cs="Times New Roman"/>
        </w:rPr>
        <w:t xml:space="preserve"> </w:t>
      </w:r>
    </w:p>
    <w:p w14:paraId="0568479F" w14:textId="77777777" w:rsidR="00D01462" w:rsidRPr="00E8368D" w:rsidRDefault="001E66D7" w:rsidP="00D01462">
      <w:pPr>
        <w:tabs>
          <w:tab w:val="left" w:pos="720"/>
        </w:tabs>
        <w:ind w:left="1440"/>
        <w:contextualSpacing/>
        <w:rPr>
          <w:rFonts w:ascii="Times New Roman" w:eastAsia="Times New Roman" w:hAnsi="Times New Roman" w:cs="Times New Roman"/>
          <w:color w:val="0000FF"/>
          <w:u w:val="single"/>
        </w:rPr>
      </w:pPr>
      <w:hyperlink r:id="rId16" w:history="1">
        <w:r w:rsidR="00D01462" w:rsidRPr="00E8368D">
          <w:rPr>
            <w:rFonts w:ascii="Times New Roman" w:eastAsia="Times New Roman" w:hAnsi="Times New Roman" w:cs="Times New Roman"/>
            <w:color w:val="0000FF"/>
            <w:u w:val="single"/>
          </w:rPr>
          <w:t>http://www1.va.gov/vapubs/viewPublication.asp?Pub_ID=86</w:t>
        </w:r>
      </w:hyperlink>
    </w:p>
    <w:p w14:paraId="0C904D4C" w14:textId="77777777" w:rsidR="00D01462" w:rsidRPr="00E8368D" w:rsidRDefault="00D01462" w:rsidP="00D01462">
      <w:pPr>
        <w:tabs>
          <w:tab w:val="left" w:pos="720"/>
        </w:tabs>
        <w:ind w:left="1440"/>
        <w:contextualSpacing/>
        <w:rPr>
          <w:rFonts w:ascii="Times New Roman" w:eastAsia="Times New Roman" w:hAnsi="Times New Roman" w:cs="Times New Roman"/>
        </w:rPr>
      </w:pPr>
    </w:p>
    <w:p w14:paraId="16F2085F"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The Office for Operations, Security, and Preparedness is responsible for these policies and procedures.</w:t>
      </w:r>
      <w:bookmarkStart w:id="10" w:name="_Toc220303664"/>
    </w:p>
    <w:p w14:paraId="5E37DAFC" w14:textId="77777777" w:rsidR="00D01462" w:rsidRPr="00E8368D" w:rsidRDefault="00D01462" w:rsidP="00D01462">
      <w:pPr>
        <w:shd w:val="clear" w:color="auto" w:fill="FFFFFF"/>
        <w:ind w:left="1728"/>
        <w:contextualSpacing/>
        <w:rPr>
          <w:rFonts w:ascii="Times New Roman" w:eastAsia="Times New Roman" w:hAnsi="Times New Roman" w:cs="Times New Roman"/>
          <w:color w:val="000000"/>
        </w:rPr>
      </w:pPr>
    </w:p>
    <w:p w14:paraId="1FD8D169"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w:t>
      </w:r>
      <w:bookmarkEnd w:id="10"/>
      <w:r w:rsidRPr="00E8368D">
        <w:rPr>
          <w:rFonts w:ascii="Times New Roman" w:eastAsia="Times New Roman" w:hAnsi="Times New Roman" w:cs="Times New Roman"/>
        </w:rPr>
        <w:t>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14:paraId="5BE67725" w14:textId="77777777" w:rsidR="00D01462" w:rsidRPr="00E8368D" w:rsidRDefault="00D01462" w:rsidP="00D01462">
      <w:pPr>
        <w:ind w:left="720"/>
        <w:contextualSpacing/>
        <w:rPr>
          <w:rFonts w:ascii="Times New Roman" w:eastAsia="Times New Roman" w:hAnsi="Times New Roman" w:cs="Times New Roman"/>
        </w:rPr>
      </w:pPr>
    </w:p>
    <w:p w14:paraId="3375A3A7"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Custom software development and outsourced operations must </w:t>
      </w:r>
      <w:proofErr w:type="gramStart"/>
      <w:r w:rsidRPr="00E8368D">
        <w:rPr>
          <w:rFonts w:ascii="Times New Roman" w:eastAsia="Times New Roman" w:hAnsi="Times New Roman" w:cs="Times New Roman"/>
        </w:rPr>
        <w:t>be located in</w:t>
      </w:r>
      <w:proofErr w:type="gramEnd"/>
      <w:r w:rsidRPr="00E8368D">
        <w:rPr>
          <w:rFonts w:ascii="Times New Roman" w:eastAsia="Times New Roman" w:hAnsi="Times New Roman" w:cs="Times New Roman"/>
        </w:rPr>
        <w:t xml:space="preserve">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w:t>
      </w:r>
      <w:r w:rsidRPr="00E8368D">
        <w:rPr>
          <w:rFonts w:ascii="Times New Roman" w:eastAsia="Times New Roman" w:hAnsi="Times New Roman" w:cs="Times New Roman"/>
        </w:rPr>
        <w:lastRenderedPageBreak/>
        <w:t>mitigation of the resulting problems of communication, control, data protection, and so forth.  Location within the U.S. may be an evaluation factor.</w:t>
      </w:r>
    </w:p>
    <w:p w14:paraId="43141602" w14:textId="77777777" w:rsidR="00D01462" w:rsidRPr="00E8368D" w:rsidRDefault="00D01462" w:rsidP="00D01462">
      <w:pPr>
        <w:ind w:left="720"/>
        <w:contextualSpacing/>
        <w:rPr>
          <w:rFonts w:ascii="Times New Roman" w:eastAsia="Times New Roman" w:hAnsi="Times New Roman" w:cs="Times New Roman"/>
        </w:rPr>
      </w:pPr>
    </w:p>
    <w:p w14:paraId="749D2A7B"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bookmarkStart w:id="11" w:name="_Toc220303666"/>
    </w:p>
    <w:p w14:paraId="4C73B621" w14:textId="77777777" w:rsidR="00D01462" w:rsidRPr="00E8368D" w:rsidRDefault="00D01462" w:rsidP="00D01462">
      <w:pPr>
        <w:ind w:left="720"/>
        <w:contextualSpacing/>
        <w:rPr>
          <w:rFonts w:ascii="Times New Roman" w:eastAsia="Times New Roman" w:hAnsi="Times New Roman" w:cs="Times New Roman"/>
        </w:rPr>
      </w:pPr>
    </w:p>
    <w:p w14:paraId="0E1EFD2A"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bookmarkStart w:id="12" w:name="_Toc220303668"/>
      <w:bookmarkEnd w:id="11"/>
      <w:r w:rsidRPr="00E8368D">
        <w:rPr>
          <w:rFonts w:ascii="Times New Roman" w:eastAsia="Times New Roman" w:hAnsi="Times New Roman" w:cs="Times New Roman"/>
        </w:rPr>
        <w:t xml:space="preserve">  </w:t>
      </w:r>
      <w:r w:rsidRPr="00E8368D">
        <w:rPr>
          <w:rFonts w:ascii="Times New Roman" w:eastAsia="Times New Roman" w:hAnsi="Times New Roman" w:cs="Times New Roman"/>
          <w:color w:val="000000"/>
          <w:lang w:val="en"/>
        </w:rPr>
        <w:t xml:space="preserve">(d) </w:t>
      </w:r>
      <w:r w:rsidRPr="00E8368D">
        <w:rPr>
          <w:rFonts w:ascii="Times New Roman" w:eastAsia="Times New Roman" w:hAnsi="Times New Roman" w:cs="Times New Roman"/>
          <w:i/>
          <w:iCs/>
          <w:color w:val="000000"/>
          <w:lang w:val="en"/>
        </w:rPr>
        <w:t>Release, publication, and use of data.</w:t>
      </w:r>
      <w:r w:rsidRPr="00E8368D">
        <w:rPr>
          <w:rFonts w:ascii="Times New Roman" w:eastAsia="Times New Roman" w:hAnsi="Times New Roman" w:cs="Times New Roman"/>
          <w:color w:val="000000"/>
          <w:lang w:val="en"/>
        </w:rPr>
        <w:t xml:space="preserve"> The Contractor shall have the right to use, release to others, reproduce, distribute, or publish any data first produced or specifically used by the Contractor in the performance of this contract, except—</w:t>
      </w:r>
    </w:p>
    <w:p w14:paraId="55E2DA52" w14:textId="77777777" w:rsidR="00D01462" w:rsidRPr="00E8368D" w:rsidRDefault="00D01462" w:rsidP="00D01462">
      <w:pPr>
        <w:ind w:left="2160"/>
        <w:rPr>
          <w:rFonts w:ascii="Times New Roman" w:eastAsia="Times New Roman" w:hAnsi="Times New Roman" w:cs="Times New Roman"/>
          <w:color w:val="000000"/>
          <w:lang w:val="en"/>
        </w:rPr>
      </w:pPr>
      <w:r w:rsidRPr="00E8368D">
        <w:rPr>
          <w:rFonts w:ascii="Times New Roman" w:eastAsia="Times New Roman" w:hAnsi="Times New Roman" w:cs="Times New Roman"/>
          <w:color w:val="000000"/>
          <w:lang w:val="en"/>
        </w:rPr>
        <w:t>(1) As prohibited by Federal law or regulation (</w:t>
      </w:r>
      <w:r w:rsidRPr="00E8368D">
        <w:rPr>
          <w:rFonts w:ascii="Times New Roman" w:eastAsia="Times New Roman" w:hAnsi="Times New Roman" w:cs="Times New Roman"/>
          <w:i/>
          <w:iCs/>
          <w:color w:val="000000"/>
          <w:lang w:val="en"/>
        </w:rPr>
        <w:t>e.g.</w:t>
      </w:r>
      <w:r w:rsidRPr="00E8368D">
        <w:rPr>
          <w:rFonts w:ascii="Times New Roman" w:eastAsia="Times New Roman" w:hAnsi="Times New Roman" w:cs="Times New Roman"/>
          <w:color w:val="000000"/>
          <w:lang w:val="en"/>
        </w:rPr>
        <w:t>, export control or national security laws or regulations);</w:t>
      </w:r>
    </w:p>
    <w:p w14:paraId="7ADE601D" w14:textId="77777777" w:rsidR="00D01462" w:rsidRPr="00E8368D" w:rsidRDefault="00D01462" w:rsidP="00D01462">
      <w:pPr>
        <w:ind w:left="1440" w:firstLine="720"/>
        <w:rPr>
          <w:rFonts w:ascii="Times New Roman" w:eastAsia="Times New Roman" w:hAnsi="Times New Roman" w:cs="Times New Roman"/>
          <w:color w:val="000000"/>
          <w:lang w:val="en"/>
        </w:rPr>
      </w:pPr>
      <w:r w:rsidRPr="00E8368D">
        <w:rPr>
          <w:rFonts w:ascii="Times New Roman" w:eastAsia="Times New Roman" w:hAnsi="Times New Roman" w:cs="Times New Roman"/>
          <w:color w:val="000000"/>
          <w:lang w:val="en"/>
        </w:rPr>
        <w:t>(2) As expressly set forth in this contract; or</w:t>
      </w:r>
    </w:p>
    <w:p w14:paraId="401A410E" w14:textId="77777777" w:rsidR="00D01462" w:rsidRPr="00E8368D" w:rsidRDefault="00D01462" w:rsidP="00D01462">
      <w:pPr>
        <w:ind w:left="2160"/>
        <w:rPr>
          <w:rFonts w:ascii="Times New Roman" w:eastAsia="Times New Roman" w:hAnsi="Times New Roman" w:cs="Times New Roman"/>
          <w:color w:val="000000"/>
          <w:lang w:val="en"/>
        </w:rPr>
      </w:pPr>
      <w:r w:rsidRPr="00E8368D">
        <w:rPr>
          <w:rFonts w:ascii="Times New Roman" w:eastAsia="Times New Roman" w:hAnsi="Times New Roman" w:cs="Times New Roman"/>
          <w:color w:val="000000"/>
          <w:lang w:val="en"/>
        </w:rP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w:t>
      </w:r>
    </w:p>
    <w:p w14:paraId="4A3E8E20"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VA information should not be co-mingled, if possible, with any other data on the contractors/subcontractor’s information systems or media storage systems </w:t>
      </w:r>
      <w:proofErr w:type="gramStart"/>
      <w:r w:rsidRPr="00E8368D">
        <w:rPr>
          <w:rFonts w:ascii="Times New Roman" w:eastAsia="Times New Roman" w:hAnsi="Times New Roman" w:cs="Times New Roman"/>
        </w:rPr>
        <w:t>in order to</w:t>
      </w:r>
      <w:proofErr w:type="gramEnd"/>
      <w:r w:rsidRPr="00E8368D">
        <w:rPr>
          <w:rFonts w:ascii="Times New Roman" w:eastAsia="Times New Roman" w:hAnsi="Times New Roman" w:cs="Times New Roman"/>
        </w:rPr>
        <w:t xml:space="preserve">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w:t>
      </w:r>
      <w:proofErr w:type="spellStart"/>
      <w:r w:rsidRPr="00E8368D">
        <w:rPr>
          <w:rFonts w:ascii="Times New Roman" w:eastAsia="Times New Roman" w:hAnsi="Times New Roman" w:cs="Times New Roman"/>
        </w:rPr>
        <w:t>on site</w:t>
      </w:r>
      <w:proofErr w:type="spellEnd"/>
      <w:r w:rsidRPr="00E8368D">
        <w:rPr>
          <w:rFonts w:ascii="Times New Roman" w:eastAsia="Times New Roman" w:hAnsi="Times New Roman" w:cs="Times New Roman"/>
        </w:rPr>
        <w:t xml:space="preserve"> inspections of contractor and subcontractor IT resources to ensure data security controls, separation of data and job duties, and destruction/media sanitization procedures </w:t>
      </w:r>
      <w:proofErr w:type="gramStart"/>
      <w:r w:rsidRPr="00E8368D">
        <w:rPr>
          <w:rFonts w:ascii="Times New Roman" w:eastAsia="Times New Roman" w:hAnsi="Times New Roman" w:cs="Times New Roman"/>
        </w:rPr>
        <w:t>are in compliance with</w:t>
      </w:r>
      <w:proofErr w:type="gramEnd"/>
      <w:r w:rsidRPr="00E8368D">
        <w:rPr>
          <w:rFonts w:ascii="Times New Roman" w:eastAsia="Times New Roman" w:hAnsi="Times New Roman" w:cs="Times New Roman"/>
        </w:rPr>
        <w:t xml:space="preserve"> VA directive requirements.</w:t>
      </w:r>
      <w:bookmarkStart w:id="13" w:name="_Toc220303669"/>
      <w:bookmarkEnd w:id="12"/>
    </w:p>
    <w:p w14:paraId="5CDF4BDF" w14:textId="77777777" w:rsidR="00D01462" w:rsidRPr="00E8368D" w:rsidRDefault="00D01462" w:rsidP="00D01462">
      <w:pPr>
        <w:ind w:left="720"/>
        <w:contextualSpacing/>
        <w:rPr>
          <w:rFonts w:ascii="Times New Roman" w:eastAsia="Times New Roman" w:hAnsi="Times New Roman" w:cs="Times New Roman"/>
        </w:rPr>
      </w:pPr>
    </w:p>
    <w:p w14:paraId="7D6E9994"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Prior to termination or completion of this contract, contractor/subcontractor must not destroy information received from VA, or gathered/created by the contractor </w:t>
      </w:r>
      <w:proofErr w:type="gramStart"/>
      <w:r w:rsidRPr="00E8368D">
        <w:rPr>
          <w:rFonts w:ascii="Times New Roman" w:eastAsia="Times New Roman" w:hAnsi="Times New Roman" w:cs="Times New Roman"/>
        </w:rPr>
        <w:t>in the course of</w:t>
      </w:r>
      <w:proofErr w:type="gramEnd"/>
      <w:r w:rsidRPr="00E8368D">
        <w:rPr>
          <w:rFonts w:ascii="Times New Roman" w:eastAsia="Times New Roman" w:hAnsi="Times New Roman" w:cs="Times New Roman"/>
        </w:rPr>
        <w:t xml:space="preserve"> performing this contract without prior written approval by the VA.  Any data destruction done on behalf of VA by a contractor/subcontractor must be done in accordance with National Archives and Records Administration (NARA) requirements as outlined in VA Directive 6300, </w:t>
      </w:r>
      <w:r w:rsidRPr="00E8368D">
        <w:rPr>
          <w:rFonts w:ascii="Times New Roman" w:eastAsia="Times New Roman" w:hAnsi="Times New Roman" w:cs="Times New Roman"/>
          <w:i/>
        </w:rPr>
        <w:t>Records and Information Management</w:t>
      </w:r>
      <w:r w:rsidRPr="00E8368D">
        <w:rPr>
          <w:rFonts w:ascii="Times New Roman" w:eastAsia="Times New Roman" w:hAnsi="Times New Roman" w:cs="Times New Roman"/>
        </w:rPr>
        <w:t xml:space="preserve"> and its Handbook 6300.1 </w:t>
      </w:r>
      <w:r w:rsidRPr="00E8368D">
        <w:rPr>
          <w:rFonts w:ascii="Times New Roman" w:eastAsia="Times New Roman" w:hAnsi="Times New Roman" w:cs="Times New Roman"/>
          <w:i/>
        </w:rPr>
        <w:t>Records Management Procedures</w:t>
      </w:r>
      <w:r w:rsidRPr="00E8368D">
        <w:rPr>
          <w:rFonts w:ascii="Times New Roman" w:eastAsia="Times New Roman" w:hAnsi="Times New Roman" w:cs="Times New Roman"/>
        </w:rPr>
        <w:t xml:space="preserve">, applicable VA Records Control Schedules, and VA Handbook 6500.1, </w:t>
      </w:r>
      <w:r w:rsidRPr="00E8368D">
        <w:rPr>
          <w:rFonts w:ascii="Times New Roman" w:eastAsia="Times New Roman" w:hAnsi="Times New Roman" w:cs="Times New Roman"/>
          <w:i/>
        </w:rPr>
        <w:t>Electronic Media Sanitization</w:t>
      </w:r>
      <w:r w:rsidRPr="00E8368D">
        <w:rPr>
          <w:rFonts w:ascii="Times New Roman" w:eastAsia="Times New Roman" w:hAnsi="Times New Roman" w:cs="Times New Roman"/>
        </w:rPr>
        <w:t>.</w:t>
      </w:r>
      <w:bookmarkEnd w:id="13"/>
      <w:r w:rsidRPr="00E8368D">
        <w:rPr>
          <w:rFonts w:ascii="Times New Roman" w:eastAsia="Times New Roman" w:hAnsi="Times New Roman" w:cs="Times New Roman"/>
        </w:rPr>
        <w:t xml:space="preserve">  Self-certification by the contractor that the data destruction requirements </w:t>
      </w:r>
      <w:r w:rsidRPr="00E8368D">
        <w:rPr>
          <w:rFonts w:ascii="Times New Roman" w:eastAsia="Times New Roman" w:hAnsi="Times New Roman" w:cs="Times New Roman"/>
        </w:rPr>
        <w:lastRenderedPageBreak/>
        <w:t xml:space="preserve">above have been met must be sent to the VA Contracting Officer within 30 days </w:t>
      </w:r>
      <w:bookmarkStart w:id="14" w:name="_Toc220303670"/>
      <w:r w:rsidRPr="00E8368D">
        <w:rPr>
          <w:rFonts w:ascii="Times New Roman" w:eastAsia="Times New Roman" w:hAnsi="Times New Roman" w:cs="Times New Roman"/>
        </w:rPr>
        <w:t>of termination of the contract.</w:t>
      </w:r>
    </w:p>
    <w:p w14:paraId="1706AE5E" w14:textId="77777777" w:rsidR="00D01462" w:rsidRPr="00E8368D" w:rsidRDefault="00D01462" w:rsidP="00D01462">
      <w:pPr>
        <w:ind w:left="720"/>
        <w:contextualSpacing/>
        <w:rPr>
          <w:rFonts w:ascii="Times New Roman" w:eastAsia="Times New Roman" w:hAnsi="Times New Roman" w:cs="Times New Roman"/>
        </w:rPr>
      </w:pPr>
    </w:p>
    <w:p w14:paraId="765BF954"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bookmarkEnd w:id="14"/>
    </w:p>
    <w:p w14:paraId="4178F9A9" w14:textId="77777777" w:rsidR="00D01462" w:rsidRPr="00E8368D" w:rsidRDefault="00D01462" w:rsidP="00D01462">
      <w:pPr>
        <w:ind w:left="720"/>
        <w:contextualSpacing/>
        <w:rPr>
          <w:rFonts w:ascii="Times New Roman" w:eastAsia="Times New Roman" w:hAnsi="Times New Roman" w:cs="Times New Roman"/>
        </w:rPr>
      </w:pPr>
    </w:p>
    <w:p w14:paraId="590EA2D5"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bookmarkStart w:id="15" w:name="_Toc220303672"/>
      <w:r w:rsidRPr="00E8368D">
        <w:rPr>
          <w:rFonts w:ascii="Times New Roman" w:eastAsia="Times New Roman" w:hAnsi="Times New Roman" w:cs="Times New Roman"/>
        </w:rPr>
        <w:t>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w:t>
      </w:r>
      <w:bookmarkEnd w:id="15"/>
      <w:r w:rsidRPr="00E8368D">
        <w:rPr>
          <w:rFonts w:ascii="Times New Roman" w:eastAsia="Times New Roman" w:hAnsi="Times New Roman" w:cs="Times New Roman"/>
        </w:rPr>
        <w:t xml:space="preserve">  If copies are made for restoration purposes, after the restoration is complete, the copies m</w:t>
      </w:r>
      <w:bookmarkStart w:id="16" w:name="_Toc220303673"/>
      <w:r w:rsidRPr="00E8368D">
        <w:rPr>
          <w:rFonts w:ascii="Times New Roman" w:eastAsia="Times New Roman" w:hAnsi="Times New Roman" w:cs="Times New Roman"/>
        </w:rPr>
        <w:t>ust be appropriately destroyed.</w:t>
      </w:r>
    </w:p>
    <w:p w14:paraId="2189A870"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bookmarkStart w:id="17" w:name="_Toc220303675"/>
      <w:bookmarkEnd w:id="16"/>
    </w:p>
    <w:p w14:paraId="390F891C" w14:textId="77777777" w:rsidR="00D01462" w:rsidRPr="00E8368D" w:rsidRDefault="00D01462" w:rsidP="00D01462">
      <w:pPr>
        <w:ind w:left="720"/>
        <w:contextualSpacing/>
        <w:rPr>
          <w:rFonts w:ascii="Times New Roman" w:eastAsia="Times New Roman" w:hAnsi="Times New Roman" w:cs="Times New Roman"/>
        </w:rPr>
      </w:pPr>
    </w:p>
    <w:p w14:paraId="240BC865"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The contractor/subcontractor must store, transport, or transmit VA sensitive information in an encrypted form, using VA-approved encryption tools that are, at a minimum, FIPS 140-2 validated.</w:t>
      </w:r>
      <w:bookmarkStart w:id="18" w:name="_Toc220303676"/>
      <w:bookmarkEnd w:id="17"/>
    </w:p>
    <w:p w14:paraId="7313A0A2" w14:textId="77777777" w:rsidR="00D01462" w:rsidRPr="00E8368D" w:rsidRDefault="00D01462" w:rsidP="00D01462">
      <w:pPr>
        <w:ind w:left="720"/>
        <w:contextualSpacing/>
        <w:rPr>
          <w:rFonts w:ascii="Times New Roman" w:eastAsia="Times New Roman" w:hAnsi="Times New Roman" w:cs="Times New Roman"/>
        </w:rPr>
      </w:pPr>
    </w:p>
    <w:p w14:paraId="53064DCD"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The contractor/subcontractor’s firewall and Web services security controls, if applicable, shall meet or exceed VA’s minimum requirements.  </w:t>
      </w:r>
      <w:bookmarkEnd w:id="18"/>
      <w:r w:rsidRPr="00E8368D">
        <w:rPr>
          <w:rFonts w:ascii="Times New Roman" w:eastAsia="Times New Roman" w:hAnsi="Times New Roman" w:cs="Times New Roman"/>
        </w:rPr>
        <w:t>VA Configuration Guidelines are available upon request.</w:t>
      </w:r>
      <w:bookmarkStart w:id="19" w:name="_Toc220303677"/>
    </w:p>
    <w:p w14:paraId="33E3A17E" w14:textId="77777777" w:rsidR="00D01462" w:rsidRPr="00E8368D" w:rsidRDefault="00D01462" w:rsidP="00D01462">
      <w:pPr>
        <w:ind w:left="720"/>
        <w:contextualSpacing/>
        <w:rPr>
          <w:rFonts w:ascii="Times New Roman" w:eastAsia="Times New Roman" w:hAnsi="Times New Roman" w:cs="Times New Roman"/>
        </w:rPr>
      </w:pPr>
    </w:p>
    <w:p w14:paraId="3EB72774"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Except for uses and disclosures of VA information authorized by this contract for performance of the contract, the contractor/subcontractor may use and disclose VA information only in two other situations: (</w:t>
      </w:r>
      <w:proofErr w:type="spellStart"/>
      <w:r w:rsidRPr="00E8368D">
        <w:rPr>
          <w:rFonts w:ascii="Times New Roman" w:eastAsia="Times New Roman" w:hAnsi="Times New Roman" w:cs="Times New Roman"/>
        </w:rPr>
        <w:t>i</w:t>
      </w:r>
      <w:proofErr w:type="spellEnd"/>
      <w:r w:rsidRPr="00E8368D">
        <w:rPr>
          <w:rFonts w:ascii="Times New Roman" w:eastAsia="Times New Roman" w:hAnsi="Times New Roman" w:cs="Times New Roman"/>
        </w:rPr>
        <w:t>)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bookmarkStart w:id="20" w:name="_Toc220303678"/>
      <w:bookmarkEnd w:id="19"/>
    </w:p>
    <w:p w14:paraId="13716E53" w14:textId="77777777" w:rsidR="00D01462" w:rsidRPr="00E8368D" w:rsidRDefault="00D01462" w:rsidP="00D01462">
      <w:pPr>
        <w:ind w:left="720"/>
        <w:contextualSpacing/>
        <w:rPr>
          <w:rFonts w:ascii="Times New Roman" w:eastAsia="Times New Roman" w:hAnsi="Times New Roman" w:cs="Times New Roman"/>
          <w:sz w:val="16"/>
          <w:szCs w:val="16"/>
        </w:rPr>
      </w:pPr>
    </w:p>
    <w:p w14:paraId="01A23030"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w:t>
      </w:r>
      <w:r w:rsidRPr="00E8368D">
        <w:rPr>
          <w:rFonts w:ascii="Times New Roman" w:eastAsia="Times New Roman" w:hAnsi="Times New Roman" w:cs="Times New Roman"/>
        </w:rPr>
        <w:lastRenderedPageBreak/>
        <w:t xml:space="preserve">receipt of a court order or other requests for the </w:t>
      </w:r>
      <w:proofErr w:type="gramStart"/>
      <w:r w:rsidRPr="00E8368D">
        <w:rPr>
          <w:rFonts w:ascii="Times New Roman" w:eastAsia="Times New Roman" w:hAnsi="Times New Roman" w:cs="Times New Roman"/>
        </w:rPr>
        <w:t>above mentioned</w:t>
      </w:r>
      <w:proofErr w:type="gramEnd"/>
      <w:r w:rsidRPr="00E8368D">
        <w:rPr>
          <w:rFonts w:ascii="Times New Roman" w:eastAsia="Times New Roman" w:hAnsi="Times New Roman" w:cs="Times New Roman"/>
        </w:rPr>
        <w:t xml:space="preserve"> information, that contractor/subcontractor shall immediately refer such court orders or other requests to the VA contracting officer for response.</w:t>
      </w:r>
      <w:bookmarkEnd w:id="20"/>
    </w:p>
    <w:p w14:paraId="461F403C" w14:textId="77777777" w:rsidR="00D01462" w:rsidRPr="00E8368D" w:rsidRDefault="00D01462" w:rsidP="00D01462">
      <w:pPr>
        <w:suppressLineNumbers/>
        <w:tabs>
          <w:tab w:val="left" w:pos="540"/>
          <w:tab w:val="left" w:pos="900"/>
          <w:tab w:val="left" w:pos="1350"/>
          <w:tab w:val="left" w:pos="1890"/>
          <w:tab w:val="left" w:pos="2520"/>
        </w:tabs>
        <w:snapToGrid w:val="0"/>
        <w:spacing w:after="120"/>
        <w:contextualSpacing/>
        <w:rPr>
          <w:rFonts w:ascii="Times New Roman" w:eastAsia="Times New Roman" w:hAnsi="Times New Roman" w:cs="Times New Roman"/>
          <w:i/>
          <w:color w:val="FF0000"/>
        </w:rPr>
      </w:pPr>
    </w:p>
    <w:p w14:paraId="37F00A60" w14:textId="77777777" w:rsidR="00D01462" w:rsidRPr="00E8368D" w:rsidRDefault="00D01462" w:rsidP="00D01462">
      <w:pPr>
        <w:numPr>
          <w:ilvl w:val="2"/>
          <w:numId w:val="11"/>
        </w:numPr>
        <w:suppressLineNumbers/>
        <w:tabs>
          <w:tab w:val="left" w:pos="540"/>
          <w:tab w:val="left" w:pos="900"/>
          <w:tab w:val="left" w:pos="1350"/>
          <w:tab w:val="left" w:pos="1890"/>
          <w:tab w:val="left" w:pos="2520"/>
        </w:tabs>
        <w:snapToGrid w:val="0"/>
        <w:spacing w:after="120"/>
        <w:contextualSpacing/>
        <w:rPr>
          <w:rFonts w:ascii="Times New Roman" w:eastAsia="Times New Roman" w:hAnsi="Times New Roman" w:cs="Times New Roman"/>
          <w:i/>
          <w:color w:val="FF0000"/>
        </w:rPr>
      </w:pPr>
      <w:r w:rsidRPr="00E8368D">
        <w:rPr>
          <w:rFonts w:ascii="Times New Roman" w:eastAsia="Times New Roman" w:hAnsi="Times New Roman" w:cs="Times New Roman"/>
          <w:caps/>
          <w:color w:val="000000"/>
          <w:u w:val="single"/>
        </w:rPr>
        <w:t>SECURITY INCIDENT INVESTIGATION</w:t>
      </w:r>
    </w:p>
    <w:p w14:paraId="0ECADC3F" w14:textId="77777777" w:rsidR="00D01462" w:rsidRPr="00E8368D" w:rsidRDefault="00D01462" w:rsidP="00D01462">
      <w:pPr>
        <w:suppressLineNumbers/>
        <w:tabs>
          <w:tab w:val="left" w:pos="540"/>
          <w:tab w:val="left" w:pos="900"/>
          <w:tab w:val="left" w:pos="1350"/>
          <w:tab w:val="left" w:pos="1890"/>
          <w:tab w:val="left" w:pos="2520"/>
        </w:tabs>
        <w:snapToGrid w:val="0"/>
        <w:spacing w:after="120"/>
        <w:ind w:left="1296"/>
        <w:contextualSpacing/>
        <w:rPr>
          <w:rFonts w:ascii="Times New Roman" w:eastAsia="Times New Roman" w:hAnsi="Times New Roman" w:cs="Times New Roman"/>
          <w:i/>
          <w:color w:val="FF0000"/>
        </w:rPr>
      </w:pPr>
    </w:p>
    <w:p w14:paraId="1770086C"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bookmarkStart w:id="21" w:name="_Toc220303693"/>
      <w:r w:rsidRPr="00E8368D">
        <w:rPr>
          <w:rFonts w:ascii="Times New Roman" w:eastAsia="Times New Roman" w:hAnsi="Times New Roman" w:cs="Times New Roman"/>
        </w:rPr>
        <w:t>The term “security incident” means an event that has, or could have, resulted in unauthorized access to, loss or damage to VA assets, or sensitive information, or an action that breaches VA security procedures.  The contractor/subcontractor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contractor/subcontractor has access.</w:t>
      </w:r>
      <w:bookmarkStart w:id="22" w:name="_Toc220303694"/>
      <w:bookmarkEnd w:id="21"/>
    </w:p>
    <w:p w14:paraId="3FFFDF2A" w14:textId="77777777" w:rsidR="00D01462" w:rsidRPr="00E8368D" w:rsidRDefault="00D01462" w:rsidP="00D01462">
      <w:pPr>
        <w:shd w:val="clear" w:color="auto" w:fill="FFFFFF"/>
        <w:ind w:left="1728"/>
        <w:contextualSpacing/>
        <w:rPr>
          <w:rFonts w:ascii="Times New Roman" w:eastAsia="Times New Roman" w:hAnsi="Times New Roman" w:cs="Times New Roman"/>
          <w:color w:val="000000"/>
          <w:sz w:val="16"/>
          <w:szCs w:val="16"/>
        </w:rPr>
      </w:pPr>
    </w:p>
    <w:p w14:paraId="5621367B"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bookmarkStart w:id="23" w:name="_Toc220303695"/>
      <w:bookmarkEnd w:id="22"/>
    </w:p>
    <w:p w14:paraId="5333FFEC" w14:textId="77777777" w:rsidR="00D01462" w:rsidRPr="00E8368D" w:rsidRDefault="00D01462" w:rsidP="00D01462">
      <w:pPr>
        <w:ind w:left="720"/>
        <w:contextualSpacing/>
        <w:rPr>
          <w:rFonts w:ascii="Times New Roman" w:eastAsia="Times New Roman" w:hAnsi="Times New Roman" w:cs="Times New Roman"/>
        </w:rPr>
      </w:pPr>
    </w:p>
    <w:p w14:paraId="0CEDE883"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14:paraId="1DFDB306" w14:textId="77777777" w:rsidR="00D01462" w:rsidRPr="00E8368D" w:rsidRDefault="00D01462" w:rsidP="00D01462">
      <w:pPr>
        <w:ind w:left="720"/>
        <w:contextualSpacing/>
        <w:rPr>
          <w:rFonts w:ascii="Times New Roman" w:eastAsia="Times New Roman" w:hAnsi="Times New Roman" w:cs="Times New Roman"/>
          <w:sz w:val="16"/>
          <w:szCs w:val="16"/>
        </w:rPr>
      </w:pPr>
    </w:p>
    <w:p w14:paraId="28C9A0F5"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bookmarkEnd w:id="23"/>
    </w:p>
    <w:p w14:paraId="5A309E2F" w14:textId="77777777" w:rsidR="00D01462" w:rsidRPr="00E8368D" w:rsidRDefault="00D01462" w:rsidP="00D01462">
      <w:pPr>
        <w:suppressLineNumbers/>
        <w:tabs>
          <w:tab w:val="left" w:pos="540"/>
          <w:tab w:val="left" w:pos="900"/>
          <w:tab w:val="left" w:pos="1350"/>
          <w:tab w:val="left" w:pos="1890"/>
          <w:tab w:val="left" w:pos="2520"/>
        </w:tabs>
        <w:snapToGrid w:val="0"/>
        <w:spacing w:after="120"/>
        <w:ind w:left="1296"/>
        <w:contextualSpacing/>
        <w:rPr>
          <w:rFonts w:ascii="Times New Roman" w:eastAsia="Times New Roman" w:hAnsi="Times New Roman" w:cs="Times New Roman"/>
          <w:i/>
          <w:color w:val="FF0000"/>
        </w:rPr>
      </w:pPr>
    </w:p>
    <w:p w14:paraId="16316058" w14:textId="77777777" w:rsidR="00D01462" w:rsidRPr="00E8368D" w:rsidRDefault="00D01462" w:rsidP="00D01462">
      <w:pPr>
        <w:numPr>
          <w:ilvl w:val="2"/>
          <w:numId w:val="11"/>
        </w:numPr>
        <w:suppressLineNumbers/>
        <w:tabs>
          <w:tab w:val="left" w:pos="540"/>
          <w:tab w:val="left" w:pos="900"/>
          <w:tab w:val="left" w:pos="1350"/>
          <w:tab w:val="left" w:pos="1890"/>
          <w:tab w:val="left" w:pos="2520"/>
        </w:tabs>
        <w:snapToGrid w:val="0"/>
        <w:spacing w:after="120"/>
        <w:contextualSpacing/>
        <w:rPr>
          <w:rFonts w:ascii="Times New Roman" w:eastAsia="Times New Roman" w:hAnsi="Times New Roman" w:cs="Times New Roman"/>
          <w:i/>
          <w:color w:val="FF0000"/>
        </w:rPr>
      </w:pPr>
      <w:r w:rsidRPr="00E8368D">
        <w:rPr>
          <w:rFonts w:ascii="Times New Roman" w:eastAsia="Times New Roman" w:hAnsi="Times New Roman" w:cs="Times New Roman"/>
          <w:u w:val="single"/>
        </w:rPr>
        <w:t>LIQUIDATED DAMAGES FOR DATA BREACH</w:t>
      </w:r>
    </w:p>
    <w:p w14:paraId="7F49DFB0" w14:textId="77777777" w:rsidR="00D01462" w:rsidRPr="00E8368D" w:rsidRDefault="00D01462" w:rsidP="00D01462">
      <w:pPr>
        <w:suppressLineNumbers/>
        <w:tabs>
          <w:tab w:val="left" w:pos="540"/>
          <w:tab w:val="left" w:pos="900"/>
          <w:tab w:val="left" w:pos="1350"/>
          <w:tab w:val="left" w:pos="1890"/>
          <w:tab w:val="left" w:pos="2520"/>
        </w:tabs>
        <w:snapToGrid w:val="0"/>
        <w:spacing w:after="120"/>
        <w:ind w:left="1296"/>
        <w:contextualSpacing/>
        <w:rPr>
          <w:rFonts w:ascii="Times New Roman" w:eastAsia="Times New Roman" w:hAnsi="Times New Roman" w:cs="Times New Roman"/>
          <w:i/>
          <w:color w:val="FF0000"/>
        </w:rPr>
      </w:pPr>
    </w:p>
    <w:p w14:paraId="50176D54"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Consistent with the requirements of 38 U.S.C. §5725, a contract may require access to sensitive personal information.  If so, the contractor is liable to VA for liquidated damages ($37.50 each) in the event of a data breach or privacy incident involving any SPI the contractor/subcontractor processes or maintains under this contract.  However, it is the policy of VA to forgo collection of liquidated damages in the event the Contractor provides payment of actual damages in an amount determined to be adequate by the agency. </w:t>
      </w:r>
    </w:p>
    <w:p w14:paraId="2DCA1C3D" w14:textId="77777777" w:rsidR="00D01462" w:rsidRPr="00E8368D" w:rsidRDefault="00D01462" w:rsidP="00D01462">
      <w:pPr>
        <w:shd w:val="clear" w:color="auto" w:fill="FFFFFF"/>
        <w:ind w:left="1728"/>
        <w:contextualSpacing/>
        <w:rPr>
          <w:rFonts w:ascii="Times New Roman" w:eastAsia="Times New Roman" w:hAnsi="Times New Roman" w:cs="Times New Roman"/>
          <w:color w:val="000000"/>
        </w:rPr>
      </w:pPr>
    </w:p>
    <w:p w14:paraId="3DAA1924"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lastRenderedPageBreak/>
        <w:t>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14:paraId="419350C5" w14:textId="77777777" w:rsidR="00D01462" w:rsidRPr="00E8368D" w:rsidRDefault="00D01462" w:rsidP="00D01462">
      <w:pPr>
        <w:ind w:left="720"/>
        <w:contextualSpacing/>
        <w:rPr>
          <w:rFonts w:ascii="Times New Roman" w:eastAsia="Times New Roman" w:hAnsi="Times New Roman" w:cs="Times New Roman"/>
          <w:color w:val="000000"/>
        </w:rPr>
      </w:pPr>
    </w:p>
    <w:p w14:paraId="4B8E7579"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Each risk analysis shall address all relevant information concerning the data breach, including the following:</w:t>
      </w:r>
      <w:bookmarkStart w:id="24" w:name="I205673701E2611DD98D890315B4F3B2A"/>
      <w:bookmarkStart w:id="25" w:name="I20538D401E2611DD98D890315B4F3B2A"/>
      <w:bookmarkEnd w:id="24"/>
      <w:bookmarkEnd w:id="25"/>
    </w:p>
    <w:p w14:paraId="333D8FFB" w14:textId="77777777" w:rsidR="00D01462" w:rsidRPr="00E8368D" w:rsidRDefault="00D01462" w:rsidP="00D01462">
      <w:pPr>
        <w:shd w:val="clear" w:color="auto" w:fill="FFFFFF"/>
        <w:ind w:left="2232"/>
        <w:contextualSpacing/>
        <w:rPr>
          <w:rFonts w:ascii="Times New Roman" w:eastAsia="Times New Roman" w:hAnsi="Times New Roman" w:cs="Times New Roman"/>
          <w:color w:val="000000"/>
        </w:rPr>
      </w:pPr>
    </w:p>
    <w:p w14:paraId="5BC94EAC"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Nature of the event (loss, theft, unauthorized access)</w:t>
      </w:r>
      <w:bookmarkStart w:id="26" w:name="I20570FB01E2611DD98D890315B4F3B2A"/>
      <w:bookmarkStart w:id="27" w:name="I20538D411E2611DD98D890315B4F3B2A"/>
      <w:bookmarkEnd w:id="26"/>
      <w:bookmarkEnd w:id="27"/>
      <w:r w:rsidRPr="00E8368D">
        <w:rPr>
          <w:rFonts w:ascii="Times New Roman" w:eastAsia="Times New Roman" w:hAnsi="Times New Roman" w:cs="Times New Roman"/>
        </w:rPr>
        <w:t>;</w:t>
      </w:r>
    </w:p>
    <w:p w14:paraId="54DC090E"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Description of the event, including:</w:t>
      </w:r>
      <w:bookmarkStart w:id="28" w:name="I2057ABF01E2611DD98D890315B4F3B2A"/>
      <w:bookmarkStart w:id="29" w:name="I20538D421E2611DD98D890315B4F3B2A"/>
      <w:bookmarkEnd w:id="28"/>
      <w:bookmarkEnd w:id="29"/>
    </w:p>
    <w:p w14:paraId="18543F7F"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date of occurrence;</w:t>
      </w:r>
      <w:bookmarkStart w:id="30" w:name="I20586F401E2611DD98D890315B4F3B2A"/>
      <w:bookmarkStart w:id="31" w:name="I20538D431E2611DD98D890315B4F3B2A"/>
      <w:bookmarkEnd w:id="30"/>
      <w:bookmarkEnd w:id="31"/>
    </w:p>
    <w:p w14:paraId="7314A3B4"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data elements involved, including any PII, such as full name, social </w:t>
      </w:r>
    </w:p>
    <w:p w14:paraId="79D935E9" w14:textId="77777777" w:rsidR="00D01462" w:rsidRPr="00E8368D" w:rsidRDefault="00D01462" w:rsidP="00D01462">
      <w:pPr>
        <w:shd w:val="clear" w:color="auto" w:fill="FFFFFF"/>
        <w:ind w:left="2232"/>
        <w:contextualSpacing/>
        <w:rPr>
          <w:rFonts w:ascii="Times New Roman" w:eastAsia="Times New Roman" w:hAnsi="Times New Roman" w:cs="Times New Roman"/>
        </w:rPr>
      </w:pPr>
      <w:r w:rsidRPr="00E8368D">
        <w:rPr>
          <w:rFonts w:ascii="Times New Roman" w:eastAsia="Times New Roman" w:hAnsi="Times New Roman" w:cs="Times New Roman"/>
        </w:rPr>
        <w:t xml:space="preserve">            security number, date of birth, home address, account number, disability        </w:t>
      </w:r>
    </w:p>
    <w:p w14:paraId="1CF61FDC" w14:textId="77777777" w:rsidR="00D01462" w:rsidRPr="00E8368D" w:rsidRDefault="00D01462" w:rsidP="00D01462">
      <w:pPr>
        <w:shd w:val="clear" w:color="auto" w:fill="FFFFFF"/>
        <w:ind w:left="2232"/>
        <w:contextualSpacing/>
        <w:rPr>
          <w:rFonts w:ascii="Times New Roman" w:eastAsia="Times New Roman" w:hAnsi="Times New Roman" w:cs="Times New Roman"/>
        </w:rPr>
      </w:pPr>
      <w:r w:rsidRPr="00E8368D">
        <w:rPr>
          <w:rFonts w:ascii="Times New Roman" w:eastAsia="Times New Roman" w:hAnsi="Times New Roman" w:cs="Times New Roman"/>
        </w:rPr>
        <w:t xml:space="preserve">            code;</w:t>
      </w:r>
      <w:bookmarkStart w:id="32" w:name="I20590B801E2611DD98D890315B4F3B2A"/>
      <w:bookmarkStart w:id="33" w:name="I20538D441E2611DD98D890315B4F3B2A"/>
      <w:bookmarkEnd w:id="32"/>
      <w:bookmarkEnd w:id="33"/>
      <w:r w:rsidRPr="00E8368D">
        <w:rPr>
          <w:rFonts w:ascii="Times New Roman" w:eastAsia="Times New Roman" w:hAnsi="Times New Roman" w:cs="Times New Roman"/>
        </w:rPr>
        <w:t xml:space="preserve"> Number of individuals affected or potentially </w:t>
      </w:r>
      <w:proofErr w:type="gramStart"/>
      <w:r w:rsidRPr="00E8368D">
        <w:rPr>
          <w:rFonts w:ascii="Times New Roman" w:eastAsia="Times New Roman" w:hAnsi="Times New Roman" w:cs="Times New Roman"/>
        </w:rPr>
        <w:t>affected;</w:t>
      </w:r>
      <w:bookmarkStart w:id="34" w:name="I2059A7C01E2611DD98D890315B4F3B2A"/>
      <w:bookmarkStart w:id="35" w:name="I2053B4501E2611DD98D890315B4F3B2A"/>
      <w:bookmarkEnd w:id="34"/>
      <w:bookmarkEnd w:id="35"/>
      <w:r w:rsidRPr="00E8368D">
        <w:rPr>
          <w:rFonts w:ascii="Times New Roman" w:eastAsia="Times New Roman" w:hAnsi="Times New Roman" w:cs="Times New Roman"/>
        </w:rPr>
        <w:t xml:space="preserve">  Names</w:t>
      </w:r>
      <w:proofErr w:type="gramEnd"/>
      <w:r w:rsidRPr="00E8368D">
        <w:rPr>
          <w:rFonts w:ascii="Times New Roman" w:eastAsia="Times New Roman" w:hAnsi="Times New Roman" w:cs="Times New Roman"/>
        </w:rPr>
        <w:t xml:space="preserve"> of    </w:t>
      </w:r>
    </w:p>
    <w:p w14:paraId="29310A46" w14:textId="77777777" w:rsidR="00D01462" w:rsidRPr="00E8368D" w:rsidRDefault="00D01462" w:rsidP="00D01462">
      <w:pPr>
        <w:shd w:val="clear" w:color="auto" w:fill="FFFFFF"/>
        <w:ind w:left="2232"/>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            individuals or groups affected or potentially affected;</w:t>
      </w:r>
    </w:p>
    <w:p w14:paraId="5963E09E"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bookmarkStart w:id="36" w:name="I205A6B101E2611DD98D890315B4F3B2A"/>
      <w:bookmarkStart w:id="37" w:name="I2053B4511E2611DD98D890315B4F3B2A"/>
      <w:bookmarkEnd w:id="36"/>
      <w:bookmarkEnd w:id="37"/>
      <w:r w:rsidRPr="00E8368D">
        <w:rPr>
          <w:rFonts w:ascii="Times New Roman" w:eastAsia="Times New Roman" w:hAnsi="Times New Roman" w:cs="Times New Roman"/>
        </w:rPr>
        <w:t xml:space="preserve">Ease of logical data access to the lost, stolen or improperly accessed data   </w:t>
      </w:r>
    </w:p>
    <w:p w14:paraId="67ACE849" w14:textId="77777777" w:rsidR="00D01462" w:rsidRPr="00E8368D" w:rsidRDefault="00D01462" w:rsidP="00D01462">
      <w:pPr>
        <w:shd w:val="clear" w:color="auto" w:fill="FFFFFF"/>
        <w:ind w:left="2232"/>
        <w:contextualSpacing/>
        <w:rPr>
          <w:rFonts w:ascii="Times New Roman" w:eastAsia="Times New Roman" w:hAnsi="Times New Roman" w:cs="Times New Roman"/>
        </w:rPr>
      </w:pPr>
      <w:r w:rsidRPr="00E8368D">
        <w:rPr>
          <w:rFonts w:ascii="Times New Roman" w:eastAsia="Times New Roman" w:hAnsi="Times New Roman" w:cs="Times New Roman"/>
        </w:rPr>
        <w:t xml:space="preserve">            </w:t>
      </w:r>
      <w:proofErr w:type="gramStart"/>
      <w:r w:rsidRPr="00E8368D">
        <w:rPr>
          <w:rFonts w:ascii="Times New Roman" w:eastAsia="Times New Roman" w:hAnsi="Times New Roman" w:cs="Times New Roman"/>
        </w:rPr>
        <w:t>in light of</w:t>
      </w:r>
      <w:proofErr w:type="gramEnd"/>
      <w:r w:rsidRPr="00E8368D">
        <w:rPr>
          <w:rFonts w:ascii="Times New Roman" w:eastAsia="Times New Roman" w:hAnsi="Times New Roman" w:cs="Times New Roman"/>
        </w:rPr>
        <w:t xml:space="preserve"> the degree of protection for the data, e.g., unencrypted, plain  </w:t>
      </w:r>
    </w:p>
    <w:p w14:paraId="6F581F05" w14:textId="77777777" w:rsidR="00D01462" w:rsidRPr="00E8368D" w:rsidRDefault="00D01462" w:rsidP="00D01462">
      <w:pPr>
        <w:shd w:val="clear" w:color="auto" w:fill="FFFFFF"/>
        <w:ind w:left="2232"/>
        <w:contextualSpacing/>
        <w:rPr>
          <w:rFonts w:ascii="Times New Roman" w:eastAsia="Times New Roman" w:hAnsi="Times New Roman" w:cs="Times New Roman"/>
        </w:rPr>
      </w:pPr>
      <w:r w:rsidRPr="00E8368D">
        <w:rPr>
          <w:rFonts w:ascii="Times New Roman" w:eastAsia="Times New Roman" w:hAnsi="Times New Roman" w:cs="Times New Roman"/>
        </w:rPr>
        <w:t xml:space="preserve">            text;</w:t>
      </w:r>
      <w:bookmarkStart w:id="38" w:name="I205B07501E2611DD98D890315B4F3B2A"/>
      <w:bookmarkStart w:id="39" w:name="I2053B4521E2611DD98D890315B4F3B2A"/>
      <w:bookmarkEnd w:id="38"/>
      <w:bookmarkEnd w:id="39"/>
      <w:r w:rsidRPr="00E8368D">
        <w:rPr>
          <w:rFonts w:ascii="Times New Roman" w:eastAsia="Times New Roman" w:hAnsi="Times New Roman" w:cs="Times New Roman"/>
        </w:rPr>
        <w:t xml:space="preserve"> Amount of time the data has been out of VA control;</w:t>
      </w:r>
    </w:p>
    <w:p w14:paraId="22AAEF3D"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bookmarkStart w:id="40" w:name="SP;d4550000b17c3"/>
      <w:bookmarkStart w:id="41" w:name="I205BA3901E2611DD98D890315B4F3B2A"/>
      <w:bookmarkStart w:id="42" w:name="I2053B4531E2611DD98D890315B4F3B2A"/>
      <w:bookmarkEnd w:id="40"/>
      <w:bookmarkEnd w:id="41"/>
      <w:bookmarkEnd w:id="42"/>
      <w:r w:rsidRPr="00E8368D">
        <w:rPr>
          <w:rFonts w:ascii="Times New Roman" w:eastAsia="Times New Roman" w:hAnsi="Times New Roman" w:cs="Times New Roman"/>
        </w:rPr>
        <w:t xml:space="preserve">The likelihood that the sensitive personal information will or has been  </w:t>
      </w:r>
    </w:p>
    <w:p w14:paraId="12A8CAB5" w14:textId="77777777" w:rsidR="00D01462" w:rsidRPr="00E8368D" w:rsidRDefault="00D01462" w:rsidP="00D01462">
      <w:pPr>
        <w:shd w:val="clear" w:color="auto" w:fill="FFFFFF"/>
        <w:ind w:left="2232" w:firstLine="648"/>
        <w:contextualSpacing/>
        <w:rPr>
          <w:rFonts w:ascii="Times New Roman" w:eastAsia="Times New Roman" w:hAnsi="Times New Roman" w:cs="Times New Roman"/>
        </w:rPr>
      </w:pPr>
      <w:r w:rsidRPr="00E8368D">
        <w:rPr>
          <w:rFonts w:ascii="Times New Roman" w:eastAsia="Times New Roman" w:hAnsi="Times New Roman" w:cs="Times New Roman"/>
        </w:rPr>
        <w:t>compromised (made accessible to and usable by unauthorized persons);</w:t>
      </w:r>
      <w:bookmarkStart w:id="43" w:name="SP;200d000029713"/>
      <w:bookmarkStart w:id="44" w:name="I205C66E01E2611DD98D890315B4F3B2A"/>
      <w:bookmarkStart w:id="45" w:name="I2053B4541E2611DD98D890315B4F3B2A"/>
      <w:bookmarkEnd w:id="43"/>
      <w:bookmarkEnd w:id="44"/>
      <w:bookmarkEnd w:id="45"/>
    </w:p>
    <w:p w14:paraId="70754988"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Known misuses of data containing sensitive personal information, if any;</w:t>
      </w:r>
      <w:bookmarkStart w:id="46" w:name="SP;4b24000003ba5"/>
      <w:bookmarkStart w:id="47" w:name="I205D03201E2611DD98D890315B4F3B2A"/>
      <w:bookmarkStart w:id="48" w:name="I2053DB601E2611DD98D890315B4F3B2A"/>
      <w:bookmarkEnd w:id="46"/>
      <w:bookmarkEnd w:id="47"/>
      <w:bookmarkEnd w:id="48"/>
      <w:r w:rsidRPr="00E8368D">
        <w:rPr>
          <w:rFonts w:ascii="Times New Roman" w:eastAsia="Times New Roman" w:hAnsi="Times New Roman" w:cs="Times New Roman"/>
        </w:rPr>
        <w:t xml:space="preserve"> </w:t>
      </w:r>
    </w:p>
    <w:p w14:paraId="5E92E70E"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Assessment of the potential harm to the affected individuals;</w:t>
      </w:r>
      <w:bookmarkStart w:id="49" w:name="SP;5ba1000067d06"/>
      <w:bookmarkStart w:id="50" w:name="I205DC6701E2611DD98D890315B4F3B2A"/>
      <w:bookmarkStart w:id="51" w:name="I2053DB611E2611DD98D890315B4F3B2A"/>
      <w:bookmarkEnd w:id="49"/>
      <w:bookmarkEnd w:id="50"/>
      <w:bookmarkEnd w:id="51"/>
    </w:p>
    <w:p w14:paraId="44B6FFA5"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Data breach analysis as outlined in VA Handbook 6500.2, </w:t>
      </w:r>
      <w:r w:rsidRPr="00E8368D">
        <w:rPr>
          <w:rFonts w:ascii="Times New Roman" w:eastAsia="Times New Roman" w:hAnsi="Times New Roman" w:cs="Times New Roman"/>
          <w:i/>
        </w:rPr>
        <w:t xml:space="preserve">Management </w:t>
      </w:r>
    </w:p>
    <w:p w14:paraId="3B7A2493" w14:textId="77777777" w:rsidR="00D01462" w:rsidRPr="00E8368D" w:rsidRDefault="00D01462" w:rsidP="00D01462">
      <w:pPr>
        <w:shd w:val="clear" w:color="auto" w:fill="FFFFFF"/>
        <w:ind w:left="2880"/>
        <w:contextualSpacing/>
        <w:rPr>
          <w:rFonts w:ascii="Times New Roman" w:eastAsia="Times New Roman" w:hAnsi="Times New Roman" w:cs="Times New Roman"/>
          <w:color w:val="0000FF"/>
          <w:u w:val="single"/>
        </w:rPr>
      </w:pPr>
      <w:r w:rsidRPr="00E8368D">
        <w:rPr>
          <w:rFonts w:ascii="Times New Roman" w:eastAsia="Times New Roman" w:hAnsi="Times New Roman" w:cs="Times New Roman"/>
          <w:i/>
        </w:rPr>
        <w:t>of Security and Privacy Incidents</w:t>
      </w:r>
      <w:r w:rsidRPr="00E8368D">
        <w:rPr>
          <w:rFonts w:ascii="Times New Roman" w:eastAsia="Times New Roman" w:hAnsi="Times New Roman" w:cs="Times New Roman"/>
        </w:rPr>
        <w:t>, as</w:t>
      </w:r>
      <w:r w:rsidRPr="00E8368D">
        <w:rPr>
          <w:rFonts w:ascii="Times New Roman" w:eastAsia="Times New Roman" w:hAnsi="Times New Roman" w:cs="Times New Roman"/>
          <w:b/>
        </w:rPr>
        <w:t xml:space="preserve"> </w:t>
      </w:r>
      <w:r w:rsidRPr="00E8368D">
        <w:rPr>
          <w:rFonts w:ascii="Times New Roman" w:eastAsia="Times New Roman" w:hAnsi="Times New Roman" w:cs="Times New Roman"/>
        </w:rPr>
        <w:t>appropriate</w:t>
      </w:r>
      <w:bookmarkStart w:id="52" w:name="I73522AC081A311DDA0D5AACA30EA113D"/>
      <w:bookmarkStart w:id="53" w:name="I2053DB621E2611DD98D890315B4F3B2A"/>
      <w:bookmarkEnd w:id="52"/>
      <w:bookmarkEnd w:id="53"/>
      <w:r w:rsidRPr="00E8368D">
        <w:rPr>
          <w:rFonts w:ascii="Times New Roman" w:eastAsia="Times New Roman" w:hAnsi="Times New Roman" w:cs="Times New Roman"/>
        </w:rPr>
        <w:t xml:space="preserve">; </w:t>
      </w:r>
      <w:hyperlink r:id="rId17" w:history="1">
        <w:r w:rsidRPr="00E8368D">
          <w:rPr>
            <w:rFonts w:ascii="Times New Roman" w:eastAsia="Times New Roman" w:hAnsi="Times New Roman" w:cs="Times New Roman"/>
            <w:color w:val="0000FF"/>
            <w:u w:val="single"/>
          </w:rPr>
          <w:t>http://www.va.gov/vapubs/viewPublication.asp?Pub_ID=608&amp;FType=2</w:t>
        </w:r>
      </w:hyperlink>
    </w:p>
    <w:p w14:paraId="57D9E7C1"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Whether credit protection services may assist record subjects in avoiding </w:t>
      </w:r>
    </w:p>
    <w:p w14:paraId="5D9CB479" w14:textId="77777777" w:rsidR="00D01462" w:rsidRPr="00E8368D" w:rsidRDefault="00D01462" w:rsidP="00D01462">
      <w:pPr>
        <w:shd w:val="clear" w:color="auto" w:fill="FFFFFF"/>
        <w:ind w:left="2880"/>
        <w:contextualSpacing/>
        <w:rPr>
          <w:rFonts w:ascii="Times New Roman" w:eastAsia="Times New Roman" w:hAnsi="Times New Roman" w:cs="Times New Roman"/>
        </w:rPr>
      </w:pPr>
      <w:r w:rsidRPr="00E8368D">
        <w:rPr>
          <w:rFonts w:ascii="Times New Roman" w:eastAsia="Times New Roman" w:hAnsi="Times New Roman" w:cs="Times New Roman"/>
        </w:rPr>
        <w:t>or mitigating the results of identity theft based on the sensitive personal information that may have been compromised.</w:t>
      </w:r>
    </w:p>
    <w:p w14:paraId="5FC46C3C" w14:textId="77777777" w:rsidR="00D01462" w:rsidRPr="00E8368D" w:rsidRDefault="00D01462" w:rsidP="00D01462">
      <w:pPr>
        <w:shd w:val="clear" w:color="auto" w:fill="FFFFFF"/>
        <w:ind w:left="2880"/>
        <w:contextualSpacing/>
        <w:rPr>
          <w:rFonts w:ascii="Times New Roman" w:eastAsia="Times New Roman" w:hAnsi="Times New Roman" w:cs="Times New Roman"/>
          <w:color w:val="000000"/>
        </w:rPr>
      </w:pPr>
    </w:p>
    <w:p w14:paraId="0D791151"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Based on the determinations of the independent risk analysis, the contractor shall be responsible for paying to the VA liquidated damages in the amount of the actual costs incurred per affected individual to cover the cost of providing credit protection services to affected individuals consisting of the following:</w:t>
      </w:r>
    </w:p>
    <w:p w14:paraId="789A09E5" w14:textId="77777777" w:rsidR="00D01462" w:rsidRPr="00E8368D" w:rsidRDefault="00D01462" w:rsidP="00D01462">
      <w:pPr>
        <w:rPr>
          <w:rFonts w:ascii="Times New Roman" w:eastAsia="Times New Roman" w:hAnsi="Times New Roman" w:cs="Times New Roman"/>
          <w:sz w:val="16"/>
          <w:szCs w:val="16"/>
        </w:rPr>
      </w:pPr>
      <w:r w:rsidRPr="00E8368D">
        <w:rPr>
          <w:rFonts w:ascii="Times New Roman" w:eastAsia="Times New Roman" w:hAnsi="Times New Roman" w:cs="Times New Roman"/>
        </w:rPr>
        <w:tab/>
      </w:r>
      <w:r w:rsidRPr="00E8368D">
        <w:rPr>
          <w:rFonts w:ascii="Times New Roman" w:eastAsia="Times New Roman" w:hAnsi="Times New Roman" w:cs="Times New Roman"/>
        </w:rPr>
        <w:tab/>
      </w:r>
    </w:p>
    <w:p w14:paraId="487A7C3E"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Notification;</w:t>
      </w:r>
    </w:p>
    <w:p w14:paraId="1DFD3FA6" w14:textId="77777777" w:rsidR="00D01462" w:rsidRPr="00E8368D" w:rsidRDefault="00D01462" w:rsidP="00D01462">
      <w:pPr>
        <w:shd w:val="clear" w:color="auto" w:fill="FFFFFF"/>
        <w:ind w:left="2232"/>
        <w:contextualSpacing/>
        <w:rPr>
          <w:rFonts w:ascii="Times New Roman" w:eastAsia="Times New Roman" w:hAnsi="Times New Roman" w:cs="Times New Roman"/>
          <w:color w:val="000000"/>
        </w:rPr>
      </w:pPr>
    </w:p>
    <w:p w14:paraId="177F9714"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One year of credit monitoring services consisting of automatic daily </w:t>
      </w:r>
    </w:p>
    <w:p w14:paraId="14D39097" w14:textId="77777777" w:rsidR="00D01462" w:rsidRPr="00E8368D" w:rsidRDefault="00D01462" w:rsidP="00D01462">
      <w:pPr>
        <w:shd w:val="clear" w:color="auto" w:fill="FFFFFF"/>
        <w:ind w:left="2160" w:firstLine="720"/>
        <w:rPr>
          <w:rFonts w:ascii="Times New Roman" w:eastAsia="Times New Roman" w:hAnsi="Times New Roman" w:cs="Times New Roman"/>
          <w:color w:val="000000"/>
        </w:rPr>
      </w:pPr>
      <w:r w:rsidRPr="00E8368D">
        <w:rPr>
          <w:rFonts w:ascii="Times New Roman" w:eastAsia="Times New Roman" w:hAnsi="Times New Roman" w:cs="Times New Roman"/>
        </w:rPr>
        <w:t>monitoring of at least three (3) relevant credit bureau reports;</w:t>
      </w:r>
      <w:bookmarkStart w:id="54" w:name="I205254C01E2611DDA782916660215DCD"/>
      <w:bookmarkStart w:id="55" w:name="I20500AD31E2611DDA782916660215DCD"/>
      <w:bookmarkEnd w:id="54"/>
      <w:bookmarkEnd w:id="55"/>
      <w:r w:rsidRPr="00E8368D">
        <w:rPr>
          <w:rFonts w:ascii="Times New Roman" w:eastAsia="Times New Roman" w:hAnsi="Times New Roman" w:cs="Times New Roman"/>
        </w:rPr>
        <w:t xml:space="preserve">   </w:t>
      </w:r>
    </w:p>
    <w:p w14:paraId="135EBEC9"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lastRenderedPageBreak/>
        <w:t>Data breach analysis;</w:t>
      </w:r>
      <w:bookmarkStart w:id="56" w:name="I2052C9F01E2611DDA782916660215DCD"/>
      <w:bookmarkStart w:id="57" w:name="I20500AD41E2611DDA782916660215DCD"/>
      <w:bookmarkEnd w:id="56"/>
      <w:bookmarkEnd w:id="57"/>
    </w:p>
    <w:p w14:paraId="34C9D4E6" w14:textId="77777777" w:rsidR="00D01462" w:rsidRPr="00E8368D" w:rsidRDefault="00D01462" w:rsidP="00D01462">
      <w:pPr>
        <w:shd w:val="clear" w:color="auto" w:fill="FFFFFF"/>
        <w:ind w:left="2232"/>
        <w:contextualSpacing/>
        <w:rPr>
          <w:rFonts w:ascii="Times New Roman" w:eastAsia="Times New Roman" w:hAnsi="Times New Roman" w:cs="Times New Roman"/>
          <w:color w:val="000000"/>
        </w:rPr>
      </w:pPr>
    </w:p>
    <w:p w14:paraId="3DF95804"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Fraud resolution services, including writing dispute letters, initiating </w:t>
      </w:r>
    </w:p>
    <w:p w14:paraId="21B270D7" w14:textId="77777777" w:rsidR="00D01462" w:rsidRPr="00E8368D" w:rsidRDefault="00D01462" w:rsidP="00D01462">
      <w:pPr>
        <w:shd w:val="clear" w:color="auto" w:fill="FFFFFF"/>
        <w:ind w:left="2880"/>
        <w:rPr>
          <w:rFonts w:ascii="Times New Roman" w:eastAsia="Times New Roman" w:hAnsi="Times New Roman" w:cs="Times New Roman"/>
          <w:color w:val="000000"/>
        </w:rPr>
      </w:pPr>
      <w:r w:rsidRPr="00E8368D">
        <w:rPr>
          <w:rFonts w:ascii="Times New Roman" w:eastAsia="Times New Roman" w:hAnsi="Times New Roman" w:cs="Times New Roman"/>
        </w:rPr>
        <w:t xml:space="preserve">fraud alerts and credit freezes, to assist affected individuals to bring matters to resolution; </w:t>
      </w:r>
      <w:bookmarkStart w:id="58" w:name="I20533F201E2611DDA782916660215DCD"/>
      <w:bookmarkStart w:id="59" w:name="I20500AD51E2611DDA782916660215DCD"/>
      <w:bookmarkEnd w:id="58"/>
      <w:bookmarkEnd w:id="59"/>
    </w:p>
    <w:p w14:paraId="559FA459"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One year of identity theft insurance with $20,000.00 coverage at $0.00 </w:t>
      </w:r>
    </w:p>
    <w:p w14:paraId="6870C5AB" w14:textId="77777777" w:rsidR="00D01462" w:rsidRPr="00E8368D" w:rsidRDefault="00D01462" w:rsidP="00D01462">
      <w:pPr>
        <w:shd w:val="clear" w:color="auto" w:fill="FFFFFF"/>
        <w:ind w:left="2232" w:firstLine="648"/>
        <w:contextualSpacing/>
        <w:rPr>
          <w:rFonts w:ascii="Times New Roman" w:eastAsia="Times New Roman" w:hAnsi="Times New Roman" w:cs="Times New Roman"/>
          <w:color w:val="000000"/>
        </w:rPr>
      </w:pPr>
      <w:r w:rsidRPr="00E8368D">
        <w:rPr>
          <w:rFonts w:ascii="Times New Roman" w:eastAsia="Times New Roman" w:hAnsi="Times New Roman" w:cs="Times New Roman"/>
        </w:rPr>
        <w:t>deductible; and</w:t>
      </w:r>
    </w:p>
    <w:p w14:paraId="495C1B12" w14:textId="77777777" w:rsidR="00D01462" w:rsidRPr="00E8368D" w:rsidRDefault="00D01462" w:rsidP="00D01462">
      <w:pPr>
        <w:ind w:left="720"/>
        <w:contextualSpacing/>
        <w:rPr>
          <w:rFonts w:ascii="Times New Roman" w:eastAsia="Times New Roman" w:hAnsi="Times New Roman" w:cs="Times New Roman"/>
        </w:rPr>
      </w:pPr>
    </w:p>
    <w:p w14:paraId="6D87553B" w14:textId="77777777" w:rsidR="00D01462" w:rsidRPr="00E8368D" w:rsidRDefault="00D01462" w:rsidP="00D01462">
      <w:pPr>
        <w:numPr>
          <w:ilvl w:val="4"/>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Necessary legal expenses the subjects may incur to repair falsified or </w:t>
      </w:r>
    </w:p>
    <w:p w14:paraId="7BDDB483" w14:textId="77777777" w:rsidR="00D01462" w:rsidRPr="00E8368D" w:rsidRDefault="00D01462" w:rsidP="00D01462">
      <w:pPr>
        <w:shd w:val="clear" w:color="auto" w:fill="FFFFFF"/>
        <w:ind w:left="2232" w:firstLine="648"/>
        <w:contextualSpacing/>
        <w:rPr>
          <w:rFonts w:ascii="Times New Roman" w:eastAsia="Times New Roman" w:hAnsi="Times New Roman" w:cs="Times New Roman"/>
        </w:rPr>
      </w:pPr>
      <w:r w:rsidRPr="00E8368D">
        <w:rPr>
          <w:rFonts w:ascii="Times New Roman" w:eastAsia="Times New Roman" w:hAnsi="Times New Roman" w:cs="Times New Roman"/>
        </w:rPr>
        <w:t>damaged credit records, histories, or financial affairs.</w:t>
      </w:r>
    </w:p>
    <w:p w14:paraId="0362FE01" w14:textId="77777777" w:rsidR="00D01462" w:rsidRPr="00E8368D" w:rsidRDefault="00D01462" w:rsidP="00D01462">
      <w:pPr>
        <w:shd w:val="clear" w:color="auto" w:fill="FFFFFF"/>
        <w:ind w:left="2232" w:firstLine="648"/>
        <w:contextualSpacing/>
        <w:rPr>
          <w:rFonts w:ascii="Times New Roman" w:eastAsia="Times New Roman" w:hAnsi="Times New Roman" w:cs="Times New Roman"/>
          <w:color w:val="000000"/>
        </w:rPr>
      </w:pPr>
    </w:p>
    <w:p w14:paraId="07B71BF2" w14:textId="77777777" w:rsidR="00D01462" w:rsidRPr="00E8368D" w:rsidRDefault="00D01462" w:rsidP="00D01462">
      <w:pPr>
        <w:numPr>
          <w:ilvl w:val="2"/>
          <w:numId w:val="11"/>
        </w:numPr>
        <w:suppressLineNumbers/>
        <w:tabs>
          <w:tab w:val="left" w:pos="540"/>
          <w:tab w:val="left" w:pos="900"/>
          <w:tab w:val="left" w:pos="1350"/>
          <w:tab w:val="left" w:pos="1890"/>
          <w:tab w:val="left" w:pos="2520"/>
        </w:tabs>
        <w:snapToGrid w:val="0"/>
        <w:spacing w:after="120"/>
        <w:contextualSpacing/>
        <w:rPr>
          <w:rFonts w:ascii="Times New Roman" w:eastAsia="Times New Roman" w:hAnsi="Times New Roman" w:cs="Times New Roman"/>
          <w:i/>
          <w:color w:val="FF0000"/>
        </w:rPr>
      </w:pPr>
      <w:r w:rsidRPr="00E8368D">
        <w:rPr>
          <w:rFonts w:ascii="Times New Roman" w:eastAsia="Times New Roman" w:hAnsi="Times New Roman" w:cs="Times New Roman"/>
          <w:u w:val="single"/>
        </w:rPr>
        <w:t>SECURITY CONTROLS COMPLIANCE TESTING</w:t>
      </w:r>
    </w:p>
    <w:p w14:paraId="16B7D381" w14:textId="77777777" w:rsidR="00D01462" w:rsidRPr="00E8368D" w:rsidRDefault="00D01462" w:rsidP="00D01462">
      <w:pPr>
        <w:suppressLineNumbers/>
        <w:tabs>
          <w:tab w:val="left" w:pos="540"/>
          <w:tab w:val="left" w:pos="900"/>
          <w:tab w:val="left" w:pos="1350"/>
          <w:tab w:val="left" w:pos="1890"/>
          <w:tab w:val="left" w:pos="2520"/>
        </w:tabs>
        <w:snapToGrid w:val="0"/>
        <w:spacing w:after="120"/>
        <w:ind w:left="1296"/>
        <w:contextualSpacing/>
        <w:rPr>
          <w:rFonts w:ascii="Times New Roman" w:eastAsia="Times New Roman" w:hAnsi="Times New Roman" w:cs="Times New Roman"/>
          <w:i/>
          <w:color w:val="FF0000"/>
        </w:rPr>
      </w:pPr>
    </w:p>
    <w:p w14:paraId="2539C55F" w14:textId="77777777" w:rsidR="00D01462" w:rsidRPr="00E8368D" w:rsidRDefault="00D01462" w:rsidP="00D01462">
      <w:pPr>
        <w:numPr>
          <w:ilvl w:val="3"/>
          <w:numId w:val="11"/>
        </w:numPr>
        <w:shd w:val="clear" w:color="auto" w:fill="FFFFFF"/>
        <w:contextualSpacing/>
        <w:rPr>
          <w:rFonts w:ascii="Times New Roman" w:eastAsia="Times New Roman" w:hAnsi="Times New Roman" w:cs="Times New Roman"/>
          <w:color w:val="000000"/>
        </w:rPr>
      </w:pPr>
      <w:r w:rsidRPr="00E8368D">
        <w:rPr>
          <w:rFonts w:ascii="Times New Roman" w:eastAsia="Times New Roman" w:hAnsi="Times New Roman" w:cs="Times New Roman"/>
        </w:rPr>
        <w:t xml:space="preserve">On a periodic basis, VA, including the Office of Inspector General, reserves the right to evaluate any or </w:t>
      </w:r>
      <w:proofErr w:type="gramStart"/>
      <w:r w:rsidRPr="00E8368D">
        <w:rPr>
          <w:rFonts w:ascii="Times New Roman" w:eastAsia="Times New Roman" w:hAnsi="Times New Roman" w:cs="Times New Roman"/>
        </w:rPr>
        <w:t>all of</w:t>
      </w:r>
      <w:proofErr w:type="gramEnd"/>
      <w:r w:rsidRPr="00E8368D">
        <w:rPr>
          <w:rFonts w:ascii="Times New Roman" w:eastAsia="Times New Roman" w:hAnsi="Times New Roman" w:cs="Times New Roman"/>
        </w:rPr>
        <w:t xml:space="preserve"> the security controls and privacy practices implemented by the contractor under the clauses contained within the contract.  With ten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w:t>
      </w:r>
    </w:p>
    <w:p w14:paraId="34558842" w14:textId="77777777" w:rsidR="00D01462" w:rsidRPr="00E8368D" w:rsidRDefault="00D01462" w:rsidP="00D01462">
      <w:pPr>
        <w:shd w:val="clear" w:color="auto" w:fill="FFFFFF"/>
        <w:ind w:left="1728"/>
        <w:contextualSpacing/>
        <w:rPr>
          <w:rFonts w:ascii="Times New Roman" w:eastAsia="Times New Roman" w:hAnsi="Times New Roman" w:cs="Times New Roman"/>
          <w:color w:val="000000"/>
        </w:rPr>
      </w:pPr>
    </w:p>
    <w:p w14:paraId="50590F09" w14:textId="77777777" w:rsidR="00D01462" w:rsidRPr="00E8368D" w:rsidRDefault="00D01462" w:rsidP="00D01462">
      <w:pPr>
        <w:spacing w:after="0" w:line="240" w:lineRule="auto"/>
        <w:jc w:val="center"/>
        <w:rPr>
          <w:rFonts w:ascii="Times New Roman" w:eastAsiaTheme="minorHAnsi" w:hAnsi="Times New Roman" w:cs="Times New Roman"/>
          <w:b/>
        </w:rPr>
      </w:pPr>
    </w:p>
    <w:p w14:paraId="03A2BBEB" w14:textId="77777777" w:rsidR="00D01462" w:rsidRPr="00E8368D" w:rsidRDefault="00D01462" w:rsidP="00D01462">
      <w:pPr>
        <w:spacing w:after="0" w:line="240" w:lineRule="auto"/>
        <w:jc w:val="center"/>
        <w:rPr>
          <w:rFonts w:ascii="Times New Roman" w:eastAsiaTheme="minorHAnsi" w:hAnsi="Times New Roman" w:cs="Times New Roman"/>
          <w:b/>
        </w:rPr>
      </w:pPr>
      <w:r w:rsidRPr="00E8368D">
        <w:rPr>
          <w:rFonts w:ascii="Times New Roman" w:eastAsiaTheme="minorHAnsi" w:hAnsi="Times New Roman" w:cs="Times New Roman"/>
          <w:b/>
        </w:rPr>
        <w:t xml:space="preserve">END PERFORMANCE WORK STATEMENT </w:t>
      </w:r>
    </w:p>
    <w:p w14:paraId="682D2A9E" w14:textId="77777777" w:rsidR="00D01462" w:rsidRDefault="00D01462" w:rsidP="00D01462">
      <w:pPr>
        <w:pStyle w:val="Default"/>
        <w:rPr>
          <w:sz w:val="22"/>
          <w:szCs w:val="22"/>
        </w:rPr>
      </w:pPr>
    </w:p>
    <w:p w14:paraId="1F6A0956" w14:textId="77777777" w:rsidR="00D01462" w:rsidRDefault="00D01462" w:rsidP="00D01462">
      <w:pPr>
        <w:pStyle w:val="NoSpacing"/>
        <w:rPr>
          <w:b/>
          <w:bCs/>
          <w:i/>
          <w:iCs/>
        </w:rPr>
      </w:pPr>
    </w:p>
    <w:p w14:paraId="483695C1" w14:textId="77777777" w:rsidR="00D01462" w:rsidRDefault="00D01462">
      <w:pPr>
        <w:sectPr w:rsidR="00D01462">
          <w:headerReference w:type="default" r:id="rId18"/>
          <w:footerReference w:type="even" r:id="rId19"/>
          <w:footerReference w:type="default" r:id="rId20"/>
          <w:footerReference w:type="first" r:id="rId21"/>
          <w:type w:val="continuous"/>
          <w:pgSz w:w="12240" w:h="15840"/>
          <w:pgMar w:top="1080" w:right="1440" w:bottom="1080" w:left="1440" w:header="360" w:footer="360" w:gutter="0"/>
          <w:cols w:space="720"/>
        </w:sectPr>
      </w:pPr>
    </w:p>
    <w:p w14:paraId="483695C2" w14:textId="77777777" w:rsidR="00D01462" w:rsidRDefault="00D01462">
      <w:pPr>
        <w:pStyle w:val="Heading1"/>
        <w:pageBreakBefore/>
      </w:pPr>
      <w:bookmarkStart w:id="60" w:name="_Toc519837136"/>
      <w:r>
        <w:lastRenderedPageBreak/>
        <w:t>SECTION C - CONTRACT CLAUSES</w:t>
      </w:r>
      <w:bookmarkEnd w:id="60"/>
    </w:p>
    <w:p w14:paraId="483695C3" w14:textId="77777777" w:rsidR="00D01462" w:rsidRDefault="00D01462"/>
    <w:p w14:paraId="286738B5" w14:textId="77777777" w:rsidR="00851E2B" w:rsidRDefault="00851E2B" w:rsidP="00851E2B">
      <w:pPr>
        <w:pStyle w:val="Heading2"/>
      </w:pPr>
      <w:bookmarkStart w:id="61" w:name="_Toc517335857"/>
      <w:bookmarkStart w:id="62" w:name="_Toc519670909"/>
      <w:bookmarkStart w:id="63" w:name="_Toc519837137"/>
      <w:proofErr w:type="gramStart"/>
      <w:r>
        <w:t>C.1  52.212</w:t>
      </w:r>
      <w:proofErr w:type="gramEnd"/>
      <w:r>
        <w:t>-4  CONTRACT TERMS AND CONDITIONS—COMMERCIAL ITEMS (JAN 2017)</w:t>
      </w:r>
      <w:bookmarkEnd w:id="61"/>
      <w:bookmarkEnd w:id="62"/>
      <w:bookmarkEnd w:id="63"/>
    </w:p>
    <w:p w14:paraId="1AF74D53" w14:textId="77777777" w:rsidR="00851E2B" w:rsidRDefault="00851E2B" w:rsidP="00851E2B">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1C5E2D44" w14:textId="77777777" w:rsidR="00851E2B" w:rsidRDefault="00851E2B" w:rsidP="00851E2B">
      <w:r>
        <w:t xml:space="preserve">    (1) Within a reasonable time after the defect was discovered or should have been discovered; and</w:t>
      </w:r>
    </w:p>
    <w:p w14:paraId="63FB4173" w14:textId="77777777" w:rsidR="00851E2B" w:rsidRDefault="00851E2B" w:rsidP="00851E2B">
      <w:r>
        <w:t xml:space="preserve">    (2) Before any substantial change occurs in the condition of the item, unless the change is due to the defect in the item.</w:t>
      </w:r>
    </w:p>
    <w:p w14:paraId="390AB803" w14:textId="77777777" w:rsidR="00851E2B" w:rsidRDefault="00851E2B" w:rsidP="00851E2B">
      <w:r>
        <w:t xml:space="preserve">  (b) </w:t>
      </w:r>
      <w:r w:rsidRPr="002653F8">
        <w:rPr>
          <w:i/>
        </w:rPr>
        <w:t>Assignment.</w:t>
      </w:r>
      <w:r>
        <w:t xml:space="preserve"> The Contractor or its assignee may assign its rights to receive payment due </w:t>
      </w:r>
      <w:proofErr w:type="gramStart"/>
      <w:r>
        <w:t>as a result of</w:t>
      </w:r>
      <w:proofErr w:type="gramEnd"/>
      <w:r>
        <w:t xml:space="preserve">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6B421FC2" w14:textId="77777777" w:rsidR="00851E2B" w:rsidRDefault="00851E2B" w:rsidP="00851E2B">
      <w:r>
        <w:t xml:space="preserve">  (c) </w:t>
      </w:r>
      <w:r w:rsidRPr="002653F8">
        <w:rPr>
          <w:i/>
        </w:rPr>
        <w:t>Changes.</w:t>
      </w:r>
      <w:r>
        <w:t xml:space="preserve"> Changes in the terms and conditions of this contract may be made only by written agreement of the parties.</w:t>
      </w:r>
    </w:p>
    <w:p w14:paraId="62C9390E" w14:textId="77777777" w:rsidR="00851E2B" w:rsidRDefault="00851E2B" w:rsidP="00851E2B">
      <w:r w:rsidRPr="001C7A8F">
        <w:t xml:space="preserve">  (d) Disputes. This contract is subject to 41 U.S.C. chapter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5C9EB75C" w14:textId="77777777" w:rsidR="00851E2B" w:rsidRDefault="00851E2B" w:rsidP="00851E2B">
      <w:r>
        <w:t xml:space="preserve">  (e) </w:t>
      </w:r>
      <w:r w:rsidRPr="002653F8">
        <w:rPr>
          <w:i/>
        </w:rPr>
        <w:t>Definitions.</w:t>
      </w:r>
      <w:r>
        <w:t xml:space="preserve"> The clause at FAR 52.202-1, Definitions, is incorporated herein by reference.</w:t>
      </w:r>
    </w:p>
    <w:p w14:paraId="4FED2621" w14:textId="77777777" w:rsidR="00851E2B" w:rsidRDefault="00851E2B" w:rsidP="00851E2B">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w:t>
      </w:r>
      <w:proofErr w:type="gramStart"/>
      <w:r>
        <w:t>particulars in</w:t>
      </w:r>
      <w:proofErr w:type="gramEnd"/>
      <w:r>
        <w:t xml:space="preserve"> connection therewith, shall remedy such occurrence with all reasonable dispatch, and shall promptly give written notice to the Contracting Officer of the cessation of such occurrence.</w:t>
      </w:r>
    </w:p>
    <w:p w14:paraId="57DC946E" w14:textId="77777777" w:rsidR="00851E2B" w:rsidRPr="00EB602E" w:rsidRDefault="00851E2B" w:rsidP="00851E2B">
      <w:r w:rsidRPr="00EB602E">
        <w:t xml:space="preserve">  (g) Invoice</w:t>
      </w:r>
      <w:r w:rsidRPr="00EB602E">
        <w:rPr>
          <w:i/>
        </w:rPr>
        <w:t>.</w:t>
      </w:r>
    </w:p>
    <w:p w14:paraId="44373500" w14:textId="77777777" w:rsidR="00851E2B" w:rsidRPr="00EB602E" w:rsidRDefault="00851E2B" w:rsidP="00851E2B">
      <w:r w:rsidRPr="00EB602E">
        <w:t xml:space="preserve">    (1) The Contractor shall submit an original invoice and three copies (or electronic invoice, if authorized) to the address designated in the contract to receive invoices. An invoice must include—</w:t>
      </w:r>
    </w:p>
    <w:p w14:paraId="14F91034" w14:textId="77777777" w:rsidR="00851E2B" w:rsidRPr="00EB602E" w:rsidRDefault="00851E2B" w:rsidP="00851E2B">
      <w:r w:rsidRPr="00EB602E">
        <w:lastRenderedPageBreak/>
        <w:t xml:space="preserve">      (</w:t>
      </w:r>
      <w:proofErr w:type="spellStart"/>
      <w:r w:rsidRPr="00EB602E">
        <w:t>i</w:t>
      </w:r>
      <w:proofErr w:type="spellEnd"/>
      <w:r w:rsidRPr="00EB602E">
        <w:t>) Name and address of the Contractor;</w:t>
      </w:r>
    </w:p>
    <w:p w14:paraId="31EF4E25" w14:textId="77777777" w:rsidR="00851E2B" w:rsidRPr="00EB602E" w:rsidRDefault="00851E2B" w:rsidP="00851E2B">
      <w:r w:rsidRPr="00EB602E">
        <w:t xml:space="preserve">      (ii) Invoice date and number;</w:t>
      </w:r>
    </w:p>
    <w:p w14:paraId="44959E35" w14:textId="77777777" w:rsidR="00851E2B" w:rsidRPr="00EB602E" w:rsidRDefault="00851E2B" w:rsidP="00851E2B">
      <w:r w:rsidRPr="00EB602E">
        <w:t xml:space="preserve">      </w:t>
      </w:r>
      <w:r>
        <w:t xml:space="preserve">(iii) Contract number, </w:t>
      </w:r>
      <w:r w:rsidRPr="00EB602E">
        <w:t>line item number and, if applicable, the order number;</w:t>
      </w:r>
    </w:p>
    <w:p w14:paraId="3AE33D02" w14:textId="77777777" w:rsidR="00851E2B" w:rsidRPr="00EB602E" w:rsidRDefault="00851E2B" w:rsidP="00851E2B">
      <w:r w:rsidRPr="00EB602E">
        <w:t xml:space="preserve">      (iv) Description, quantity, unit of measure, unit price and extended price of the items delivered;</w:t>
      </w:r>
    </w:p>
    <w:p w14:paraId="3AA842D4" w14:textId="77777777" w:rsidR="00851E2B" w:rsidRPr="00EB602E" w:rsidRDefault="00851E2B" w:rsidP="00851E2B">
      <w:r w:rsidRPr="00EB602E">
        <w:t xml:space="preserve">      (v) Shipping number and date of shipment, including the bill of lading number and weight of shipment if shipped on Government bill of lading;</w:t>
      </w:r>
    </w:p>
    <w:p w14:paraId="64189555" w14:textId="77777777" w:rsidR="00851E2B" w:rsidRPr="00EB602E" w:rsidRDefault="00851E2B" w:rsidP="00851E2B">
      <w:r w:rsidRPr="00EB602E">
        <w:t xml:space="preserve">      (vi) Terms of any discount for prompt payment offered;</w:t>
      </w:r>
    </w:p>
    <w:p w14:paraId="1E25C150" w14:textId="77777777" w:rsidR="00851E2B" w:rsidRPr="00EB602E" w:rsidRDefault="00851E2B" w:rsidP="00851E2B">
      <w:r w:rsidRPr="00EB602E">
        <w:t xml:space="preserve">      (vii) Name and address of official to whom payment is to be sent;</w:t>
      </w:r>
    </w:p>
    <w:p w14:paraId="2975CEF7" w14:textId="77777777" w:rsidR="00851E2B" w:rsidRPr="00EB602E" w:rsidRDefault="00851E2B" w:rsidP="00851E2B">
      <w:r w:rsidRPr="00EB602E">
        <w:t xml:space="preserve">      (viii) Name, title, and phone number of person to notify in event of defective invoice; and</w:t>
      </w:r>
    </w:p>
    <w:p w14:paraId="27919659" w14:textId="77777777" w:rsidR="00851E2B" w:rsidRPr="00EB602E" w:rsidRDefault="00851E2B" w:rsidP="00851E2B">
      <w:r w:rsidRPr="00EB602E">
        <w:t xml:space="preserve">      (ix) Taxpayer Identification Number (TIN). The Contractor shall include its TIN on the invoice only if required elsewhere in this contract.</w:t>
      </w:r>
    </w:p>
    <w:p w14:paraId="1741AC27" w14:textId="77777777" w:rsidR="00851E2B" w:rsidRPr="00EB602E" w:rsidRDefault="00851E2B" w:rsidP="00851E2B">
      <w:r w:rsidRPr="00EB602E">
        <w:t xml:space="preserve">      (x) Electronic funds transfer (EFT) banking information.</w:t>
      </w:r>
    </w:p>
    <w:p w14:paraId="4D760326" w14:textId="77777777" w:rsidR="00851E2B" w:rsidRPr="00EB602E" w:rsidRDefault="00851E2B" w:rsidP="00851E2B">
      <w:r w:rsidRPr="00EB602E">
        <w:t xml:space="preserve">        (A) The Contractor shall include EFT banking information on the invoice only if required elsewhere in this contract.</w:t>
      </w:r>
    </w:p>
    <w:p w14:paraId="43639E5F" w14:textId="77777777" w:rsidR="00851E2B" w:rsidRPr="00EB602E" w:rsidRDefault="00851E2B" w:rsidP="00851E2B">
      <w:r w:rsidRPr="00EB602E">
        <w:t xml:space="preserve">        (B) If EFT banking information is not required to be on the invoice, </w:t>
      </w:r>
      <w:proofErr w:type="gramStart"/>
      <w:r w:rsidRPr="00EB602E">
        <w:t>in order for</w:t>
      </w:r>
      <w:proofErr w:type="gramEnd"/>
      <w:r w:rsidRPr="00EB602E">
        <w:t xml:space="preserve">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5FBF8CFC" w14:textId="77777777" w:rsidR="00851E2B" w:rsidRPr="00EB602E" w:rsidRDefault="00851E2B" w:rsidP="00851E2B">
      <w:r w:rsidRPr="00EB602E">
        <w:t xml:space="preserve">        (C) EFT banking information is not required if the Government waived the requirement to pay by EFT.</w:t>
      </w:r>
    </w:p>
    <w:p w14:paraId="52907DA8" w14:textId="77777777" w:rsidR="00851E2B" w:rsidRPr="00EB602E" w:rsidRDefault="00851E2B" w:rsidP="00851E2B">
      <w:r w:rsidRPr="00EB602E">
        <w:t xml:space="preserve">    (2) Invoices will be handled in accordance with the Prompt Payment Act (31 U.S.C. 3903) and Office of Management and Budget (OMB) prompt payment regulations at 5 CFR part 1315.</w:t>
      </w:r>
    </w:p>
    <w:p w14:paraId="0C317545" w14:textId="77777777" w:rsidR="00851E2B" w:rsidRDefault="00851E2B" w:rsidP="00851E2B">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606C865F" w14:textId="77777777" w:rsidR="00851E2B" w:rsidRDefault="00851E2B" w:rsidP="00851E2B">
      <w:r>
        <w:t xml:space="preserve">  (</w:t>
      </w:r>
      <w:proofErr w:type="spellStart"/>
      <w:r>
        <w:t>i</w:t>
      </w:r>
      <w:proofErr w:type="spellEnd"/>
      <w:r>
        <w:t xml:space="preserve">) </w:t>
      </w:r>
      <w:proofErr w:type="gramStart"/>
      <w:r>
        <w:t>Payment.—</w:t>
      </w:r>
      <w:proofErr w:type="gramEnd"/>
    </w:p>
    <w:p w14:paraId="3E6BCE18" w14:textId="77777777" w:rsidR="00851E2B" w:rsidRDefault="00851E2B" w:rsidP="00851E2B">
      <w:r>
        <w:t xml:space="preserve">    (1) </w:t>
      </w:r>
      <w:r w:rsidRPr="002653F8">
        <w:rPr>
          <w:i/>
        </w:rPr>
        <w:t>Items accepted.</w:t>
      </w:r>
      <w:r>
        <w:t xml:space="preserve"> Payment shall be made for items accepted by the Government that have been delivered to the delivery destinations set forth in this contract.</w:t>
      </w:r>
    </w:p>
    <w:p w14:paraId="48CE318E" w14:textId="77777777" w:rsidR="00851E2B" w:rsidRDefault="00851E2B" w:rsidP="00851E2B">
      <w:r>
        <w:t xml:space="preserve">    (2) </w:t>
      </w:r>
      <w:r w:rsidRPr="002653F8">
        <w:rPr>
          <w:i/>
        </w:rPr>
        <w:t>Prompt payment.</w:t>
      </w:r>
      <w:r>
        <w:t xml:space="preserve"> The Government will make payment in accordance with the Prompt Payment Act (31 U.S.C. 3903) and prompt payment regulations at 5 CFR part 1315.</w:t>
      </w:r>
    </w:p>
    <w:p w14:paraId="294FEF53" w14:textId="77777777" w:rsidR="00851E2B" w:rsidRDefault="00851E2B" w:rsidP="00851E2B">
      <w:r>
        <w:lastRenderedPageBreak/>
        <w:t xml:space="preserve">    (3) </w:t>
      </w:r>
      <w:r w:rsidRPr="002653F8">
        <w:rPr>
          <w:i/>
        </w:rPr>
        <w:t>Electronic Funds Transfer (EFT).</w:t>
      </w:r>
      <w:r>
        <w:t xml:space="preserve"> If the Government makes payment by EFT, see 52.212-5(b) for the appropriate EFT clause.</w:t>
      </w:r>
    </w:p>
    <w:p w14:paraId="7A9D1BB7" w14:textId="77777777" w:rsidR="00851E2B" w:rsidRDefault="00851E2B" w:rsidP="00851E2B">
      <w:r>
        <w:t xml:space="preserve">    (4) </w:t>
      </w:r>
      <w:r w:rsidRPr="002653F8">
        <w:rPr>
          <w:i/>
        </w:rPr>
        <w:t>Discount.</w:t>
      </w:r>
      <w:r>
        <w:t xml:space="preserve"> </w:t>
      </w:r>
      <w:proofErr w:type="gramStart"/>
      <w:r>
        <w:t>In connection with</w:t>
      </w:r>
      <w:proofErr w:type="gramEnd"/>
      <w:r>
        <w:t xml:space="preserve"> any discount offered for early payment, time shall be computed from the date of the invoice. </w:t>
      </w:r>
      <w:proofErr w:type="gramStart"/>
      <w:r>
        <w:t>For the purpose of</w:t>
      </w:r>
      <w:proofErr w:type="gramEnd"/>
      <w:r>
        <w:t xml:space="preserve"> computing the discount earned, payment shall be considered to have been made on the date which appears on the payment check or the specified payment date if an electronic funds transfer payment is made.</w:t>
      </w:r>
    </w:p>
    <w:p w14:paraId="783D3024" w14:textId="77777777" w:rsidR="00851E2B" w:rsidRDefault="00851E2B" w:rsidP="00851E2B">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5E6CCE3C" w14:textId="77777777" w:rsidR="00851E2B" w:rsidRDefault="00851E2B" w:rsidP="00851E2B">
      <w:r>
        <w:t xml:space="preserve">      (</w:t>
      </w:r>
      <w:proofErr w:type="spellStart"/>
      <w:r>
        <w:t>i</w:t>
      </w:r>
      <w:proofErr w:type="spellEnd"/>
      <w:r>
        <w:t>) Remit the overpayment amount to the payment office cited in the contract along with a description of the overpayment including the—</w:t>
      </w:r>
    </w:p>
    <w:p w14:paraId="0F30C910" w14:textId="77777777" w:rsidR="00851E2B" w:rsidRDefault="00851E2B" w:rsidP="00851E2B">
      <w:r>
        <w:t xml:space="preserve">        (A) Circumstances of the overpayment (e.g., duplicate payment, erroneous payment, liquidation errors, date(s) of overpayment);</w:t>
      </w:r>
    </w:p>
    <w:p w14:paraId="5D9E288D" w14:textId="77777777" w:rsidR="00851E2B" w:rsidRDefault="00851E2B" w:rsidP="00851E2B">
      <w:r>
        <w:t xml:space="preserve">        (B) Affected contract number and delivery order number, if applicable;</w:t>
      </w:r>
    </w:p>
    <w:p w14:paraId="17869CD7" w14:textId="77777777" w:rsidR="00851E2B" w:rsidRDefault="00851E2B" w:rsidP="00851E2B">
      <w:r>
        <w:t xml:space="preserve">        (C) Affected line item or subline item, if applicable; and</w:t>
      </w:r>
    </w:p>
    <w:p w14:paraId="223BA200" w14:textId="77777777" w:rsidR="00851E2B" w:rsidRDefault="00851E2B" w:rsidP="00851E2B">
      <w:r>
        <w:t xml:space="preserve">        (D) Contractor </w:t>
      </w:r>
      <w:proofErr w:type="gramStart"/>
      <w:r>
        <w:t>point</w:t>
      </w:r>
      <w:proofErr w:type="gramEnd"/>
      <w:r>
        <w:t xml:space="preserve"> of contact.</w:t>
      </w:r>
    </w:p>
    <w:p w14:paraId="64C28ED3" w14:textId="77777777" w:rsidR="00851E2B" w:rsidRDefault="00851E2B" w:rsidP="00851E2B">
      <w:r>
        <w:t xml:space="preserve">      (ii) Provide a copy of the remittance and supporting documentation to the Contracting Officer.</w:t>
      </w:r>
    </w:p>
    <w:p w14:paraId="16EE10AB" w14:textId="77777777" w:rsidR="00851E2B" w:rsidRDefault="00851E2B" w:rsidP="00851E2B">
      <w:r>
        <w:t xml:space="preserve">    (6) </w:t>
      </w:r>
      <w:r w:rsidRPr="002653F8">
        <w:rPr>
          <w:i/>
        </w:rPr>
        <w:t>Interest.</w:t>
      </w:r>
    </w:p>
    <w:p w14:paraId="460225B2" w14:textId="77777777" w:rsidR="00851E2B" w:rsidRPr="001C7A8F" w:rsidRDefault="00851E2B" w:rsidP="00851E2B">
      <w:r>
        <w:t xml:space="preserve">      (</w:t>
      </w:r>
      <w:proofErr w:type="spellStart"/>
      <w:r>
        <w:t>i</w:t>
      </w:r>
      <w:proofErr w:type="spellEnd"/>
      <w:r>
        <w:t xml:space="preserve">)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w:t>
      </w:r>
      <w:proofErr w:type="spellStart"/>
      <w:r w:rsidRPr="001C7A8F">
        <w:t>i</w:t>
      </w:r>
      <w:proofErr w:type="spellEnd"/>
      <w:r w:rsidRPr="001C7A8F">
        <w:t>)(6)(v) of this clause, and then at the rate applicable for each six-month period as fixed by the Secretary until the amount is paid.</w:t>
      </w:r>
    </w:p>
    <w:p w14:paraId="5B6CF2A2" w14:textId="77777777" w:rsidR="00851E2B" w:rsidRDefault="00851E2B" w:rsidP="00851E2B">
      <w:r>
        <w:t xml:space="preserve">      (ii) The Government may issue a demand for payment to the Contractor upon finding a debt is due under the contract.</w:t>
      </w:r>
    </w:p>
    <w:p w14:paraId="7DA509F0" w14:textId="77777777" w:rsidR="00851E2B" w:rsidRDefault="00851E2B" w:rsidP="00851E2B">
      <w:r>
        <w:t xml:space="preserve">      (iii) </w:t>
      </w:r>
      <w:r w:rsidRPr="002653F8">
        <w:rPr>
          <w:i/>
        </w:rPr>
        <w:t>Final decisions.</w:t>
      </w:r>
      <w:r>
        <w:t xml:space="preserve"> The Contracting Officer will issue a final decision as required by 33.211 if—</w:t>
      </w:r>
    </w:p>
    <w:p w14:paraId="3F7B3B44" w14:textId="77777777" w:rsidR="00851E2B" w:rsidRDefault="00851E2B" w:rsidP="00851E2B">
      <w:r>
        <w:t xml:space="preserve">        (A) The Contracting Officer and the Contractor are unable to reach agreement on the existence or amount of a debt within 30 days;</w:t>
      </w:r>
    </w:p>
    <w:p w14:paraId="759D7BF0" w14:textId="77777777" w:rsidR="00851E2B" w:rsidRDefault="00851E2B" w:rsidP="00851E2B">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35A89708" w14:textId="77777777" w:rsidR="00851E2B" w:rsidRDefault="00851E2B" w:rsidP="00851E2B">
      <w:r>
        <w:t xml:space="preserve">        (C) The Contractor requests a deferment of collection on a debt previously demanded by the Contracting Officer (see 32.607-2).</w:t>
      </w:r>
    </w:p>
    <w:p w14:paraId="1FB6D6AA" w14:textId="77777777" w:rsidR="00851E2B" w:rsidRDefault="00851E2B" w:rsidP="00851E2B">
      <w:r>
        <w:t xml:space="preserve">      (iv) If a demand for payment was previously issued for the debt, the demand for payment included in the final decision shall identify the same due date as the original demand for payment.</w:t>
      </w:r>
    </w:p>
    <w:p w14:paraId="4455F98B" w14:textId="77777777" w:rsidR="00851E2B" w:rsidRDefault="00851E2B" w:rsidP="00851E2B">
      <w:r>
        <w:lastRenderedPageBreak/>
        <w:t xml:space="preserve">      (v) Amounts shall be due at the earliest of the following dates:</w:t>
      </w:r>
    </w:p>
    <w:p w14:paraId="315335C5" w14:textId="77777777" w:rsidR="00851E2B" w:rsidRDefault="00851E2B" w:rsidP="00851E2B">
      <w:r>
        <w:t xml:space="preserve">        (A) The date fixed under this contract.</w:t>
      </w:r>
    </w:p>
    <w:p w14:paraId="60428C19" w14:textId="77777777" w:rsidR="00851E2B" w:rsidRDefault="00851E2B" w:rsidP="00851E2B">
      <w:r>
        <w:t xml:space="preserve">        (B) The date of the first written demand for payment, including any demand for payment resulting from a default termination.</w:t>
      </w:r>
    </w:p>
    <w:p w14:paraId="74058A7F" w14:textId="77777777" w:rsidR="00851E2B" w:rsidRDefault="00851E2B" w:rsidP="00851E2B">
      <w:r>
        <w:t xml:space="preserve">      (vi) The interest charge shall be computed for the actual number of calendar days involved beginning on the due date and ending on—</w:t>
      </w:r>
    </w:p>
    <w:p w14:paraId="139F2E2A" w14:textId="77777777" w:rsidR="00851E2B" w:rsidRDefault="00851E2B" w:rsidP="00851E2B">
      <w:r>
        <w:t xml:space="preserve">        (A) The date on which the designated office receives payment from the Contractor;</w:t>
      </w:r>
    </w:p>
    <w:p w14:paraId="5CBAB6D5" w14:textId="77777777" w:rsidR="00851E2B" w:rsidRDefault="00851E2B" w:rsidP="00851E2B">
      <w:r>
        <w:t xml:space="preserve">        (B) The date of issuance of a Government check to the Contractor from which an amount otherwise payable has been withheld as a credit against the contract debt; or</w:t>
      </w:r>
    </w:p>
    <w:p w14:paraId="0204DE5A" w14:textId="77777777" w:rsidR="00851E2B" w:rsidRDefault="00851E2B" w:rsidP="00851E2B">
      <w:r>
        <w:t xml:space="preserve">        (C) The date on which an amount withheld and applied to the contract debt would otherwise have become payable to the Contractor.</w:t>
      </w:r>
    </w:p>
    <w:p w14:paraId="0FD2D56D" w14:textId="77777777" w:rsidR="00851E2B" w:rsidRDefault="00851E2B" w:rsidP="00851E2B">
      <w:r>
        <w:t xml:space="preserve">      (vii) The interest charge made under this clause may be reduced under the procedures prescribed in 32.608-2 of the Federal Acquisition Regulation in effect on the date of this contract.</w:t>
      </w:r>
    </w:p>
    <w:p w14:paraId="265268F4" w14:textId="77777777" w:rsidR="00851E2B" w:rsidRDefault="00851E2B" w:rsidP="00851E2B">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42912584" w14:textId="77777777" w:rsidR="00851E2B" w:rsidRDefault="00851E2B" w:rsidP="00851E2B">
      <w:r>
        <w:t xml:space="preserve">    (1) Delivery of the supplies to a carrier, if transportation is f.o.b. origin; or</w:t>
      </w:r>
    </w:p>
    <w:p w14:paraId="555920BA" w14:textId="77777777" w:rsidR="00851E2B" w:rsidRDefault="00851E2B" w:rsidP="00851E2B">
      <w:r>
        <w:t xml:space="preserve">    (2) Delivery of the supplies to the Government at the destination specified in the contract, if transportation is f.o.b. destination.</w:t>
      </w:r>
    </w:p>
    <w:p w14:paraId="57496F5D" w14:textId="77777777" w:rsidR="00851E2B" w:rsidRDefault="00851E2B" w:rsidP="00851E2B">
      <w:r>
        <w:t xml:space="preserve">  (k) </w:t>
      </w:r>
      <w:r w:rsidRPr="002653F8">
        <w:rPr>
          <w:i/>
        </w:rPr>
        <w:t>Taxes.</w:t>
      </w:r>
      <w:r>
        <w:t xml:space="preserve"> The contract price includes all applicable Federal, State, and local taxes and duties.</w:t>
      </w:r>
    </w:p>
    <w:p w14:paraId="37421CED" w14:textId="77777777" w:rsidR="00851E2B" w:rsidRDefault="00851E2B" w:rsidP="00851E2B">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w:t>
      </w:r>
      <w:proofErr w:type="gramStart"/>
      <w:r>
        <w:t>any and all</w:t>
      </w:r>
      <w:proofErr w:type="gramEnd"/>
      <w:r>
        <w:t xml:space="preserve">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7E5C7747" w14:textId="77777777" w:rsidR="00851E2B" w:rsidRDefault="00851E2B" w:rsidP="00851E2B">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w:t>
      </w:r>
      <w:proofErr w:type="gramStart"/>
      <w:r>
        <w:t>any and all</w:t>
      </w:r>
      <w:proofErr w:type="gramEnd"/>
      <w:r>
        <w:t xml:space="preserve"> rights and remedies provided by law. If it is determined that the Government improperly terminated this contract for default, such termination shall be deemed a termination for convenience.</w:t>
      </w:r>
    </w:p>
    <w:p w14:paraId="3C58CE10" w14:textId="77777777" w:rsidR="00851E2B" w:rsidRDefault="00851E2B" w:rsidP="00851E2B">
      <w:r>
        <w:lastRenderedPageBreak/>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35E60B9D" w14:textId="77777777" w:rsidR="00851E2B" w:rsidRDefault="00851E2B" w:rsidP="00851E2B">
      <w:r>
        <w:t xml:space="preserve">  (o) </w:t>
      </w:r>
      <w:r w:rsidRPr="002653F8">
        <w:rPr>
          <w:i/>
        </w:rPr>
        <w:t>Warranty.</w:t>
      </w:r>
      <w:r>
        <w:t xml:space="preserve"> The Contractor warrants and implies that the items delivered hereunder are merchantable and fit for use for the </w:t>
      </w:r>
      <w:proofErr w:type="gramStart"/>
      <w:r>
        <w:t>particular purpose</w:t>
      </w:r>
      <w:proofErr w:type="gramEnd"/>
      <w:r>
        <w:t xml:space="preserve"> described in this contract.</w:t>
      </w:r>
    </w:p>
    <w:p w14:paraId="55584AAB" w14:textId="77777777" w:rsidR="00851E2B" w:rsidRDefault="00851E2B" w:rsidP="00851E2B">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deficiencies in accepted items.</w:t>
      </w:r>
    </w:p>
    <w:p w14:paraId="37356AA6" w14:textId="77777777" w:rsidR="00851E2B" w:rsidRDefault="00851E2B" w:rsidP="00851E2B">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174924B2" w14:textId="77777777" w:rsidR="00851E2B" w:rsidRPr="001C7A8F" w:rsidRDefault="00851E2B" w:rsidP="00851E2B">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6C117197" w14:textId="77777777" w:rsidR="00851E2B" w:rsidRPr="00EB602E" w:rsidRDefault="00851E2B" w:rsidP="00851E2B">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743F9F25" w14:textId="77777777" w:rsidR="00851E2B" w:rsidRPr="00EB602E" w:rsidRDefault="00851E2B" w:rsidP="00851E2B">
      <w:pPr>
        <w:rPr>
          <w:szCs w:val="20"/>
        </w:rPr>
      </w:pPr>
      <w:r w:rsidRPr="00EB602E">
        <w:rPr>
          <w:szCs w:val="20"/>
        </w:rPr>
        <w:t xml:space="preserve">    (1) The schedule of supplies/services.</w:t>
      </w:r>
    </w:p>
    <w:p w14:paraId="47C940DB" w14:textId="77777777" w:rsidR="00851E2B" w:rsidRPr="00EB602E" w:rsidRDefault="00851E2B" w:rsidP="00851E2B">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0EC9F97D" w14:textId="77777777" w:rsidR="00851E2B" w:rsidRPr="00EB602E" w:rsidRDefault="00851E2B" w:rsidP="00851E2B">
      <w:pPr>
        <w:rPr>
          <w:szCs w:val="20"/>
        </w:rPr>
      </w:pPr>
      <w:r w:rsidRPr="00EB602E">
        <w:rPr>
          <w:szCs w:val="20"/>
        </w:rPr>
        <w:t xml:space="preserve">    (3) The clause at 52.212-5.</w:t>
      </w:r>
    </w:p>
    <w:p w14:paraId="7574E169" w14:textId="77777777" w:rsidR="00851E2B" w:rsidRPr="00EB602E" w:rsidRDefault="00851E2B" w:rsidP="00851E2B">
      <w:r w:rsidRPr="00EB602E">
        <w:t xml:space="preserve">    (4) Addenda to this solicitation or contract, including any license agreements for computer software.</w:t>
      </w:r>
    </w:p>
    <w:p w14:paraId="1FF87168" w14:textId="77777777" w:rsidR="00851E2B" w:rsidRPr="00EB602E" w:rsidRDefault="00851E2B" w:rsidP="00851E2B">
      <w:r w:rsidRPr="00EB602E">
        <w:t xml:space="preserve">    (5) Solicitation provisions if this is a solicitation.</w:t>
      </w:r>
    </w:p>
    <w:p w14:paraId="19236ACA" w14:textId="77777777" w:rsidR="00851E2B" w:rsidRPr="00EB602E" w:rsidRDefault="00851E2B" w:rsidP="00851E2B">
      <w:r w:rsidRPr="00EB602E">
        <w:t xml:space="preserve">    (6) Other paragraphs of this clause.</w:t>
      </w:r>
    </w:p>
    <w:p w14:paraId="7EC49036" w14:textId="77777777" w:rsidR="00851E2B" w:rsidRPr="00EB602E" w:rsidRDefault="00851E2B" w:rsidP="00851E2B">
      <w:r w:rsidRPr="00EB602E">
        <w:t xml:space="preserve">    (7) The Standard Form 1449.</w:t>
      </w:r>
    </w:p>
    <w:p w14:paraId="55DD56BC" w14:textId="77777777" w:rsidR="00851E2B" w:rsidRPr="00EB602E" w:rsidRDefault="00851E2B" w:rsidP="00851E2B">
      <w:r w:rsidRPr="00EB602E">
        <w:t xml:space="preserve">    (8) Other documents, exhibits, and attachments</w:t>
      </w:r>
    </w:p>
    <w:p w14:paraId="27555286" w14:textId="77777777" w:rsidR="00851E2B" w:rsidRPr="00EB602E" w:rsidRDefault="00851E2B" w:rsidP="00851E2B">
      <w:r w:rsidRPr="00EB602E">
        <w:t xml:space="preserve">    (9) The specification.</w:t>
      </w:r>
    </w:p>
    <w:p w14:paraId="0F4BAB8F" w14:textId="77777777" w:rsidR="00851E2B" w:rsidRPr="00EB602E" w:rsidRDefault="00851E2B" w:rsidP="00851E2B">
      <w:r w:rsidRPr="00EB602E">
        <w:t xml:space="preserve">  (t) </w:t>
      </w:r>
      <w:r w:rsidRPr="00EB602E">
        <w:rPr>
          <w:i/>
        </w:rPr>
        <w:t>System for Award Management (SAM)</w:t>
      </w:r>
      <w:r w:rsidRPr="00EB602E">
        <w:t>.</w:t>
      </w:r>
    </w:p>
    <w:p w14:paraId="65014E5C" w14:textId="77777777" w:rsidR="00851E2B" w:rsidRPr="00EB602E" w:rsidRDefault="00851E2B" w:rsidP="00851E2B">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w:t>
      </w:r>
      <w:r w:rsidRPr="00EB602E">
        <w:lastRenderedPageBreak/>
        <w:t>the SAM does not alter the terms and conditions of this contract and is not a substitute for a properly executed contractual document.</w:t>
      </w:r>
    </w:p>
    <w:p w14:paraId="7E280F36" w14:textId="77777777" w:rsidR="00851E2B" w:rsidRPr="00EB602E" w:rsidRDefault="00851E2B" w:rsidP="00851E2B">
      <w:r w:rsidRPr="00EB602E">
        <w:t xml:space="preserve">    (2)(</w:t>
      </w:r>
      <w:proofErr w:type="spellStart"/>
      <w:r w:rsidRPr="00EB602E">
        <w:t>i</w:t>
      </w:r>
      <w:proofErr w:type="spellEnd"/>
      <w:r w:rsidRPr="00EB602E">
        <w:t>)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61DC8B1E" w14:textId="77777777" w:rsidR="00851E2B" w:rsidRPr="00EB602E" w:rsidRDefault="00851E2B" w:rsidP="00851E2B">
      <w:r w:rsidRPr="00EB602E">
        <w:t xml:space="preserve">      (ii) If the Contractor fails to comply with the requirements of paragraph (t)(2)(</w:t>
      </w:r>
      <w:proofErr w:type="spellStart"/>
      <w:r w:rsidRPr="00EB602E">
        <w:t>i</w:t>
      </w:r>
      <w:proofErr w:type="spellEnd"/>
      <w:r w:rsidRPr="00EB602E">
        <w:t>) of this clause, or fails to perform the agreement at paragraph (t)(2)(</w:t>
      </w:r>
      <w:proofErr w:type="spellStart"/>
      <w:r w:rsidRPr="00EB602E">
        <w:t>i</w:t>
      </w:r>
      <w:proofErr w:type="spellEnd"/>
      <w:r w:rsidRPr="00EB602E">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64D1EB84" w14:textId="77777777" w:rsidR="00851E2B" w:rsidRPr="00EB602E" w:rsidRDefault="00851E2B" w:rsidP="00851E2B">
      <w:r w:rsidRPr="00EB602E">
        <w:t xml:space="preserve">    (3) The Contractor shall not change the name or address for EFT payments or manual payments, as appropriate, in the SAM record to reflect an assignee </w:t>
      </w:r>
      <w:proofErr w:type="gramStart"/>
      <w:r w:rsidRPr="00EB602E">
        <w:t>for the purpose of</w:t>
      </w:r>
      <w:proofErr w:type="gramEnd"/>
      <w:r w:rsidRPr="00EB602E">
        <w:t xml:space="preserve">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w:t>
      </w:r>
      <w:proofErr w:type="gramStart"/>
      <w:r w:rsidRPr="00EB602E">
        <w:t>be considered to be</w:t>
      </w:r>
      <w:proofErr w:type="gramEnd"/>
      <w:r w:rsidRPr="00EB602E">
        <w:t xml:space="preserve"> incorrect information within the meaning of the "Suspension of payment" paragraph of the EFT clause of this contract.</w:t>
      </w:r>
    </w:p>
    <w:p w14:paraId="64451D30" w14:textId="77777777" w:rsidR="00851E2B" w:rsidRPr="00EB602E" w:rsidRDefault="00851E2B" w:rsidP="00851E2B">
      <w:r w:rsidRPr="00EB602E">
        <w:t xml:space="preserve">    (4) Offerors and Contractors may obtain information on registration and annual confirmation requirements via SAM accessed through </w:t>
      </w:r>
      <w:hyperlink r:id="rId22" w:history="1">
        <w:r w:rsidRPr="00EB602E">
          <w:rPr>
            <w:rStyle w:val="Hyperlink"/>
          </w:rPr>
          <w:t>https://www.acquisition.gov</w:t>
        </w:r>
      </w:hyperlink>
      <w:r w:rsidRPr="00EB602E">
        <w:t>.</w:t>
      </w:r>
    </w:p>
    <w:p w14:paraId="4A7DAC67" w14:textId="77777777" w:rsidR="00851E2B" w:rsidRDefault="00851E2B" w:rsidP="00851E2B">
      <w:pPr>
        <w:rPr>
          <w:szCs w:val="20"/>
        </w:rPr>
      </w:pPr>
      <w:r>
        <w:rPr>
          <w:szCs w:val="20"/>
        </w:rPr>
        <w:t xml:space="preserve">  (u) </w:t>
      </w:r>
      <w:r w:rsidRPr="00C238B9">
        <w:rPr>
          <w:i/>
          <w:szCs w:val="20"/>
        </w:rPr>
        <w:t>Unauthorized Obligations</w:t>
      </w:r>
      <w:r>
        <w:rPr>
          <w:szCs w:val="20"/>
        </w:rPr>
        <w:t>.</w:t>
      </w:r>
    </w:p>
    <w:p w14:paraId="524BCFD2" w14:textId="77777777" w:rsidR="00851E2B" w:rsidRPr="00C238B9" w:rsidRDefault="00851E2B" w:rsidP="00851E2B">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4170946A" w14:textId="77777777" w:rsidR="00851E2B" w:rsidRPr="00C238B9" w:rsidRDefault="00851E2B" w:rsidP="00851E2B">
      <w:pPr>
        <w:rPr>
          <w:szCs w:val="20"/>
        </w:rPr>
      </w:pPr>
      <w:r w:rsidRPr="00C238B9">
        <w:rPr>
          <w:szCs w:val="20"/>
        </w:rPr>
        <w:t xml:space="preserve">   </w:t>
      </w:r>
      <w:r>
        <w:rPr>
          <w:szCs w:val="20"/>
        </w:rPr>
        <w:t xml:space="preserve">  </w:t>
      </w:r>
      <w:r w:rsidRPr="00C238B9">
        <w:rPr>
          <w:szCs w:val="20"/>
        </w:rPr>
        <w:t xml:space="preserve"> (</w:t>
      </w:r>
      <w:proofErr w:type="spellStart"/>
      <w:r w:rsidRPr="00C238B9">
        <w:rPr>
          <w:szCs w:val="20"/>
        </w:rPr>
        <w:t>i</w:t>
      </w:r>
      <w:proofErr w:type="spellEnd"/>
      <w:r w:rsidRPr="00C238B9">
        <w:rPr>
          <w:szCs w:val="20"/>
        </w:rPr>
        <w:t>) Any such clause is unenforceable against the Government.</w:t>
      </w:r>
    </w:p>
    <w:p w14:paraId="16FA7A48" w14:textId="77777777" w:rsidR="00851E2B" w:rsidRPr="00C238B9" w:rsidRDefault="00851E2B" w:rsidP="00851E2B">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w:t>
      </w:r>
      <w:proofErr w:type="gramStart"/>
      <w:r>
        <w:rPr>
          <w:szCs w:val="20"/>
        </w:rPr>
        <w:t>by virtue of</w:t>
      </w:r>
      <w:proofErr w:type="gramEnd"/>
      <w:r>
        <w:rPr>
          <w:szCs w:val="20"/>
        </w:rPr>
        <w:t xml:space="preserve">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2231D27B" w14:textId="77777777" w:rsidR="00851E2B" w:rsidRPr="00527715" w:rsidRDefault="00851E2B" w:rsidP="00851E2B">
      <w:r w:rsidRPr="00527715">
        <w:t xml:space="preserve">      (iii) Any such clause is deemed to be stricken from the EULA, TOS, or similar legal instrument or agreement.</w:t>
      </w:r>
    </w:p>
    <w:p w14:paraId="6C64869B" w14:textId="77777777" w:rsidR="00851E2B" w:rsidRPr="00527715" w:rsidRDefault="00851E2B" w:rsidP="00851E2B">
      <w:r w:rsidRPr="00527715">
        <w:lastRenderedPageBreak/>
        <w:t xml:space="preserve">    (2) Paragraph (u)(1) of this clause does not apply to indemnification by the Government that is expressly authorized by statute and specifically authorized under applicable agency regulations and procedures.</w:t>
      </w:r>
    </w:p>
    <w:p w14:paraId="678CE4EA" w14:textId="77777777" w:rsidR="00851E2B" w:rsidRDefault="00851E2B" w:rsidP="00851E2B">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2336C18C" w14:textId="77777777" w:rsidR="00851E2B" w:rsidRDefault="00851E2B" w:rsidP="00851E2B">
      <w:pPr>
        <w:jc w:val="center"/>
      </w:pPr>
      <w:r>
        <w:t>(End of Clause)</w:t>
      </w:r>
    </w:p>
    <w:p w14:paraId="06ABD7DA" w14:textId="77777777" w:rsidR="00851E2B" w:rsidRDefault="00851E2B" w:rsidP="00851E2B">
      <w:r>
        <w:t>ADDENDUM to FAR 52.212-4 CONTRACT TERMS AND CONDITIONS—COMMERCIAL ITEMS</w:t>
      </w:r>
    </w:p>
    <w:p w14:paraId="09847E52" w14:textId="77777777" w:rsidR="00851E2B" w:rsidRDefault="00851E2B" w:rsidP="00851E2B">
      <w:r>
        <w:t xml:space="preserve">  Clauses that are incorporated by reference (by Citation Number, Title, and Date), have the same force and effect as if they were given in full text. Upon request, the Contracting Officer will make their full text available.</w:t>
      </w:r>
    </w:p>
    <w:p w14:paraId="3AEEC523" w14:textId="77777777" w:rsidR="00851E2B" w:rsidRDefault="00851E2B" w:rsidP="00851E2B">
      <w:pPr>
        <w:pStyle w:val="Heading2"/>
      </w:pPr>
      <w:r>
        <w:t xml:space="preserve">  </w:t>
      </w:r>
      <w:bookmarkStart w:id="64" w:name="_Toc517335858"/>
      <w:bookmarkStart w:id="65" w:name="_Toc519670910"/>
      <w:bookmarkStart w:id="66" w:name="_Toc519837138"/>
      <w:r>
        <w:t>C.2 52.252-2 CLAUSES INCORPORATED BY REFERENCE (FEB 1998)</w:t>
      </w:r>
      <w:bookmarkEnd w:id="64"/>
      <w:bookmarkEnd w:id="65"/>
      <w:bookmarkEnd w:id="66"/>
      <w:r>
        <w:t xml:space="preserve"> </w:t>
      </w:r>
    </w:p>
    <w:p w14:paraId="750DB624" w14:textId="77777777" w:rsidR="00851E2B" w:rsidRDefault="00851E2B" w:rsidP="00851E2B">
      <w:pPr>
        <w:pStyle w:val="Default"/>
        <w:rPr>
          <w:sz w:val="22"/>
          <w:szCs w:val="22"/>
        </w:rPr>
      </w:pPr>
      <w:r>
        <w:rPr>
          <w:sz w:val="22"/>
          <w:szCs w:val="22"/>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Pr>
          <w:sz w:val="22"/>
          <w:szCs w:val="22"/>
        </w:rPr>
        <w:t>es</w:t>
      </w:r>
      <w:proofErr w:type="spellEnd"/>
      <w:r>
        <w:rPr>
          <w:sz w:val="22"/>
          <w:szCs w:val="22"/>
        </w:rPr>
        <w:t xml:space="preserve">): </w:t>
      </w:r>
    </w:p>
    <w:p w14:paraId="2A116888" w14:textId="77777777" w:rsidR="00851E2B" w:rsidRDefault="00851E2B" w:rsidP="00851E2B">
      <w:pPr>
        <w:pStyle w:val="Default"/>
        <w:rPr>
          <w:sz w:val="22"/>
          <w:szCs w:val="22"/>
        </w:rPr>
      </w:pPr>
      <w:r>
        <w:rPr>
          <w:sz w:val="22"/>
          <w:szCs w:val="22"/>
        </w:rPr>
        <w:t xml:space="preserve">http://www.acquisition.gov/far/index.html </w:t>
      </w:r>
    </w:p>
    <w:p w14:paraId="78E40125" w14:textId="77777777" w:rsidR="00851E2B" w:rsidRDefault="00851E2B" w:rsidP="00851E2B">
      <w:pPr>
        <w:pStyle w:val="Default"/>
        <w:rPr>
          <w:sz w:val="22"/>
          <w:szCs w:val="22"/>
        </w:rPr>
      </w:pPr>
      <w:r>
        <w:rPr>
          <w:sz w:val="22"/>
          <w:szCs w:val="22"/>
        </w:rPr>
        <w:t xml:space="preserve">http://www.va.gov/oal/library/vaar/ </w:t>
      </w:r>
    </w:p>
    <w:tbl>
      <w:tblPr>
        <w:tblW w:w="10832" w:type="dxa"/>
        <w:tblBorders>
          <w:top w:val="nil"/>
          <w:left w:val="nil"/>
          <w:bottom w:val="nil"/>
          <w:right w:val="nil"/>
        </w:tblBorders>
        <w:tblLayout w:type="fixed"/>
        <w:tblLook w:val="0000" w:firstRow="0" w:lastRow="0" w:firstColumn="0" w:lastColumn="0" w:noHBand="0" w:noVBand="0"/>
      </w:tblPr>
      <w:tblGrid>
        <w:gridCol w:w="2882"/>
        <w:gridCol w:w="4246"/>
        <w:gridCol w:w="3704"/>
      </w:tblGrid>
      <w:tr w:rsidR="00851E2B" w14:paraId="5B6B4EF9" w14:textId="77777777" w:rsidTr="00541C0B">
        <w:trPr>
          <w:trHeight w:val="226"/>
        </w:trPr>
        <w:tc>
          <w:tcPr>
            <w:tcW w:w="2882" w:type="dxa"/>
          </w:tcPr>
          <w:p w14:paraId="5E0CDD2E" w14:textId="77777777" w:rsidR="00851E2B" w:rsidRDefault="00851E2B" w:rsidP="00541C0B">
            <w:pPr>
              <w:pStyle w:val="Default"/>
              <w:rPr>
                <w:sz w:val="22"/>
                <w:szCs w:val="22"/>
              </w:rPr>
            </w:pPr>
          </w:p>
          <w:p w14:paraId="2E8E078D" w14:textId="77777777" w:rsidR="00851E2B" w:rsidRDefault="00851E2B" w:rsidP="00541C0B">
            <w:pPr>
              <w:pStyle w:val="Default"/>
              <w:rPr>
                <w:sz w:val="22"/>
                <w:szCs w:val="22"/>
              </w:rPr>
            </w:pPr>
            <w:r>
              <w:rPr>
                <w:b/>
                <w:bCs/>
                <w:sz w:val="22"/>
                <w:szCs w:val="22"/>
              </w:rPr>
              <w:t xml:space="preserve">FAR Number </w:t>
            </w:r>
          </w:p>
        </w:tc>
        <w:tc>
          <w:tcPr>
            <w:tcW w:w="4246" w:type="dxa"/>
          </w:tcPr>
          <w:p w14:paraId="19C47DE6" w14:textId="77777777" w:rsidR="00851E2B" w:rsidRDefault="00851E2B" w:rsidP="00541C0B">
            <w:pPr>
              <w:pStyle w:val="Default"/>
              <w:rPr>
                <w:b/>
                <w:bCs/>
                <w:sz w:val="22"/>
                <w:szCs w:val="22"/>
              </w:rPr>
            </w:pPr>
          </w:p>
          <w:p w14:paraId="221E9395" w14:textId="77777777" w:rsidR="00851E2B" w:rsidRDefault="00851E2B" w:rsidP="00541C0B">
            <w:pPr>
              <w:pStyle w:val="Default"/>
              <w:rPr>
                <w:b/>
                <w:bCs/>
                <w:sz w:val="22"/>
                <w:szCs w:val="22"/>
              </w:rPr>
            </w:pPr>
          </w:p>
          <w:p w14:paraId="0A10895C" w14:textId="77777777" w:rsidR="00851E2B" w:rsidRDefault="00851E2B" w:rsidP="00541C0B">
            <w:pPr>
              <w:pStyle w:val="Default"/>
              <w:rPr>
                <w:sz w:val="22"/>
                <w:szCs w:val="22"/>
              </w:rPr>
            </w:pPr>
            <w:r>
              <w:rPr>
                <w:b/>
                <w:bCs/>
                <w:sz w:val="22"/>
                <w:szCs w:val="22"/>
              </w:rPr>
              <w:t xml:space="preserve">Title </w:t>
            </w:r>
          </w:p>
        </w:tc>
        <w:tc>
          <w:tcPr>
            <w:tcW w:w="3704" w:type="dxa"/>
          </w:tcPr>
          <w:p w14:paraId="377233D0" w14:textId="77777777" w:rsidR="00851E2B" w:rsidRDefault="00851E2B" w:rsidP="00541C0B">
            <w:pPr>
              <w:pStyle w:val="Default"/>
              <w:rPr>
                <w:b/>
                <w:bCs/>
                <w:sz w:val="22"/>
                <w:szCs w:val="22"/>
              </w:rPr>
            </w:pPr>
          </w:p>
          <w:p w14:paraId="333A7E8A" w14:textId="77777777" w:rsidR="00851E2B" w:rsidRDefault="00851E2B" w:rsidP="00541C0B">
            <w:pPr>
              <w:pStyle w:val="Default"/>
              <w:rPr>
                <w:b/>
                <w:bCs/>
                <w:sz w:val="22"/>
                <w:szCs w:val="22"/>
              </w:rPr>
            </w:pPr>
          </w:p>
          <w:p w14:paraId="66155503" w14:textId="77777777" w:rsidR="00851E2B" w:rsidRDefault="00851E2B" w:rsidP="00541C0B">
            <w:pPr>
              <w:pStyle w:val="Default"/>
              <w:rPr>
                <w:sz w:val="22"/>
                <w:szCs w:val="22"/>
              </w:rPr>
            </w:pPr>
            <w:r>
              <w:rPr>
                <w:b/>
                <w:bCs/>
                <w:sz w:val="22"/>
                <w:szCs w:val="22"/>
              </w:rPr>
              <w:t xml:space="preserve">Date </w:t>
            </w:r>
          </w:p>
        </w:tc>
      </w:tr>
      <w:tr w:rsidR="00851E2B" w14:paraId="522291BB" w14:textId="77777777" w:rsidTr="00541C0B">
        <w:trPr>
          <w:trHeight w:val="100"/>
        </w:trPr>
        <w:tc>
          <w:tcPr>
            <w:tcW w:w="2882" w:type="dxa"/>
          </w:tcPr>
          <w:p w14:paraId="3EC17C1A" w14:textId="77777777" w:rsidR="00851E2B" w:rsidRDefault="00851E2B" w:rsidP="00541C0B">
            <w:pPr>
              <w:pStyle w:val="Default"/>
              <w:rPr>
                <w:sz w:val="22"/>
                <w:szCs w:val="22"/>
              </w:rPr>
            </w:pPr>
            <w:r>
              <w:rPr>
                <w:sz w:val="22"/>
                <w:szCs w:val="22"/>
              </w:rPr>
              <w:t xml:space="preserve">52.203-16 </w:t>
            </w:r>
          </w:p>
        </w:tc>
        <w:tc>
          <w:tcPr>
            <w:tcW w:w="4246" w:type="dxa"/>
          </w:tcPr>
          <w:p w14:paraId="1FC2BC87" w14:textId="77777777" w:rsidR="00851E2B" w:rsidRDefault="00851E2B" w:rsidP="00541C0B">
            <w:pPr>
              <w:pStyle w:val="Default"/>
              <w:rPr>
                <w:sz w:val="22"/>
                <w:szCs w:val="22"/>
              </w:rPr>
            </w:pPr>
            <w:r>
              <w:rPr>
                <w:sz w:val="22"/>
                <w:szCs w:val="22"/>
              </w:rPr>
              <w:t xml:space="preserve">PREVENTING PERSONAL CONFLICTS OF INTEREST </w:t>
            </w:r>
          </w:p>
        </w:tc>
        <w:tc>
          <w:tcPr>
            <w:tcW w:w="3704" w:type="dxa"/>
          </w:tcPr>
          <w:p w14:paraId="0CC73AAC" w14:textId="77777777" w:rsidR="00851E2B" w:rsidRDefault="00851E2B" w:rsidP="00541C0B">
            <w:pPr>
              <w:pStyle w:val="Default"/>
              <w:ind w:right="-845"/>
              <w:rPr>
                <w:sz w:val="22"/>
                <w:szCs w:val="22"/>
              </w:rPr>
            </w:pPr>
            <w:r>
              <w:rPr>
                <w:sz w:val="22"/>
                <w:szCs w:val="22"/>
              </w:rPr>
              <w:t xml:space="preserve">DEC 2011 </w:t>
            </w:r>
          </w:p>
        </w:tc>
      </w:tr>
      <w:tr w:rsidR="00851E2B" w14:paraId="1CF953F3" w14:textId="77777777" w:rsidTr="00541C0B">
        <w:trPr>
          <w:trHeight w:val="353"/>
        </w:trPr>
        <w:tc>
          <w:tcPr>
            <w:tcW w:w="2882" w:type="dxa"/>
          </w:tcPr>
          <w:p w14:paraId="133D8416" w14:textId="77777777" w:rsidR="00851E2B" w:rsidRDefault="00851E2B" w:rsidP="00541C0B">
            <w:pPr>
              <w:pStyle w:val="Default"/>
              <w:rPr>
                <w:sz w:val="22"/>
                <w:szCs w:val="22"/>
              </w:rPr>
            </w:pPr>
            <w:r>
              <w:rPr>
                <w:sz w:val="22"/>
                <w:szCs w:val="22"/>
              </w:rPr>
              <w:t xml:space="preserve">52.203-17 </w:t>
            </w:r>
          </w:p>
        </w:tc>
        <w:tc>
          <w:tcPr>
            <w:tcW w:w="4246" w:type="dxa"/>
          </w:tcPr>
          <w:p w14:paraId="3A00E89B" w14:textId="77777777" w:rsidR="00851E2B" w:rsidRDefault="00851E2B" w:rsidP="00541C0B">
            <w:pPr>
              <w:pStyle w:val="Default"/>
              <w:rPr>
                <w:sz w:val="22"/>
                <w:szCs w:val="22"/>
              </w:rPr>
            </w:pPr>
            <w:r>
              <w:rPr>
                <w:sz w:val="22"/>
                <w:szCs w:val="22"/>
              </w:rPr>
              <w:t xml:space="preserve">CONTRACTOR EMPLOYEE WHISTLEBLOWER RIGHTS AND REQUIREMENT TO INFORM EMPLOYEES OF WHISTLEBLOWER RIGHTS </w:t>
            </w:r>
          </w:p>
        </w:tc>
        <w:tc>
          <w:tcPr>
            <w:tcW w:w="3704" w:type="dxa"/>
          </w:tcPr>
          <w:p w14:paraId="4FE84704" w14:textId="77777777" w:rsidR="00851E2B" w:rsidRDefault="00851E2B" w:rsidP="00541C0B">
            <w:pPr>
              <w:pStyle w:val="Default"/>
              <w:rPr>
                <w:sz w:val="22"/>
                <w:szCs w:val="22"/>
              </w:rPr>
            </w:pPr>
            <w:r>
              <w:rPr>
                <w:sz w:val="22"/>
                <w:szCs w:val="22"/>
              </w:rPr>
              <w:t xml:space="preserve">APR 2014 </w:t>
            </w:r>
          </w:p>
        </w:tc>
      </w:tr>
      <w:tr w:rsidR="00851E2B" w14:paraId="02537892" w14:textId="77777777" w:rsidTr="00541C0B">
        <w:trPr>
          <w:trHeight w:val="226"/>
        </w:trPr>
        <w:tc>
          <w:tcPr>
            <w:tcW w:w="2882" w:type="dxa"/>
          </w:tcPr>
          <w:p w14:paraId="24164F8B" w14:textId="77777777" w:rsidR="00851E2B" w:rsidRDefault="00851E2B" w:rsidP="00541C0B">
            <w:pPr>
              <w:pStyle w:val="Default"/>
              <w:rPr>
                <w:sz w:val="22"/>
                <w:szCs w:val="22"/>
              </w:rPr>
            </w:pPr>
            <w:r>
              <w:rPr>
                <w:sz w:val="22"/>
                <w:szCs w:val="22"/>
              </w:rPr>
              <w:t xml:space="preserve">52.204-4 </w:t>
            </w:r>
          </w:p>
        </w:tc>
        <w:tc>
          <w:tcPr>
            <w:tcW w:w="4246" w:type="dxa"/>
          </w:tcPr>
          <w:p w14:paraId="06F65F2A" w14:textId="77777777" w:rsidR="00851E2B" w:rsidRDefault="00851E2B" w:rsidP="00541C0B">
            <w:pPr>
              <w:pStyle w:val="Default"/>
              <w:rPr>
                <w:sz w:val="22"/>
                <w:szCs w:val="22"/>
              </w:rPr>
            </w:pPr>
            <w:r>
              <w:rPr>
                <w:sz w:val="22"/>
                <w:szCs w:val="22"/>
              </w:rPr>
              <w:t xml:space="preserve">PRINTED OR COPIED DOUBLE-SIDED ON RECYCLED PAPER </w:t>
            </w:r>
          </w:p>
        </w:tc>
        <w:tc>
          <w:tcPr>
            <w:tcW w:w="3704" w:type="dxa"/>
          </w:tcPr>
          <w:p w14:paraId="34AD95AA" w14:textId="77777777" w:rsidR="00851E2B" w:rsidRDefault="00851E2B" w:rsidP="00541C0B">
            <w:pPr>
              <w:pStyle w:val="Default"/>
              <w:rPr>
                <w:sz w:val="22"/>
                <w:szCs w:val="22"/>
              </w:rPr>
            </w:pPr>
            <w:r>
              <w:rPr>
                <w:sz w:val="22"/>
                <w:szCs w:val="22"/>
              </w:rPr>
              <w:t xml:space="preserve">MAY 2011 </w:t>
            </w:r>
          </w:p>
        </w:tc>
      </w:tr>
      <w:tr w:rsidR="00851E2B" w14:paraId="34BF1D76" w14:textId="77777777" w:rsidTr="00541C0B">
        <w:trPr>
          <w:trHeight w:val="100"/>
        </w:trPr>
        <w:tc>
          <w:tcPr>
            <w:tcW w:w="2882" w:type="dxa"/>
          </w:tcPr>
          <w:p w14:paraId="57453C66" w14:textId="77777777" w:rsidR="00851E2B" w:rsidRDefault="00851E2B" w:rsidP="00541C0B">
            <w:pPr>
              <w:pStyle w:val="Default"/>
              <w:rPr>
                <w:sz w:val="22"/>
                <w:szCs w:val="22"/>
              </w:rPr>
            </w:pPr>
            <w:r>
              <w:rPr>
                <w:sz w:val="22"/>
                <w:szCs w:val="22"/>
              </w:rPr>
              <w:t xml:space="preserve">52.224-1 </w:t>
            </w:r>
          </w:p>
        </w:tc>
        <w:tc>
          <w:tcPr>
            <w:tcW w:w="4246" w:type="dxa"/>
          </w:tcPr>
          <w:p w14:paraId="162AFA37" w14:textId="77777777" w:rsidR="00851E2B" w:rsidRDefault="00851E2B" w:rsidP="00541C0B">
            <w:pPr>
              <w:pStyle w:val="Default"/>
              <w:rPr>
                <w:sz w:val="22"/>
                <w:szCs w:val="22"/>
              </w:rPr>
            </w:pPr>
            <w:r>
              <w:rPr>
                <w:sz w:val="22"/>
                <w:szCs w:val="22"/>
              </w:rPr>
              <w:t xml:space="preserve">PRIVACY ACT NOTIFICATION </w:t>
            </w:r>
          </w:p>
        </w:tc>
        <w:tc>
          <w:tcPr>
            <w:tcW w:w="3704" w:type="dxa"/>
          </w:tcPr>
          <w:p w14:paraId="09CDBC57" w14:textId="77777777" w:rsidR="00851E2B" w:rsidRDefault="00851E2B" w:rsidP="00541C0B">
            <w:pPr>
              <w:pStyle w:val="Default"/>
              <w:rPr>
                <w:sz w:val="22"/>
                <w:szCs w:val="22"/>
              </w:rPr>
            </w:pPr>
            <w:r>
              <w:rPr>
                <w:sz w:val="22"/>
                <w:szCs w:val="22"/>
              </w:rPr>
              <w:t xml:space="preserve">APR 1984 </w:t>
            </w:r>
          </w:p>
        </w:tc>
      </w:tr>
      <w:tr w:rsidR="00851E2B" w14:paraId="3CF70036" w14:textId="77777777" w:rsidTr="00541C0B">
        <w:trPr>
          <w:trHeight w:val="100"/>
        </w:trPr>
        <w:tc>
          <w:tcPr>
            <w:tcW w:w="2882" w:type="dxa"/>
          </w:tcPr>
          <w:p w14:paraId="22DA1920" w14:textId="77777777" w:rsidR="00851E2B" w:rsidRDefault="00851E2B" w:rsidP="00541C0B">
            <w:pPr>
              <w:pStyle w:val="Default"/>
              <w:rPr>
                <w:sz w:val="22"/>
                <w:szCs w:val="22"/>
              </w:rPr>
            </w:pPr>
            <w:r>
              <w:rPr>
                <w:sz w:val="22"/>
                <w:szCs w:val="22"/>
              </w:rPr>
              <w:t xml:space="preserve">52.224-2 </w:t>
            </w:r>
          </w:p>
        </w:tc>
        <w:tc>
          <w:tcPr>
            <w:tcW w:w="4246" w:type="dxa"/>
          </w:tcPr>
          <w:p w14:paraId="2402B1A0" w14:textId="77777777" w:rsidR="00851E2B" w:rsidRDefault="00851E2B" w:rsidP="00541C0B">
            <w:pPr>
              <w:pStyle w:val="Default"/>
              <w:rPr>
                <w:sz w:val="22"/>
                <w:szCs w:val="22"/>
              </w:rPr>
            </w:pPr>
            <w:r>
              <w:rPr>
                <w:sz w:val="22"/>
                <w:szCs w:val="22"/>
              </w:rPr>
              <w:t xml:space="preserve">PRIVACY ACT </w:t>
            </w:r>
          </w:p>
        </w:tc>
        <w:tc>
          <w:tcPr>
            <w:tcW w:w="3704" w:type="dxa"/>
          </w:tcPr>
          <w:p w14:paraId="1665082A" w14:textId="77777777" w:rsidR="00851E2B" w:rsidRDefault="00851E2B" w:rsidP="00541C0B">
            <w:pPr>
              <w:pStyle w:val="Default"/>
              <w:rPr>
                <w:sz w:val="22"/>
                <w:szCs w:val="22"/>
              </w:rPr>
            </w:pPr>
            <w:r>
              <w:rPr>
                <w:sz w:val="22"/>
                <w:szCs w:val="22"/>
              </w:rPr>
              <w:t xml:space="preserve">APR 1984 </w:t>
            </w:r>
          </w:p>
        </w:tc>
      </w:tr>
      <w:tr w:rsidR="00851E2B" w14:paraId="5FDD3B83" w14:textId="77777777" w:rsidTr="00541C0B">
        <w:trPr>
          <w:trHeight w:val="100"/>
        </w:trPr>
        <w:tc>
          <w:tcPr>
            <w:tcW w:w="2882" w:type="dxa"/>
          </w:tcPr>
          <w:p w14:paraId="6ACFDFFF" w14:textId="77777777" w:rsidR="00851E2B" w:rsidRDefault="00851E2B" w:rsidP="00541C0B">
            <w:pPr>
              <w:pStyle w:val="Default"/>
              <w:rPr>
                <w:sz w:val="22"/>
                <w:szCs w:val="22"/>
              </w:rPr>
            </w:pPr>
            <w:r>
              <w:rPr>
                <w:sz w:val="22"/>
                <w:szCs w:val="22"/>
              </w:rPr>
              <w:t xml:space="preserve">52.227-14 </w:t>
            </w:r>
          </w:p>
        </w:tc>
        <w:tc>
          <w:tcPr>
            <w:tcW w:w="4246" w:type="dxa"/>
          </w:tcPr>
          <w:p w14:paraId="43D1254F" w14:textId="77777777" w:rsidR="00851E2B" w:rsidRDefault="00851E2B" w:rsidP="00541C0B">
            <w:pPr>
              <w:pStyle w:val="Default"/>
              <w:rPr>
                <w:sz w:val="22"/>
                <w:szCs w:val="22"/>
              </w:rPr>
            </w:pPr>
            <w:r>
              <w:rPr>
                <w:sz w:val="22"/>
                <w:szCs w:val="22"/>
              </w:rPr>
              <w:t xml:space="preserve">RIGHTS IN DATA—GENERAL </w:t>
            </w:r>
          </w:p>
        </w:tc>
        <w:tc>
          <w:tcPr>
            <w:tcW w:w="3704" w:type="dxa"/>
          </w:tcPr>
          <w:p w14:paraId="4991224A" w14:textId="77777777" w:rsidR="00851E2B" w:rsidRDefault="00851E2B" w:rsidP="00541C0B">
            <w:pPr>
              <w:pStyle w:val="Default"/>
              <w:rPr>
                <w:sz w:val="22"/>
                <w:szCs w:val="22"/>
              </w:rPr>
            </w:pPr>
            <w:r>
              <w:rPr>
                <w:sz w:val="22"/>
                <w:szCs w:val="22"/>
              </w:rPr>
              <w:t xml:space="preserve">MAY 2014 </w:t>
            </w:r>
          </w:p>
        </w:tc>
      </w:tr>
      <w:tr w:rsidR="00851E2B" w14:paraId="3723F6D4" w14:textId="77777777" w:rsidTr="00541C0B">
        <w:trPr>
          <w:trHeight w:val="100"/>
        </w:trPr>
        <w:tc>
          <w:tcPr>
            <w:tcW w:w="2882" w:type="dxa"/>
          </w:tcPr>
          <w:p w14:paraId="4540E722" w14:textId="77777777" w:rsidR="00851E2B" w:rsidRDefault="00851E2B" w:rsidP="00541C0B">
            <w:pPr>
              <w:pStyle w:val="Default"/>
              <w:rPr>
                <w:sz w:val="22"/>
                <w:szCs w:val="22"/>
              </w:rPr>
            </w:pPr>
            <w:r>
              <w:rPr>
                <w:sz w:val="22"/>
                <w:szCs w:val="22"/>
              </w:rPr>
              <w:t xml:space="preserve">52.227-17 </w:t>
            </w:r>
          </w:p>
        </w:tc>
        <w:tc>
          <w:tcPr>
            <w:tcW w:w="4246" w:type="dxa"/>
          </w:tcPr>
          <w:p w14:paraId="65EFD552" w14:textId="77777777" w:rsidR="00851E2B" w:rsidRDefault="00851E2B" w:rsidP="00541C0B">
            <w:pPr>
              <w:pStyle w:val="Default"/>
              <w:rPr>
                <w:sz w:val="22"/>
                <w:szCs w:val="22"/>
              </w:rPr>
            </w:pPr>
            <w:r>
              <w:rPr>
                <w:sz w:val="22"/>
                <w:szCs w:val="22"/>
              </w:rPr>
              <w:t xml:space="preserve">RIGHTS IN DATA—SPECIAL WORKS </w:t>
            </w:r>
          </w:p>
        </w:tc>
        <w:tc>
          <w:tcPr>
            <w:tcW w:w="3704" w:type="dxa"/>
          </w:tcPr>
          <w:p w14:paraId="3CD7A00D" w14:textId="77777777" w:rsidR="00851E2B" w:rsidRDefault="00851E2B" w:rsidP="00541C0B">
            <w:pPr>
              <w:pStyle w:val="Default"/>
              <w:rPr>
                <w:sz w:val="22"/>
                <w:szCs w:val="22"/>
              </w:rPr>
            </w:pPr>
            <w:r>
              <w:rPr>
                <w:sz w:val="22"/>
                <w:szCs w:val="22"/>
              </w:rPr>
              <w:t xml:space="preserve">DEC 2007 </w:t>
            </w:r>
          </w:p>
        </w:tc>
      </w:tr>
      <w:tr w:rsidR="00851E2B" w14:paraId="7EEF61A0" w14:textId="77777777" w:rsidTr="00541C0B">
        <w:trPr>
          <w:trHeight w:val="100"/>
        </w:trPr>
        <w:tc>
          <w:tcPr>
            <w:tcW w:w="2882" w:type="dxa"/>
          </w:tcPr>
          <w:p w14:paraId="79C0F043" w14:textId="77777777" w:rsidR="00851E2B" w:rsidRDefault="00851E2B" w:rsidP="00541C0B">
            <w:pPr>
              <w:pStyle w:val="Default"/>
              <w:rPr>
                <w:sz w:val="22"/>
                <w:szCs w:val="22"/>
              </w:rPr>
            </w:pPr>
            <w:r>
              <w:rPr>
                <w:sz w:val="22"/>
                <w:szCs w:val="22"/>
              </w:rPr>
              <w:t xml:space="preserve">52.232-18 </w:t>
            </w:r>
          </w:p>
        </w:tc>
        <w:tc>
          <w:tcPr>
            <w:tcW w:w="4246" w:type="dxa"/>
          </w:tcPr>
          <w:p w14:paraId="79CE44F4" w14:textId="77777777" w:rsidR="00851E2B" w:rsidRDefault="00851E2B" w:rsidP="00541C0B">
            <w:pPr>
              <w:pStyle w:val="Default"/>
              <w:rPr>
                <w:sz w:val="22"/>
                <w:szCs w:val="22"/>
              </w:rPr>
            </w:pPr>
            <w:r>
              <w:rPr>
                <w:sz w:val="22"/>
                <w:szCs w:val="22"/>
              </w:rPr>
              <w:t xml:space="preserve">AVAILABILITY OF FUNDS </w:t>
            </w:r>
          </w:p>
        </w:tc>
        <w:tc>
          <w:tcPr>
            <w:tcW w:w="3704" w:type="dxa"/>
          </w:tcPr>
          <w:p w14:paraId="79384657" w14:textId="77777777" w:rsidR="00851E2B" w:rsidRDefault="00851E2B" w:rsidP="00541C0B">
            <w:pPr>
              <w:pStyle w:val="Default"/>
              <w:rPr>
                <w:sz w:val="22"/>
                <w:szCs w:val="22"/>
              </w:rPr>
            </w:pPr>
            <w:r>
              <w:rPr>
                <w:sz w:val="22"/>
                <w:szCs w:val="22"/>
              </w:rPr>
              <w:t xml:space="preserve">APR 1984 </w:t>
            </w:r>
          </w:p>
        </w:tc>
      </w:tr>
      <w:tr w:rsidR="00851E2B" w14:paraId="2C031C91" w14:textId="77777777" w:rsidTr="00541C0B">
        <w:trPr>
          <w:trHeight w:val="226"/>
        </w:trPr>
        <w:tc>
          <w:tcPr>
            <w:tcW w:w="2882" w:type="dxa"/>
          </w:tcPr>
          <w:p w14:paraId="4081383A" w14:textId="77777777" w:rsidR="00851E2B" w:rsidRDefault="00851E2B" w:rsidP="00541C0B">
            <w:pPr>
              <w:pStyle w:val="Default"/>
              <w:rPr>
                <w:sz w:val="22"/>
                <w:szCs w:val="22"/>
              </w:rPr>
            </w:pPr>
            <w:r>
              <w:rPr>
                <w:sz w:val="22"/>
                <w:szCs w:val="22"/>
              </w:rPr>
              <w:t xml:space="preserve">52.232-40 </w:t>
            </w:r>
          </w:p>
        </w:tc>
        <w:tc>
          <w:tcPr>
            <w:tcW w:w="4246" w:type="dxa"/>
          </w:tcPr>
          <w:p w14:paraId="3856E1B6" w14:textId="77777777" w:rsidR="00851E2B" w:rsidRDefault="00851E2B" w:rsidP="00541C0B">
            <w:pPr>
              <w:pStyle w:val="Default"/>
              <w:rPr>
                <w:sz w:val="22"/>
                <w:szCs w:val="22"/>
              </w:rPr>
            </w:pPr>
            <w:r>
              <w:rPr>
                <w:sz w:val="22"/>
                <w:szCs w:val="22"/>
              </w:rPr>
              <w:t xml:space="preserve">PROVIDING ACCELERATED PAYMENTS TO SMALL BUSINESS SUBCONTRACTORS </w:t>
            </w:r>
          </w:p>
        </w:tc>
        <w:tc>
          <w:tcPr>
            <w:tcW w:w="3704" w:type="dxa"/>
          </w:tcPr>
          <w:p w14:paraId="781DD862" w14:textId="77777777" w:rsidR="00851E2B" w:rsidRDefault="00851E2B" w:rsidP="00541C0B">
            <w:pPr>
              <w:pStyle w:val="Default"/>
              <w:rPr>
                <w:sz w:val="22"/>
                <w:szCs w:val="22"/>
              </w:rPr>
            </w:pPr>
            <w:r>
              <w:rPr>
                <w:sz w:val="22"/>
                <w:szCs w:val="22"/>
              </w:rPr>
              <w:t xml:space="preserve">DEC 2013 </w:t>
            </w:r>
          </w:p>
        </w:tc>
      </w:tr>
      <w:tr w:rsidR="00851E2B" w14:paraId="25B9CEBC" w14:textId="77777777" w:rsidTr="00541C0B">
        <w:trPr>
          <w:trHeight w:val="100"/>
        </w:trPr>
        <w:tc>
          <w:tcPr>
            <w:tcW w:w="2882" w:type="dxa"/>
          </w:tcPr>
          <w:p w14:paraId="0E6BAEFC" w14:textId="77777777" w:rsidR="00851E2B" w:rsidRDefault="00851E2B" w:rsidP="00541C0B">
            <w:pPr>
              <w:pStyle w:val="Default"/>
              <w:rPr>
                <w:sz w:val="22"/>
                <w:szCs w:val="22"/>
              </w:rPr>
            </w:pPr>
            <w:r>
              <w:rPr>
                <w:sz w:val="22"/>
                <w:szCs w:val="22"/>
              </w:rPr>
              <w:t xml:space="preserve">52.237-3 </w:t>
            </w:r>
          </w:p>
        </w:tc>
        <w:tc>
          <w:tcPr>
            <w:tcW w:w="4246" w:type="dxa"/>
          </w:tcPr>
          <w:p w14:paraId="5424B7E3" w14:textId="77777777" w:rsidR="00851E2B" w:rsidRDefault="00851E2B" w:rsidP="00541C0B">
            <w:pPr>
              <w:pStyle w:val="Default"/>
              <w:rPr>
                <w:sz w:val="22"/>
                <w:szCs w:val="22"/>
              </w:rPr>
            </w:pPr>
            <w:r>
              <w:rPr>
                <w:sz w:val="22"/>
                <w:szCs w:val="22"/>
              </w:rPr>
              <w:t xml:space="preserve">CONTINUITY OF SERVICES </w:t>
            </w:r>
          </w:p>
        </w:tc>
        <w:tc>
          <w:tcPr>
            <w:tcW w:w="3704" w:type="dxa"/>
          </w:tcPr>
          <w:p w14:paraId="1FAF5E1A" w14:textId="77777777" w:rsidR="00851E2B" w:rsidRDefault="00851E2B" w:rsidP="00541C0B">
            <w:pPr>
              <w:pStyle w:val="Default"/>
              <w:rPr>
                <w:sz w:val="22"/>
                <w:szCs w:val="22"/>
              </w:rPr>
            </w:pPr>
            <w:r>
              <w:rPr>
                <w:sz w:val="22"/>
                <w:szCs w:val="22"/>
              </w:rPr>
              <w:t xml:space="preserve">JAN 1991 </w:t>
            </w:r>
          </w:p>
        </w:tc>
      </w:tr>
    </w:tbl>
    <w:p w14:paraId="643CBA1E" w14:textId="77777777" w:rsidR="00851E2B" w:rsidRDefault="00851E2B" w:rsidP="00851E2B">
      <w:pPr>
        <w:pStyle w:val="Heading2"/>
      </w:pPr>
    </w:p>
    <w:p w14:paraId="08BCF71B" w14:textId="77777777" w:rsidR="00851E2B" w:rsidRDefault="00851E2B" w:rsidP="00851E2B">
      <w:pPr>
        <w:pStyle w:val="Heading2"/>
      </w:pPr>
      <w:bookmarkStart w:id="67" w:name="_Toc517335859"/>
      <w:bookmarkStart w:id="68" w:name="_Toc519670911"/>
      <w:bookmarkStart w:id="69" w:name="_Toc519837139"/>
      <w:r>
        <w:t>C.3 52.204-21 BASIC SAFEGUARDING OF COVERED CONTRACTOR INFORMATION SYSTEMS (JUN 2016)</w:t>
      </w:r>
      <w:bookmarkEnd w:id="67"/>
      <w:bookmarkEnd w:id="68"/>
      <w:bookmarkEnd w:id="69"/>
      <w:r>
        <w:t xml:space="preserve"> </w:t>
      </w:r>
    </w:p>
    <w:p w14:paraId="546070FE" w14:textId="77777777" w:rsidR="00851E2B" w:rsidRDefault="00851E2B" w:rsidP="00851E2B">
      <w:pPr>
        <w:pStyle w:val="Default"/>
        <w:rPr>
          <w:sz w:val="26"/>
          <w:szCs w:val="26"/>
        </w:rPr>
      </w:pPr>
    </w:p>
    <w:p w14:paraId="12DBA43B" w14:textId="77777777" w:rsidR="00851E2B" w:rsidRDefault="00851E2B" w:rsidP="00851E2B">
      <w:pPr>
        <w:pStyle w:val="Default"/>
        <w:rPr>
          <w:sz w:val="22"/>
          <w:szCs w:val="22"/>
        </w:rPr>
      </w:pPr>
      <w:r>
        <w:rPr>
          <w:sz w:val="22"/>
          <w:szCs w:val="22"/>
        </w:rPr>
        <w:t xml:space="preserve">(a) </w:t>
      </w:r>
      <w:r>
        <w:rPr>
          <w:i/>
          <w:iCs/>
          <w:sz w:val="22"/>
          <w:szCs w:val="22"/>
        </w:rPr>
        <w:t>Definitions</w:t>
      </w:r>
      <w:r>
        <w:rPr>
          <w:sz w:val="22"/>
          <w:szCs w:val="22"/>
        </w:rPr>
        <w:t xml:space="preserve">. As used in this clause— </w:t>
      </w:r>
    </w:p>
    <w:p w14:paraId="0F382AC0" w14:textId="77777777" w:rsidR="00851E2B" w:rsidRDefault="00851E2B" w:rsidP="00851E2B">
      <w:r>
        <w:rPr>
          <w:i/>
          <w:iCs/>
        </w:rPr>
        <w:lastRenderedPageBreak/>
        <w:t xml:space="preserve">Covered contractor information system </w:t>
      </w:r>
      <w:r>
        <w:t>means an information system that is owned or operated by a contractor that processes, stores, or transmits Federal contract information.</w:t>
      </w:r>
    </w:p>
    <w:p w14:paraId="78CCCDE1" w14:textId="77777777" w:rsidR="00851E2B" w:rsidRDefault="00851E2B" w:rsidP="00851E2B">
      <w:pPr>
        <w:pStyle w:val="Default"/>
        <w:rPr>
          <w:sz w:val="22"/>
          <w:szCs w:val="22"/>
        </w:rPr>
      </w:pPr>
      <w:r>
        <w:rPr>
          <w:i/>
          <w:iCs/>
          <w:sz w:val="22"/>
          <w:szCs w:val="22"/>
        </w:rPr>
        <w:t xml:space="preserve">Federal contract information </w:t>
      </w:r>
      <w:r>
        <w:rPr>
          <w:sz w:val="22"/>
          <w:szCs w:val="22"/>
        </w:rPr>
        <w:t xml:space="preserve">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 </w:t>
      </w:r>
    </w:p>
    <w:p w14:paraId="6403318A" w14:textId="77777777" w:rsidR="00851E2B" w:rsidRDefault="00851E2B" w:rsidP="00851E2B">
      <w:pPr>
        <w:pStyle w:val="Default"/>
        <w:rPr>
          <w:i/>
          <w:iCs/>
          <w:sz w:val="22"/>
          <w:szCs w:val="22"/>
        </w:rPr>
      </w:pPr>
    </w:p>
    <w:p w14:paraId="69905E43" w14:textId="77777777" w:rsidR="00851E2B" w:rsidRDefault="00851E2B" w:rsidP="00851E2B">
      <w:pPr>
        <w:pStyle w:val="Default"/>
        <w:rPr>
          <w:sz w:val="22"/>
          <w:szCs w:val="22"/>
        </w:rPr>
      </w:pPr>
      <w:r>
        <w:rPr>
          <w:i/>
          <w:iCs/>
          <w:sz w:val="22"/>
          <w:szCs w:val="22"/>
        </w:rPr>
        <w:t xml:space="preserve">Information </w:t>
      </w:r>
      <w:r>
        <w:rPr>
          <w:sz w:val="22"/>
          <w:szCs w:val="22"/>
        </w:rPr>
        <w:t xml:space="preserve">means any communication or representation of knowledge such as facts, data, or opinions, in any medium or form, including textual, numerical, graphic, cartographic, narrative, or audiovisual (Committee on National Security Systems Instruction (CNSSI) 4009). </w:t>
      </w:r>
    </w:p>
    <w:p w14:paraId="627D1617" w14:textId="77777777" w:rsidR="00851E2B" w:rsidRDefault="00851E2B" w:rsidP="00851E2B">
      <w:pPr>
        <w:pStyle w:val="Default"/>
        <w:rPr>
          <w:i/>
          <w:iCs/>
          <w:sz w:val="22"/>
          <w:szCs w:val="22"/>
        </w:rPr>
      </w:pPr>
    </w:p>
    <w:p w14:paraId="73C563D1" w14:textId="77777777" w:rsidR="00851E2B" w:rsidRDefault="00851E2B" w:rsidP="00851E2B">
      <w:pPr>
        <w:pStyle w:val="Default"/>
        <w:rPr>
          <w:sz w:val="22"/>
          <w:szCs w:val="22"/>
        </w:rPr>
      </w:pPr>
      <w:r>
        <w:rPr>
          <w:i/>
          <w:iCs/>
          <w:sz w:val="22"/>
          <w:szCs w:val="22"/>
        </w:rPr>
        <w:t xml:space="preserve">Information system </w:t>
      </w:r>
      <w:r>
        <w:rPr>
          <w:sz w:val="22"/>
          <w:szCs w:val="22"/>
        </w:rPr>
        <w:t xml:space="preserve">means a discrete set of information resources organized for the collection, processing, maintenance, use, sharing, dissemination, or disposition of information (44 U.S.C. 3502). </w:t>
      </w:r>
    </w:p>
    <w:p w14:paraId="7693459A" w14:textId="77777777" w:rsidR="00851E2B" w:rsidRDefault="00851E2B" w:rsidP="00851E2B">
      <w:pPr>
        <w:pStyle w:val="Default"/>
        <w:rPr>
          <w:i/>
          <w:iCs/>
          <w:sz w:val="22"/>
          <w:szCs w:val="22"/>
        </w:rPr>
      </w:pPr>
    </w:p>
    <w:p w14:paraId="0AE22EBE" w14:textId="77777777" w:rsidR="00851E2B" w:rsidRDefault="00851E2B" w:rsidP="00851E2B">
      <w:pPr>
        <w:pStyle w:val="Default"/>
        <w:rPr>
          <w:sz w:val="22"/>
          <w:szCs w:val="22"/>
        </w:rPr>
      </w:pPr>
      <w:r>
        <w:rPr>
          <w:i/>
          <w:iCs/>
          <w:sz w:val="22"/>
          <w:szCs w:val="22"/>
        </w:rPr>
        <w:t xml:space="preserve">Safeguarding </w:t>
      </w:r>
      <w:r>
        <w:rPr>
          <w:sz w:val="22"/>
          <w:szCs w:val="22"/>
        </w:rPr>
        <w:t xml:space="preserve">means measures or controls that are prescribed to protect information systems. </w:t>
      </w:r>
    </w:p>
    <w:p w14:paraId="2227E400" w14:textId="77777777" w:rsidR="00851E2B" w:rsidRDefault="00851E2B" w:rsidP="00851E2B">
      <w:pPr>
        <w:pStyle w:val="Default"/>
        <w:rPr>
          <w:sz w:val="22"/>
          <w:szCs w:val="22"/>
        </w:rPr>
      </w:pPr>
      <w:r>
        <w:rPr>
          <w:sz w:val="22"/>
          <w:szCs w:val="22"/>
        </w:rPr>
        <w:t xml:space="preserve">(b) </w:t>
      </w:r>
      <w:r>
        <w:rPr>
          <w:i/>
          <w:iCs/>
          <w:sz w:val="22"/>
          <w:szCs w:val="22"/>
        </w:rPr>
        <w:t>Safeguarding requirements and procedures</w:t>
      </w:r>
      <w:r>
        <w:rPr>
          <w:sz w:val="22"/>
          <w:szCs w:val="22"/>
        </w:rPr>
        <w:t xml:space="preserve">. (1)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 </w:t>
      </w:r>
    </w:p>
    <w:p w14:paraId="6F629795" w14:textId="77777777" w:rsidR="00851E2B" w:rsidRDefault="00851E2B" w:rsidP="00851E2B">
      <w:pPr>
        <w:pStyle w:val="Default"/>
        <w:rPr>
          <w:sz w:val="22"/>
          <w:szCs w:val="22"/>
        </w:rPr>
      </w:pPr>
    </w:p>
    <w:p w14:paraId="345E2930" w14:textId="77777777" w:rsidR="00851E2B" w:rsidRDefault="00851E2B" w:rsidP="00851E2B">
      <w:pPr>
        <w:pStyle w:val="Default"/>
        <w:rPr>
          <w:sz w:val="22"/>
          <w:szCs w:val="22"/>
        </w:rPr>
      </w:pPr>
      <w:r>
        <w:rPr>
          <w:sz w:val="22"/>
          <w:szCs w:val="22"/>
        </w:rPr>
        <w:t>(</w:t>
      </w:r>
      <w:proofErr w:type="spellStart"/>
      <w:r>
        <w:rPr>
          <w:sz w:val="22"/>
          <w:szCs w:val="22"/>
        </w:rPr>
        <w:t>i</w:t>
      </w:r>
      <w:proofErr w:type="spellEnd"/>
      <w:r>
        <w:rPr>
          <w:sz w:val="22"/>
          <w:szCs w:val="22"/>
        </w:rPr>
        <w:t xml:space="preserve">) Limit information system access to authorized users, processes acting on behalf of authorized users, or devices (including other information systems). </w:t>
      </w:r>
    </w:p>
    <w:p w14:paraId="1B5EEC3C" w14:textId="77777777" w:rsidR="00851E2B" w:rsidRDefault="00851E2B" w:rsidP="00851E2B">
      <w:pPr>
        <w:pStyle w:val="Default"/>
        <w:rPr>
          <w:sz w:val="22"/>
          <w:szCs w:val="22"/>
        </w:rPr>
      </w:pPr>
    </w:p>
    <w:p w14:paraId="23996C73" w14:textId="77777777" w:rsidR="00851E2B" w:rsidRDefault="00851E2B" w:rsidP="00851E2B">
      <w:pPr>
        <w:pStyle w:val="Default"/>
        <w:rPr>
          <w:sz w:val="22"/>
          <w:szCs w:val="22"/>
        </w:rPr>
      </w:pPr>
      <w:r>
        <w:rPr>
          <w:sz w:val="22"/>
          <w:szCs w:val="22"/>
        </w:rPr>
        <w:t xml:space="preserve">(ii) Limit information system access to the types of transactions and functions that authorized users are permitted to execute. </w:t>
      </w:r>
    </w:p>
    <w:p w14:paraId="4FE24986" w14:textId="77777777" w:rsidR="00851E2B" w:rsidRDefault="00851E2B" w:rsidP="00851E2B">
      <w:pPr>
        <w:pStyle w:val="Default"/>
        <w:rPr>
          <w:sz w:val="22"/>
          <w:szCs w:val="22"/>
        </w:rPr>
      </w:pPr>
    </w:p>
    <w:p w14:paraId="372B7A0A" w14:textId="77777777" w:rsidR="00851E2B" w:rsidRDefault="00851E2B" w:rsidP="00851E2B">
      <w:pPr>
        <w:pStyle w:val="Default"/>
        <w:rPr>
          <w:sz w:val="22"/>
          <w:szCs w:val="22"/>
        </w:rPr>
      </w:pPr>
      <w:r>
        <w:rPr>
          <w:sz w:val="22"/>
          <w:szCs w:val="22"/>
        </w:rPr>
        <w:t xml:space="preserve">(iii) Verify and control/limit connections to and use of external information systems. </w:t>
      </w:r>
    </w:p>
    <w:p w14:paraId="19F59BBD" w14:textId="77777777" w:rsidR="00851E2B" w:rsidRDefault="00851E2B" w:rsidP="00851E2B">
      <w:pPr>
        <w:pStyle w:val="Default"/>
        <w:rPr>
          <w:sz w:val="22"/>
          <w:szCs w:val="22"/>
        </w:rPr>
      </w:pPr>
    </w:p>
    <w:p w14:paraId="7E646DC9" w14:textId="77777777" w:rsidR="00851E2B" w:rsidRDefault="00851E2B" w:rsidP="00851E2B">
      <w:pPr>
        <w:pStyle w:val="Default"/>
        <w:rPr>
          <w:sz w:val="22"/>
          <w:szCs w:val="22"/>
        </w:rPr>
      </w:pPr>
      <w:r>
        <w:rPr>
          <w:sz w:val="22"/>
          <w:szCs w:val="22"/>
        </w:rPr>
        <w:t xml:space="preserve">(iv) Control information posted or processed on publicly accessible information systems. </w:t>
      </w:r>
    </w:p>
    <w:p w14:paraId="6DD4A6D6" w14:textId="77777777" w:rsidR="00851E2B" w:rsidRDefault="00851E2B" w:rsidP="00851E2B">
      <w:pPr>
        <w:pStyle w:val="Default"/>
        <w:rPr>
          <w:sz w:val="22"/>
          <w:szCs w:val="22"/>
        </w:rPr>
      </w:pPr>
    </w:p>
    <w:p w14:paraId="12115276" w14:textId="77777777" w:rsidR="00851E2B" w:rsidRDefault="00851E2B" w:rsidP="00851E2B">
      <w:pPr>
        <w:pStyle w:val="Default"/>
        <w:rPr>
          <w:sz w:val="22"/>
          <w:szCs w:val="22"/>
        </w:rPr>
      </w:pPr>
      <w:r>
        <w:rPr>
          <w:sz w:val="22"/>
          <w:szCs w:val="22"/>
        </w:rPr>
        <w:t xml:space="preserve">(v) Identify information system users, processes acting on behalf of users, or devices. </w:t>
      </w:r>
    </w:p>
    <w:p w14:paraId="3D952FF1" w14:textId="77777777" w:rsidR="00851E2B" w:rsidRDefault="00851E2B" w:rsidP="00851E2B">
      <w:pPr>
        <w:pStyle w:val="Default"/>
        <w:rPr>
          <w:sz w:val="22"/>
          <w:szCs w:val="22"/>
        </w:rPr>
      </w:pPr>
    </w:p>
    <w:p w14:paraId="1F5CF76F" w14:textId="77777777" w:rsidR="00851E2B" w:rsidRDefault="00851E2B" w:rsidP="00851E2B">
      <w:pPr>
        <w:pStyle w:val="Default"/>
        <w:rPr>
          <w:sz w:val="22"/>
          <w:szCs w:val="22"/>
        </w:rPr>
      </w:pPr>
      <w:r>
        <w:rPr>
          <w:sz w:val="22"/>
          <w:szCs w:val="22"/>
        </w:rPr>
        <w:t xml:space="preserve">(vi) Authenticate (or verify) the identities of those users, processes, or devices, as a prerequisite to allowing access to organizational information systems. </w:t>
      </w:r>
    </w:p>
    <w:p w14:paraId="4C8D30B8" w14:textId="77777777" w:rsidR="00851E2B" w:rsidRDefault="00851E2B" w:rsidP="00851E2B">
      <w:pPr>
        <w:pStyle w:val="Default"/>
        <w:rPr>
          <w:sz w:val="22"/>
          <w:szCs w:val="22"/>
        </w:rPr>
      </w:pPr>
    </w:p>
    <w:p w14:paraId="5F92E30D" w14:textId="77777777" w:rsidR="00851E2B" w:rsidRDefault="00851E2B" w:rsidP="00851E2B">
      <w:pPr>
        <w:pStyle w:val="Default"/>
        <w:rPr>
          <w:sz w:val="22"/>
          <w:szCs w:val="22"/>
        </w:rPr>
      </w:pPr>
      <w:r>
        <w:rPr>
          <w:sz w:val="22"/>
          <w:szCs w:val="22"/>
        </w:rPr>
        <w:t xml:space="preserve">(vii) Sanitize or destroy information system media containing Federal Contract Information before disposal or release for reuse. </w:t>
      </w:r>
    </w:p>
    <w:p w14:paraId="211D4C41" w14:textId="77777777" w:rsidR="00851E2B" w:rsidRDefault="00851E2B" w:rsidP="00851E2B">
      <w:pPr>
        <w:pStyle w:val="Default"/>
        <w:rPr>
          <w:sz w:val="22"/>
          <w:szCs w:val="22"/>
        </w:rPr>
      </w:pPr>
    </w:p>
    <w:p w14:paraId="7C032DFB" w14:textId="77777777" w:rsidR="00851E2B" w:rsidRDefault="00851E2B" w:rsidP="00851E2B">
      <w:pPr>
        <w:pStyle w:val="Default"/>
        <w:rPr>
          <w:sz w:val="22"/>
          <w:szCs w:val="22"/>
        </w:rPr>
      </w:pPr>
      <w:r>
        <w:rPr>
          <w:sz w:val="22"/>
          <w:szCs w:val="22"/>
        </w:rPr>
        <w:t xml:space="preserve">(viii) Limit physical access to organizational information systems, equipment, and the respective operating environments to authorized individuals. </w:t>
      </w:r>
    </w:p>
    <w:p w14:paraId="2107E441" w14:textId="77777777" w:rsidR="00851E2B" w:rsidRDefault="00851E2B" w:rsidP="00851E2B">
      <w:pPr>
        <w:pStyle w:val="Default"/>
        <w:rPr>
          <w:sz w:val="22"/>
          <w:szCs w:val="22"/>
        </w:rPr>
      </w:pPr>
    </w:p>
    <w:p w14:paraId="46CC6502" w14:textId="77777777" w:rsidR="00851E2B" w:rsidRDefault="00851E2B" w:rsidP="00851E2B">
      <w:pPr>
        <w:pStyle w:val="Default"/>
        <w:rPr>
          <w:sz w:val="22"/>
          <w:szCs w:val="22"/>
        </w:rPr>
      </w:pPr>
      <w:r>
        <w:rPr>
          <w:sz w:val="22"/>
          <w:szCs w:val="22"/>
        </w:rPr>
        <w:t xml:space="preserve">(ix) Escort visitors and monitor visitor activity; maintain audit logs of physical access; and control and manage physical access devices. </w:t>
      </w:r>
    </w:p>
    <w:p w14:paraId="2A4BDDF0" w14:textId="77777777" w:rsidR="00851E2B" w:rsidRDefault="00851E2B" w:rsidP="00851E2B">
      <w:pPr>
        <w:pStyle w:val="Default"/>
        <w:rPr>
          <w:sz w:val="22"/>
          <w:szCs w:val="22"/>
        </w:rPr>
      </w:pPr>
    </w:p>
    <w:p w14:paraId="3B8DFC5B" w14:textId="77777777" w:rsidR="00851E2B" w:rsidRDefault="00851E2B" w:rsidP="00851E2B">
      <w:pPr>
        <w:pStyle w:val="Default"/>
        <w:rPr>
          <w:sz w:val="22"/>
          <w:szCs w:val="22"/>
        </w:rPr>
      </w:pPr>
      <w:r>
        <w:rPr>
          <w:sz w:val="22"/>
          <w:szCs w:val="22"/>
        </w:rPr>
        <w:t xml:space="preserve">(x) Monitor, control, and protect organizational communications (i.e., information transmitted or received by organizational information systems) at the external boundaries and key internal boundaries of the information systems. </w:t>
      </w:r>
    </w:p>
    <w:p w14:paraId="5117036D" w14:textId="77777777" w:rsidR="00851E2B" w:rsidRDefault="00851E2B" w:rsidP="00851E2B">
      <w:pPr>
        <w:pStyle w:val="Default"/>
        <w:rPr>
          <w:sz w:val="22"/>
          <w:szCs w:val="22"/>
        </w:rPr>
      </w:pPr>
    </w:p>
    <w:p w14:paraId="7AEB5AAA" w14:textId="77777777" w:rsidR="00851E2B" w:rsidRDefault="00851E2B" w:rsidP="00851E2B">
      <w:pPr>
        <w:pStyle w:val="Default"/>
        <w:rPr>
          <w:sz w:val="22"/>
          <w:szCs w:val="22"/>
        </w:rPr>
      </w:pPr>
      <w:r>
        <w:rPr>
          <w:sz w:val="22"/>
          <w:szCs w:val="22"/>
        </w:rPr>
        <w:t xml:space="preserve">(xi) Implement subnetworks for publicly accessible system components that are physically or logically separated from internal networks. </w:t>
      </w:r>
    </w:p>
    <w:p w14:paraId="32022571" w14:textId="77777777" w:rsidR="00851E2B" w:rsidRDefault="00851E2B" w:rsidP="00851E2B">
      <w:pPr>
        <w:pStyle w:val="Default"/>
        <w:rPr>
          <w:sz w:val="22"/>
          <w:szCs w:val="22"/>
        </w:rPr>
      </w:pPr>
    </w:p>
    <w:p w14:paraId="1763394B" w14:textId="77777777" w:rsidR="00851E2B" w:rsidRDefault="00851E2B" w:rsidP="00851E2B">
      <w:pPr>
        <w:pStyle w:val="Default"/>
        <w:rPr>
          <w:color w:val="auto"/>
          <w:sz w:val="22"/>
          <w:szCs w:val="22"/>
        </w:rPr>
      </w:pPr>
      <w:r>
        <w:rPr>
          <w:sz w:val="22"/>
          <w:szCs w:val="22"/>
        </w:rPr>
        <w:t xml:space="preserve">(xii) Identify, report, and correct information and information system flaws in a timely manner. </w:t>
      </w:r>
    </w:p>
    <w:p w14:paraId="5499B289" w14:textId="77777777" w:rsidR="00851E2B" w:rsidRDefault="00851E2B" w:rsidP="00851E2B">
      <w:pPr>
        <w:pStyle w:val="Default"/>
        <w:pageBreakBefore/>
        <w:rPr>
          <w:color w:val="auto"/>
          <w:sz w:val="22"/>
          <w:szCs w:val="22"/>
        </w:rPr>
      </w:pPr>
      <w:r>
        <w:rPr>
          <w:color w:val="auto"/>
          <w:sz w:val="22"/>
          <w:szCs w:val="22"/>
        </w:rPr>
        <w:lastRenderedPageBreak/>
        <w:t xml:space="preserve">(xiii) Provide protection from malicious code at appropriate locations within organizational information systems. </w:t>
      </w:r>
    </w:p>
    <w:p w14:paraId="276305C4" w14:textId="77777777" w:rsidR="00851E2B" w:rsidRDefault="00851E2B" w:rsidP="00851E2B">
      <w:pPr>
        <w:pStyle w:val="Default"/>
        <w:rPr>
          <w:color w:val="auto"/>
          <w:sz w:val="22"/>
          <w:szCs w:val="22"/>
        </w:rPr>
      </w:pPr>
    </w:p>
    <w:p w14:paraId="1CE0FB6F" w14:textId="77777777" w:rsidR="00851E2B" w:rsidRDefault="00851E2B" w:rsidP="00851E2B">
      <w:pPr>
        <w:pStyle w:val="Default"/>
        <w:rPr>
          <w:color w:val="auto"/>
          <w:sz w:val="22"/>
          <w:szCs w:val="22"/>
        </w:rPr>
      </w:pPr>
      <w:r>
        <w:rPr>
          <w:color w:val="auto"/>
          <w:sz w:val="22"/>
          <w:szCs w:val="22"/>
        </w:rPr>
        <w:t xml:space="preserve">(xiv) Update malicious code protection mechanisms when new releases are available. </w:t>
      </w:r>
    </w:p>
    <w:p w14:paraId="7E1A92E2" w14:textId="77777777" w:rsidR="00851E2B" w:rsidRDefault="00851E2B" w:rsidP="00851E2B">
      <w:pPr>
        <w:pStyle w:val="Default"/>
        <w:rPr>
          <w:color w:val="auto"/>
          <w:sz w:val="22"/>
          <w:szCs w:val="22"/>
        </w:rPr>
      </w:pPr>
    </w:p>
    <w:p w14:paraId="5C81E5D4" w14:textId="77777777" w:rsidR="00851E2B" w:rsidRDefault="00851E2B" w:rsidP="00851E2B">
      <w:pPr>
        <w:pStyle w:val="Default"/>
        <w:rPr>
          <w:color w:val="auto"/>
          <w:sz w:val="22"/>
          <w:szCs w:val="22"/>
        </w:rPr>
      </w:pPr>
      <w:r>
        <w:rPr>
          <w:color w:val="auto"/>
          <w:sz w:val="22"/>
          <w:szCs w:val="22"/>
        </w:rPr>
        <w:t xml:space="preserve">(xv) Perform periodic scans of the information system and real-time scans of files from external sources as files are downloaded, opened, or executed. </w:t>
      </w:r>
    </w:p>
    <w:p w14:paraId="7E5AEE6C" w14:textId="77777777" w:rsidR="00851E2B" w:rsidRDefault="00851E2B" w:rsidP="00851E2B">
      <w:pPr>
        <w:pStyle w:val="Default"/>
        <w:rPr>
          <w:color w:val="auto"/>
          <w:sz w:val="22"/>
          <w:szCs w:val="22"/>
        </w:rPr>
      </w:pPr>
    </w:p>
    <w:p w14:paraId="0179A178" w14:textId="77777777" w:rsidR="00851E2B" w:rsidRDefault="00851E2B" w:rsidP="00851E2B">
      <w:pPr>
        <w:pStyle w:val="Default"/>
        <w:rPr>
          <w:color w:val="auto"/>
          <w:sz w:val="22"/>
          <w:szCs w:val="22"/>
        </w:rPr>
      </w:pPr>
      <w:r>
        <w:rPr>
          <w:color w:val="auto"/>
          <w:sz w:val="22"/>
          <w:szCs w:val="22"/>
        </w:rPr>
        <w:t xml:space="preserve">(2) </w:t>
      </w:r>
      <w:r>
        <w:rPr>
          <w:i/>
          <w:iCs/>
          <w:color w:val="auto"/>
          <w:sz w:val="22"/>
          <w:szCs w:val="22"/>
        </w:rPr>
        <w:t>Other requirements</w:t>
      </w:r>
      <w:r>
        <w:rPr>
          <w:color w:val="auto"/>
          <w:sz w:val="22"/>
          <w:szCs w:val="22"/>
        </w:rP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 </w:t>
      </w:r>
    </w:p>
    <w:p w14:paraId="3234325D" w14:textId="77777777" w:rsidR="00851E2B" w:rsidRDefault="00851E2B" w:rsidP="00851E2B">
      <w:pPr>
        <w:pStyle w:val="Default"/>
        <w:rPr>
          <w:color w:val="auto"/>
          <w:sz w:val="22"/>
          <w:szCs w:val="22"/>
        </w:rPr>
      </w:pPr>
    </w:p>
    <w:p w14:paraId="177CF55A" w14:textId="77777777" w:rsidR="00851E2B" w:rsidRDefault="00851E2B" w:rsidP="00851E2B">
      <w:pPr>
        <w:pStyle w:val="Default"/>
        <w:rPr>
          <w:color w:val="auto"/>
          <w:sz w:val="22"/>
          <w:szCs w:val="22"/>
        </w:rPr>
      </w:pPr>
      <w:r>
        <w:rPr>
          <w:color w:val="auto"/>
          <w:sz w:val="22"/>
          <w:szCs w:val="22"/>
        </w:rPr>
        <w:t xml:space="preserve">(c) </w:t>
      </w:r>
      <w:r>
        <w:rPr>
          <w:i/>
          <w:iCs/>
          <w:color w:val="auto"/>
          <w:sz w:val="22"/>
          <w:szCs w:val="22"/>
        </w:rPr>
        <w:t>Subcontracts</w:t>
      </w:r>
      <w:r>
        <w:rPr>
          <w:color w:val="auto"/>
          <w:sz w:val="22"/>
          <w:szCs w:val="22"/>
        </w:rPr>
        <w:t xml:space="preserve">.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 </w:t>
      </w:r>
    </w:p>
    <w:p w14:paraId="2FDD3B53" w14:textId="77777777" w:rsidR="00851E2B" w:rsidRDefault="00851E2B" w:rsidP="00851E2B">
      <w:pPr>
        <w:pStyle w:val="Default"/>
        <w:rPr>
          <w:color w:val="auto"/>
          <w:sz w:val="22"/>
          <w:szCs w:val="22"/>
        </w:rPr>
      </w:pPr>
    </w:p>
    <w:p w14:paraId="5539B522" w14:textId="77777777" w:rsidR="00851E2B" w:rsidRDefault="00851E2B" w:rsidP="00851E2B">
      <w:pPr>
        <w:jc w:val="center"/>
      </w:pPr>
      <w:r>
        <w:t>(End of Clause)</w:t>
      </w:r>
    </w:p>
    <w:p w14:paraId="21E6B09C" w14:textId="77777777" w:rsidR="00851E2B" w:rsidRDefault="00851E2B" w:rsidP="00851E2B">
      <w:pPr>
        <w:pStyle w:val="Heading2"/>
      </w:pPr>
      <w:bookmarkStart w:id="70" w:name="_Toc517335860"/>
      <w:bookmarkStart w:id="71" w:name="_Toc519670912"/>
      <w:bookmarkStart w:id="72" w:name="_Toc519837140"/>
      <w:proofErr w:type="gramStart"/>
      <w:r>
        <w:t>C.4  52.216</w:t>
      </w:r>
      <w:proofErr w:type="gramEnd"/>
      <w:r>
        <w:t>-18 ORDERING (OCT 1995)</w:t>
      </w:r>
      <w:bookmarkEnd w:id="70"/>
      <w:bookmarkEnd w:id="71"/>
      <w:bookmarkEnd w:id="72"/>
    </w:p>
    <w:p w14:paraId="2A1204F9" w14:textId="77777777" w:rsidR="00851E2B" w:rsidRDefault="00851E2B" w:rsidP="00851E2B">
      <w:r>
        <w:t xml:space="preserve">  (a) Any supplies and services to be furnished under this contract shall be ordered by issuance of delivery orders or task orders by the individuals or activities designated in the Schedule. Such orders may be issued from </w:t>
      </w:r>
      <w:proofErr w:type="spellStart"/>
      <w:r>
        <w:t>from</w:t>
      </w:r>
      <w:proofErr w:type="spellEnd"/>
      <w:r>
        <w:t xml:space="preserve"> the effective date of the contract through end of the contract.</w:t>
      </w:r>
    </w:p>
    <w:p w14:paraId="1055960F" w14:textId="77777777" w:rsidR="00851E2B" w:rsidRDefault="00851E2B" w:rsidP="00851E2B">
      <w:r>
        <w:t xml:space="preserve">  (b) All delivery orders or task orders are subject to the terms and conditions of this contract. In the event of conflict between a delivery order or task order and this contract, the contract shall control.</w:t>
      </w:r>
    </w:p>
    <w:p w14:paraId="3E6A6982" w14:textId="77777777" w:rsidR="00851E2B" w:rsidRDefault="00851E2B" w:rsidP="00851E2B">
      <w:r>
        <w:t xml:space="preserve">  (c) If mailed, a delivery order or task order is considered "issued" when the Government deposits the order in the mail. Orders may be issued orally, by facsimile, or by electronic commerce methods only if authorized in the Schedule.</w:t>
      </w:r>
    </w:p>
    <w:p w14:paraId="135E7293" w14:textId="77777777" w:rsidR="00851E2B" w:rsidRDefault="00851E2B" w:rsidP="00851E2B">
      <w:pPr>
        <w:jc w:val="center"/>
      </w:pPr>
      <w:r>
        <w:t>(End of Clause)</w:t>
      </w:r>
    </w:p>
    <w:p w14:paraId="295E3CC8" w14:textId="77777777" w:rsidR="00851E2B" w:rsidRDefault="00851E2B" w:rsidP="00851E2B">
      <w:pPr>
        <w:pStyle w:val="Heading2"/>
      </w:pPr>
      <w:bookmarkStart w:id="73" w:name="_Toc517335861"/>
      <w:bookmarkStart w:id="74" w:name="_Toc519670913"/>
      <w:bookmarkStart w:id="75" w:name="_Toc519837141"/>
      <w:r>
        <w:t>C.5 52.216-19 ORDER LIMITATIONS (OCT 1995)</w:t>
      </w:r>
      <w:bookmarkEnd w:id="73"/>
      <w:bookmarkEnd w:id="74"/>
      <w:bookmarkEnd w:id="75"/>
      <w:r>
        <w:t xml:space="preserve"> </w:t>
      </w:r>
    </w:p>
    <w:p w14:paraId="1F4E9428" w14:textId="77777777" w:rsidR="00851E2B" w:rsidRDefault="00851E2B" w:rsidP="00851E2B">
      <w:pPr>
        <w:pStyle w:val="Default"/>
        <w:rPr>
          <w:sz w:val="26"/>
          <w:szCs w:val="26"/>
        </w:rPr>
      </w:pPr>
    </w:p>
    <w:p w14:paraId="249691A8" w14:textId="77777777" w:rsidR="00851E2B" w:rsidRDefault="00851E2B" w:rsidP="00851E2B">
      <w:pPr>
        <w:pStyle w:val="Default"/>
        <w:rPr>
          <w:sz w:val="22"/>
          <w:szCs w:val="22"/>
        </w:rPr>
      </w:pPr>
      <w:r>
        <w:rPr>
          <w:sz w:val="22"/>
          <w:szCs w:val="22"/>
        </w:rPr>
        <w:t xml:space="preserve">(a) </w:t>
      </w:r>
      <w:r>
        <w:rPr>
          <w:i/>
          <w:iCs/>
          <w:sz w:val="22"/>
          <w:szCs w:val="22"/>
        </w:rPr>
        <w:t xml:space="preserve">Minimum order. </w:t>
      </w:r>
      <w:r>
        <w:rPr>
          <w:sz w:val="22"/>
          <w:szCs w:val="22"/>
        </w:rPr>
        <w:t xml:space="preserve">When the Government requires supplies or services covered by this contract in an amount of less than $1000.00, the Government is not obligated to purchase, nor is the Contractor obligated to furnish, those supplies or services under the contract. </w:t>
      </w:r>
    </w:p>
    <w:p w14:paraId="3F5EACAD" w14:textId="77777777" w:rsidR="00851E2B" w:rsidRDefault="00851E2B" w:rsidP="00851E2B">
      <w:pPr>
        <w:pStyle w:val="Default"/>
        <w:rPr>
          <w:sz w:val="22"/>
          <w:szCs w:val="22"/>
        </w:rPr>
      </w:pPr>
    </w:p>
    <w:p w14:paraId="2E13501A" w14:textId="77777777" w:rsidR="00851E2B" w:rsidRDefault="00851E2B" w:rsidP="00851E2B">
      <w:pPr>
        <w:pStyle w:val="Default"/>
        <w:rPr>
          <w:sz w:val="22"/>
          <w:szCs w:val="22"/>
        </w:rPr>
      </w:pPr>
      <w:r>
        <w:rPr>
          <w:sz w:val="22"/>
          <w:szCs w:val="22"/>
        </w:rPr>
        <w:t xml:space="preserve">(b) </w:t>
      </w:r>
      <w:r>
        <w:rPr>
          <w:i/>
          <w:iCs/>
          <w:sz w:val="22"/>
          <w:szCs w:val="22"/>
        </w:rPr>
        <w:t xml:space="preserve">Maximum order. </w:t>
      </w:r>
      <w:r>
        <w:rPr>
          <w:sz w:val="22"/>
          <w:szCs w:val="22"/>
        </w:rPr>
        <w:t xml:space="preserve">The Contractor is not obligated to honor— </w:t>
      </w:r>
    </w:p>
    <w:p w14:paraId="35F4B476" w14:textId="77777777" w:rsidR="00851E2B" w:rsidRDefault="00851E2B" w:rsidP="00851E2B">
      <w:pPr>
        <w:pStyle w:val="Default"/>
        <w:rPr>
          <w:sz w:val="22"/>
          <w:szCs w:val="22"/>
        </w:rPr>
      </w:pPr>
    </w:p>
    <w:p w14:paraId="07BBE37E" w14:textId="77777777" w:rsidR="00851E2B" w:rsidRDefault="00851E2B" w:rsidP="00851E2B">
      <w:pPr>
        <w:pStyle w:val="Default"/>
        <w:numPr>
          <w:ilvl w:val="4"/>
          <w:numId w:val="2"/>
        </w:numPr>
        <w:ind w:left="630"/>
        <w:rPr>
          <w:sz w:val="22"/>
          <w:szCs w:val="22"/>
        </w:rPr>
      </w:pPr>
      <w:r>
        <w:rPr>
          <w:sz w:val="22"/>
          <w:szCs w:val="22"/>
        </w:rPr>
        <w:t xml:space="preserve">Any order for a single item </w:t>
      </w:r>
      <w:proofErr w:type="gramStart"/>
      <w:r>
        <w:rPr>
          <w:sz w:val="22"/>
          <w:szCs w:val="22"/>
        </w:rPr>
        <w:t>in excess of</w:t>
      </w:r>
      <w:proofErr w:type="gramEnd"/>
      <w:r>
        <w:rPr>
          <w:sz w:val="22"/>
          <w:szCs w:val="22"/>
        </w:rPr>
        <w:t xml:space="preserve"> $1,379,700.00; </w:t>
      </w:r>
    </w:p>
    <w:p w14:paraId="4E131D55" w14:textId="77777777" w:rsidR="00851E2B" w:rsidRDefault="00851E2B" w:rsidP="00851E2B">
      <w:pPr>
        <w:pStyle w:val="Default"/>
        <w:ind w:left="630"/>
        <w:rPr>
          <w:sz w:val="22"/>
          <w:szCs w:val="22"/>
        </w:rPr>
      </w:pPr>
    </w:p>
    <w:p w14:paraId="4E59276F" w14:textId="77777777" w:rsidR="00851E2B" w:rsidRDefault="00851E2B" w:rsidP="00851E2B">
      <w:pPr>
        <w:pStyle w:val="Default"/>
        <w:numPr>
          <w:ilvl w:val="4"/>
          <w:numId w:val="2"/>
        </w:numPr>
        <w:ind w:left="630"/>
        <w:rPr>
          <w:sz w:val="22"/>
          <w:szCs w:val="22"/>
        </w:rPr>
      </w:pPr>
      <w:r>
        <w:rPr>
          <w:sz w:val="22"/>
          <w:szCs w:val="22"/>
        </w:rPr>
        <w:t xml:space="preserve">Any order for a combination of items </w:t>
      </w:r>
      <w:proofErr w:type="gramStart"/>
      <w:r>
        <w:rPr>
          <w:sz w:val="22"/>
          <w:szCs w:val="22"/>
        </w:rPr>
        <w:t>in excess of</w:t>
      </w:r>
      <w:proofErr w:type="gramEnd"/>
      <w:r>
        <w:rPr>
          <w:sz w:val="22"/>
          <w:szCs w:val="22"/>
        </w:rPr>
        <w:t xml:space="preserve"> $4,828,950.00; or </w:t>
      </w:r>
    </w:p>
    <w:p w14:paraId="4D4ABA32" w14:textId="77777777" w:rsidR="00851E2B" w:rsidRDefault="00851E2B" w:rsidP="00851E2B">
      <w:pPr>
        <w:pStyle w:val="ListParagraph"/>
      </w:pPr>
    </w:p>
    <w:p w14:paraId="46D5E715" w14:textId="77777777" w:rsidR="00851E2B" w:rsidRDefault="00851E2B" w:rsidP="00851E2B">
      <w:pPr>
        <w:pStyle w:val="Default"/>
        <w:numPr>
          <w:ilvl w:val="4"/>
          <w:numId w:val="2"/>
        </w:numPr>
        <w:ind w:left="630"/>
        <w:rPr>
          <w:sz w:val="22"/>
          <w:szCs w:val="22"/>
        </w:rPr>
      </w:pPr>
      <w:r w:rsidRPr="00A10BD3">
        <w:rPr>
          <w:sz w:val="22"/>
          <w:szCs w:val="22"/>
        </w:rPr>
        <w:t xml:space="preserve">A series of orders from the same ordering office within two (2) days that together call for quantities exceeding the limitation in paragraph (b)(1) or (2) of this section. </w:t>
      </w:r>
    </w:p>
    <w:p w14:paraId="170EDF15" w14:textId="77777777" w:rsidR="00851E2B" w:rsidRPr="00A10BD3" w:rsidRDefault="00851E2B" w:rsidP="00851E2B">
      <w:pPr>
        <w:pStyle w:val="Default"/>
        <w:rPr>
          <w:sz w:val="22"/>
          <w:szCs w:val="22"/>
        </w:rPr>
      </w:pPr>
    </w:p>
    <w:p w14:paraId="3090E2ED" w14:textId="77777777" w:rsidR="00851E2B" w:rsidRDefault="00851E2B" w:rsidP="00851E2B">
      <w:pPr>
        <w:pStyle w:val="Default"/>
        <w:rPr>
          <w:color w:val="auto"/>
        </w:rPr>
      </w:pPr>
      <w:r>
        <w:rPr>
          <w:sz w:val="22"/>
          <w:szCs w:val="22"/>
        </w:rPr>
        <w:lastRenderedPageBreak/>
        <w:t xml:space="preserve">(c) If this is a requirements contract (i.e., includes the Requirements clause at subsection 52.216-21 of the Federal Acquisition Regulation (FAR)), the Government is not required to order a part of any one </w:t>
      </w:r>
    </w:p>
    <w:p w14:paraId="415E5DB6" w14:textId="77777777" w:rsidR="00851E2B" w:rsidRDefault="00851E2B" w:rsidP="00851E2B">
      <w:r>
        <w:t xml:space="preserve">requirement from the Contractor if that requirement exceeds the maximum-order limitations in paragraph (b) of this section. </w:t>
      </w:r>
    </w:p>
    <w:p w14:paraId="5C3DF11F" w14:textId="77777777" w:rsidR="00851E2B" w:rsidRDefault="00851E2B" w:rsidP="00851E2B">
      <w:pPr>
        <w:pStyle w:val="Default"/>
        <w:rPr>
          <w:color w:val="auto"/>
          <w:sz w:val="22"/>
          <w:szCs w:val="22"/>
        </w:rPr>
      </w:pPr>
      <w:r>
        <w:rPr>
          <w:color w:val="auto"/>
          <w:sz w:val="22"/>
          <w:szCs w:val="22"/>
        </w:rPr>
        <w:t xml:space="preserve">(d) Notwithstanding paragraphs (b) and (c) of this section, the Contractor shall honor any order exceeding the maximum order limitations in paragraph (b), unless that order (or orders) is returned to the ordering office within two (2) days after issuance, with written notice stating the Contractor's intent not to ship the item (or items) called for and the reasons. Upon receiving this notice, the Government may acquire the supplies or services from another source. </w:t>
      </w:r>
    </w:p>
    <w:p w14:paraId="4F582294" w14:textId="77777777" w:rsidR="00851E2B" w:rsidRDefault="00851E2B" w:rsidP="00851E2B">
      <w:pPr>
        <w:pStyle w:val="NoSpacing"/>
      </w:pPr>
    </w:p>
    <w:p w14:paraId="03336C53" w14:textId="77777777" w:rsidR="00851E2B" w:rsidRDefault="00851E2B" w:rsidP="00851E2B">
      <w:pPr>
        <w:jc w:val="center"/>
      </w:pPr>
      <w:r>
        <w:t>(End of Clause)</w:t>
      </w:r>
    </w:p>
    <w:p w14:paraId="66CF567C" w14:textId="77777777" w:rsidR="00851E2B" w:rsidRDefault="00851E2B" w:rsidP="00851E2B">
      <w:pPr>
        <w:pStyle w:val="Heading2"/>
      </w:pPr>
      <w:bookmarkStart w:id="76" w:name="_Toc517335862"/>
      <w:bookmarkStart w:id="77" w:name="_Toc519670914"/>
      <w:bookmarkStart w:id="78" w:name="_Toc519837142"/>
      <w:proofErr w:type="gramStart"/>
      <w:r>
        <w:t>C.6  52.216</w:t>
      </w:r>
      <w:proofErr w:type="gramEnd"/>
      <w:r>
        <w:t>-22 INDEFINITE QUANTITY (OCT 1995)</w:t>
      </w:r>
      <w:bookmarkEnd w:id="76"/>
      <w:bookmarkEnd w:id="77"/>
      <w:bookmarkEnd w:id="78"/>
    </w:p>
    <w:p w14:paraId="3B35C4F1" w14:textId="77777777" w:rsidR="00851E2B" w:rsidRDefault="00851E2B" w:rsidP="00851E2B">
      <w:r>
        <w:t xml:space="preserve">  (a) This is an indefinite-quantity contract for the supplies or services specified, and effective for the period stated, in the Schedule.  The quantities of supplies and services specified in the Schedule are estimates only and are not purchased by this contract.</w:t>
      </w:r>
    </w:p>
    <w:p w14:paraId="18D11FA1" w14:textId="77777777" w:rsidR="00851E2B" w:rsidRDefault="00851E2B" w:rsidP="00851E2B">
      <w:r>
        <w:t xml:space="preserve">  (b)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29B7214E" w14:textId="77777777" w:rsidR="00851E2B" w:rsidRDefault="00851E2B" w:rsidP="00851E2B">
      <w:r>
        <w:t xml:space="preserve">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7185818D" w14:textId="77777777" w:rsidR="00851E2B" w:rsidRDefault="00851E2B" w:rsidP="00851E2B">
      <w:r>
        <w:t xml:space="preserve">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8A4495">
        <w:rPr>
          <w:i/>
        </w:rPr>
        <w:t>provided</w:t>
      </w:r>
      <w:r>
        <w:t>, that the Contractor shall not be required to make any deliveries under this contract after final task order period.</w:t>
      </w:r>
    </w:p>
    <w:p w14:paraId="29C804B8" w14:textId="77777777" w:rsidR="00851E2B" w:rsidRDefault="00851E2B" w:rsidP="00851E2B">
      <w:pPr>
        <w:jc w:val="center"/>
      </w:pPr>
      <w:r>
        <w:t>(End of Clause)</w:t>
      </w:r>
    </w:p>
    <w:p w14:paraId="7969E27A" w14:textId="77777777" w:rsidR="00851E2B" w:rsidRDefault="00851E2B" w:rsidP="00851E2B">
      <w:pPr>
        <w:pStyle w:val="Heading2"/>
      </w:pPr>
      <w:bookmarkStart w:id="79" w:name="_Toc517335863"/>
      <w:bookmarkStart w:id="80" w:name="_Toc519670915"/>
      <w:bookmarkStart w:id="81" w:name="_Toc519837143"/>
      <w:proofErr w:type="gramStart"/>
      <w:r>
        <w:t>C.7  52.217</w:t>
      </w:r>
      <w:proofErr w:type="gramEnd"/>
      <w:r>
        <w:t>-8 OPTION TO EXTEND SERVICES (NOV 1999)</w:t>
      </w:r>
      <w:bookmarkEnd w:id="79"/>
      <w:bookmarkEnd w:id="80"/>
      <w:bookmarkEnd w:id="81"/>
    </w:p>
    <w:p w14:paraId="6E226824" w14:textId="77777777" w:rsidR="00851E2B" w:rsidRDefault="00851E2B" w:rsidP="00851E2B">
      <w:r>
        <w:t xml:space="preserve">  The Government may require continued performance of any services within the limits and at the rates specified in the contract. These rates may be adjusted only </w:t>
      </w:r>
      <w:proofErr w:type="gramStart"/>
      <w:r>
        <w:t>as a result of</w:t>
      </w:r>
      <w:proofErr w:type="gramEnd"/>
      <w:r>
        <w:t xml:space="preserve">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thirty (30) days before contract expiration.</w:t>
      </w:r>
    </w:p>
    <w:p w14:paraId="390216CD" w14:textId="77777777" w:rsidR="00851E2B" w:rsidRDefault="00851E2B" w:rsidP="00851E2B">
      <w:pPr>
        <w:jc w:val="center"/>
      </w:pPr>
      <w:r>
        <w:t>(End of Clause)</w:t>
      </w:r>
    </w:p>
    <w:p w14:paraId="20319BB4" w14:textId="77777777" w:rsidR="00851E2B" w:rsidRDefault="00851E2B" w:rsidP="00851E2B">
      <w:pPr>
        <w:pStyle w:val="Heading2"/>
      </w:pPr>
      <w:bookmarkStart w:id="82" w:name="_Toc517335864"/>
      <w:bookmarkStart w:id="83" w:name="_Toc519670916"/>
      <w:bookmarkStart w:id="84" w:name="_Toc519837144"/>
      <w:proofErr w:type="gramStart"/>
      <w:r>
        <w:t>C.8  VAAR</w:t>
      </w:r>
      <w:proofErr w:type="gramEnd"/>
      <w:r>
        <w:t xml:space="preserve"> 852.203-70 COMMERCIAL ADVERTISING (JAN 2008)</w:t>
      </w:r>
      <w:bookmarkEnd w:id="82"/>
      <w:bookmarkEnd w:id="83"/>
      <w:bookmarkEnd w:id="84"/>
    </w:p>
    <w:p w14:paraId="2A2F0B14" w14:textId="77777777" w:rsidR="00851E2B" w:rsidRDefault="00851E2B" w:rsidP="00851E2B">
      <w:r>
        <w:t xml:space="preserve">  The bidder or offeror agrees that if a contract is awarded to him/her, </w:t>
      </w:r>
      <w:proofErr w:type="gramStart"/>
      <w:r>
        <w:t>as a result of</w:t>
      </w:r>
      <w:proofErr w:type="gramEnd"/>
      <w:r>
        <w:t xml:space="preserve"> this solicitation, he/she will not advertise the award of the contract in his/her commercial advertising in such a manner as to state </w:t>
      </w:r>
      <w:r>
        <w:lastRenderedPageBreak/>
        <w:t>or imply that the Department of Veterans Affairs endorses a product, project or commercial line of endeavor.</w:t>
      </w:r>
    </w:p>
    <w:p w14:paraId="69C8CB11" w14:textId="77777777" w:rsidR="00851E2B" w:rsidRDefault="00851E2B" w:rsidP="00851E2B">
      <w:pPr>
        <w:jc w:val="center"/>
      </w:pPr>
      <w:r>
        <w:t>(End of Clause)</w:t>
      </w:r>
    </w:p>
    <w:p w14:paraId="57232BFB" w14:textId="77777777" w:rsidR="00851E2B" w:rsidRDefault="00851E2B" w:rsidP="00851E2B">
      <w:pPr>
        <w:pStyle w:val="Heading2"/>
      </w:pPr>
      <w:bookmarkStart w:id="85" w:name="_Toc517335865"/>
      <w:bookmarkStart w:id="86" w:name="_Toc519670917"/>
      <w:bookmarkStart w:id="87" w:name="_Toc519837145"/>
      <w:proofErr w:type="gramStart"/>
      <w:r>
        <w:t>C.9  VAAR</w:t>
      </w:r>
      <w:proofErr w:type="gramEnd"/>
      <w:r>
        <w:t xml:space="preserve"> 852.203-71  DISPLAY OF DEPARTMENT OF VETERAN AFFAIRS HOTLINE POSTER (DEC 1992)</w:t>
      </w:r>
      <w:bookmarkEnd w:id="85"/>
      <w:bookmarkEnd w:id="86"/>
      <w:bookmarkEnd w:id="87"/>
    </w:p>
    <w:p w14:paraId="7B5B3018" w14:textId="77777777" w:rsidR="00851E2B" w:rsidRDefault="00851E2B" w:rsidP="00851E2B">
      <w:r>
        <w:t xml:space="preserve">  (a) Except as provided in paragraph (c) below, the Contractor shall display prominently, in common work areas within business segments performing work under VA contracts, Department of Veterans Affairs Hotline posters prepared by the VA Office of Inspector General.</w:t>
      </w:r>
    </w:p>
    <w:p w14:paraId="745108D8" w14:textId="77777777" w:rsidR="00851E2B" w:rsidRDefault="00851E2B" w:rsidP="00851E2B">
      <w:r>
        <w:t xml:space="preserve">  (b) Department of Veterans Affairs Hotline posters may be obtained from the VA Office of Inspector General (53E), P.O. Box 34647, Washington, DC 20043-4647.</w:t>
      </w:r>
    </w:p>
    <w:p w14:paraId="63CD37AF" w14:textId="77777777" w:rsidR="00851E2B" w:rsidRDefault="00851E2B" w:rsidP="00851E2B">
      <w: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14:paraId="52DE2018" w14:textId="77777777" w:rsidR="00851E2B" w:rsidRDefault="00851E2B" w:rsidP="00851E2B">
      <w:pPr>
        <w:jc w:val="center"/>
      </w:pPr>
      <w:r>
        <w:t>(End of Clause)</w:t>
      </w:r>
    </w:p>
    <w:p w14:paraId="2E822BA9" w14:textId="77777777" w:rsidR="00851E2B" w:rsidRDefault="00851E2B" w:rsidP="00851E2B">
      <w:pPr>
        <w:pStyle w:val="Heading2"/>
      </w:pPr>
      <w:bookmarkStart w:id="88" w:name="_Toc517335866"/>
      <w:bookmarkStart w:id="89" w:name="_Toc519670918"/>
      <w:bookmarkStart w:id="90" w:name="_Toc519837146"/>
      <w:r>
        <w:t>C.10 VAAR 852.215-71 EVALUATION FACTOR COMMITMENTS (DEC 2009)</w:t>
      </w:r>
      <w:bookmarkEnd w:id="88"/>
      <w:bookmarkEnd w:id="89"/>
      <w:bookmarkEnd w:id="90"/>
      <w:r>
        <w:t xml:space="preserve"> </w:t>
      </w:r>
    </w:p>
    <w:p w14:paraId="52D1BE4C" w14:textId="77777777" w:rsidR="00851E2B" w:rsidRDefault="00851E2B" w:rsidP="00851E2B">
      <w:pPr>
        <w:pStyle w:val="Default"/>
        <w:rPr>
          <w:sz w:val="26"/>
          <w:szCs w:val="26"/>
        </w:rPr>
      </w:pPr>
    </w:p>
    <w:p w14:paraId="537E4386" w14:textId="77777777" w:rsidR="00851E2B" w:rsidRDefault="00851E2B" w:rsidP="00851E2B">
      <w:r>
        <w:t>The offeror agrees, if awarded a contract, to use the service-disabled veteran-owned small businesses or veteran-owned small businesses proposed as subcontractors in accordance with 852.215-70, Service-Disabled Veteran-Owned and Veteran-Owned Small Business Evaluation Factors, or to substitute one or more service-disabled veteran-owned small businesses or veteran-owned small businesses for subcontract work of the same or similar value.</w:t>
      </w:r>
    </w:p>
    <w:p w14:paraId="2DF14452" w14:textId="77777777" w:rsidR="00851E2B" w:rsidRDefault="00851E2B" w:rsidP="00851E2B">
      <w:pPr>
        <w:pStyle w:val="NoSpacing"/>
        <w:jc w:val="center"/>
      </w:pPr>
      <w:r>
        <w:t>(End of Clause)</w:t>
      </w:r>
    </w:p>
    <w:p w14:paraId="1BD6D30F" w14:textId="77777777" w:rsidR="00851E2B" w:rsidRDefault="00851E2B" w:rsidP="00851E2B">
      <w:pPr>
        <w:pStyle w:val="NoSpacing"/>
        <w:jc w:val="center"/>
      </w:pPr>
    </w:p>
    <w:p w14:paraId="1B6BB50D" w14:textId="77777777" w:rsidR="00851E2B" w:rsidRDefault="00851E2B" w:rsidP="00851E2B">
      <w:pPr>
        <w:pStyle w:val="Heading2"/>
      </w:pPr>
      <w:bookmarkStart w:id="91" w:name="_Toc517335867"/>
      <w:bookmarkStart w:id="92" w:name="_Toc519670919"/>
      <w:bookmarkStart w:id="93" w:name="_Toc519837147"/>
      <w:r>
        <w:t>C.11 VAAR 852.216-73 ECONOMIC PRICE ADJUSTMENT—STATE NURSING HOME CARE FOR VETERANS (MAR 2018)</w:t>
      </w:r>
      <w:bookmarkEnd w:id="91"/>
      <w:bookmarkEnd w:id="92"/>
      <w:bookmarkEnd w:id="93"/>
      <w:r>
        <w:t xml:space="preserve"> </w:t>
      </w:r>
    </w:p>
    <w:p w14:paraId="0E0D7BF5" w14:textId="77777777" w:rsidR="00851E2B" w:rsidRPr="00380202" w:rsidRDefault="00851E2B" w:rsidP="00851E2B">
      <w:r>
        <w:t xml:space="preserve">This clause does not apply to rates for non-Medicaid nursing homes. </w:t>
      </w:r>
    </w:p>
    <w:p w14:paraId="36591D60" w14:textId="77777777" w:rsidR="00851E2B" w:rsidRDefault="00851E2B" w:rsidP="00851E2B">
      <w:pPr>
        <w:pStyle w:val="Default"/>
        <w:rPr>
          <w:sz w:val="22"/>
          <w:szCs w:val="22"/>
        </w:rPr>
      </w:pPr>
    </w:p>
    <w:p w14:paraId="13C8CEA2" w14:textId="77777777" w:rsidR="00851E2B" w:rsidRDefault="00851E2B" w:rsidP="00851E2B">
      <w:pPr>
        <w:pStyle w:val="Default"/>
        <w:numPr>
          <w:ilvl w:val="4"/>
          <w:numId w:val="6"/>
        </w:numPr>
        <w:tabs>
          <w:tab w:val="left" w:pos="360"/>
        </w:tabs>
        <w:ind w:left="0" w:firstLine="0"/>
        <w:rPr>
          <w:sz w:val="22"/>
          <w:szCs w:val="22"/>
        </w:rPr>
      </w:pPr>
      <w:r>
        <w:rPr>
          <w:sz w:val="22"/>
          <w:szCs w:val="22"/>
        </w:rPr>
        <w:t xml:space="preserve">Rate Determination. The per diem rate is established by the current Medicaid rate for Medicaid approved nursing home care plus a fair market amount (percentage) to cover the costs of supplies, services, and equipment above that provided under Medicaid established by the local State Medicaid Agency (SMA). Rates established after the effective date of this contract will require a modification to the contract by the Contracting Officer. </w:t>
      </w:r>
    </w:p>
    <w:p w14:paraId="19ABDFC4" w14:textId="77777777" w:rsidR="00851E2B" w:rsidRDefault="00851E2B" w:rsidP="00851E2B">
      <w:pPr>
        <w:pStyle w:val="Default"/>
        <w:tabs>
          <w:tab w:val="left" w:pos="360"/>
        </w:tabs>
        <w:rPr>
          <w:sz w:val="22"/>
          <w:szCs w:val="22"/>
        </w:rPr>
      </w:pPr>
    </w:p>
    <w:p w14:paraId="71B41D8B" w14:textId="77777777" w:rsidR="00851E2B" w:rsidRDefault="00851E2B" w:rsidP="00851E2B">
      <w:pPr>
        <w:pStyle w:val="Default"/>
        <w:numPr>
          <w:ilvl w:val="0"/>
          <w:numId w:val="13"/>
        </w:numPr>
        <w:rPr>
          <w:sz w:val="22"/>
          <w:szCs w:val="22"/>
        </w:rPr>
      </w:pPr>
      <w:r>
        <w:rPr>
          <w:sz w:val="22"/>
          <w:szCs w:val="22"/>
        </w:rPr>
        <w:t xml:space="preserve">The Medicaid rate covers room, board, and routine nursing care services. </w:t>
      </w:r>
    </w:p>
    <w:p w14:paraId="25DE584E" w14:textId="77777777" w:rsidR="00851E2B" w:rsidRDefault="00851E2B" w:rsidP="00851E2B">
      <w:pPr>
        <w:pStyle w:val="Default"/>
        <w:ind w:left="720"/>
        <w:rPr>
          <w:sz w:val="22"/>
          <w:szCs w:val="22"/>
        </w:rPr>
      </w:pPr>
    </w:p>
    <w:p w14:paraId="5DEE7716" w14:textId="77777777" w:rsidR="00851E2B" w:rsidRDefault="00851E2B" w:rsidP="00851E2B">
      <w:pPr>
        <w:pStyle w:val="Default"/>
        <w:numPr>
          <w:ilvl w:val="0"/>
          <w:numId w:val="13"/>
        </w:numPr>
        <w:rPr>
          <w:sz w:val="22"/>
          <w:szCs w:val="22"/>
        </w:rPr>
      </w:pPr>
      <w:r>
        <w:rPr>
          <w:sz w:val="22"/>
          <w:szCs w:val="22"/>
        </w:rPr>
        <w:t xml:space="preserve">For all levels of nursing </w:t>
      </w:r>
      <w:proofErr w:type="gramStart"/>
      <w:r>
        <w:rPr>
          <w:sz w:val="22"/>
          <w:szCs w:val="22"/>
        </w:rPr>
        <w:t>care</w:t>
      </w:r>
      <w:proofErr w:type="gramEnd"/>
      <w:r>
        <w:rPr>
          <w:sz w:val="22"/>
          <w:szCs w:val="22"/>
        </w:rPr>
        <w:t xml:space="preserve"> a percentage is added for routine ancillary services/supplies, such as drugs, nursing supplies, oxygen (occasional use), x-ray, laboratory, physician visits, and rental equipment. </w:t>
      </w:r>
    </w:p>
    <w:p w14:paraId="205B5D29" w14:textId="77777777" w:rsidR="00851E2B" w:rsidRDefault="00851E2B" w:rsidP="00851E2B">
      <w:pPr>
        <w:pStyle w:val="Default"/>
        <w:rPr>
          <w:sz w:val="22"/>
          <w:szCs w:val="22"/>
        </w:rPr>
      </w:pPr>
    </w:p>
    <w:p w14:paraId="6C11C363" w14:textId="77777777" w:rsidR="00851E2B" w:rsidRDefault="00851E2B" w:rsidP="00851E2B">
      <w:pPr>
        <w:pStyle w:val="Default"/>
        <w:numPr>
          <w:ilvl w:val="0"/>
          <w:numId w:val="13"/>
        </w:numPr>
        <w:rPr>
          <w:sz w:val="22"/>
          <w:szCs w:val="22"/>
        </w:rPr>
      </w:pPr>
      <w:r>
        <w:rPr>
          <w:sz w:val="22"/>
          <w:szCs w:val="22"/>
        </w:rPr>
        <w:t xml:space="preserve">Special equipment, e.g. </w:t>
      </w:r>
      <w:proofErr w:type="spellStart"/>
      <w:r>
        <w:rPr>
          <w:sz w:val="22"/>
          <w:szCs w:val="22"/>
        </w:rPr>
        <w:t>Clinitron</w:t>
      </w:r>
      <w:proofErr w:type="spellEnd"/>
      <w:r>
        <w:rPr>
          <w:sz w:val="22"/>
          <w:szCs w:val="22"/>
        </w:rPr>
        <w:t xml:space="preserve"> bed, is not considered routine ancillary services (and may not be provided by the VA). </w:t>
      </w:r>
    </w:p>
    <w:p w14:paraId="00819079" w14:textId="77777777" w:rsidR="00851E2B" w:rsidRDefault="00851E2B" w:rsidP="00851E2B">
      <w:pPr>
        <w:pStyle w:val="Default"/>
        <w:rPr>
          <w:sz w:val="22"/>
          <w:szCs w:val="22"/>
        </w:rPr>
      </w:pPr>
    </w:p>
    <w:p w14:paraId="05902DD4" w14:textId="77777777" w:rsidR="00851E2B" w:rsidRDefault="00851E2B" w:rsidP="00851E2B">
      <w:pPr>
        <w:ind w:left="630" w:hanging="270"/>
      </w:pPr>
      <w:r w:rsidRPr="00380202">
        <w:t>(4) Drug costs which comprise more than eight and one-half percent (8.5%) of the per diem rate are generally not considered routine ancillary supplies (and may not be provided by the VA).</w:t>
      </w:r>
      <w:r>
        <w:t xml:space="preserve"> </w:t>
      </w:r>
    </w:p>
    <w:p w14:paraId="073AD684" w14:textId="77777777" w:rsidR="00851E2B" w:rsidRDefault="00851E2B" w:rsidP="00851E2B">
      <w:pPr>
        <w:pStyle w:val="Default"/>
        <w:ind w:left="630" w:hanging="270"/>
        <w:rPr>
          <w:sz w:val="22"/>
          <w:szCs w:val="22"/>
        </w:rPr>
      </w:pPr>
      <w:r>
        <w:rPr>
          <w:sz w:val="22"/>
          <w:szCs w:val="22"/>
        </w:rPr>
        <w:t xml:space="preserve">(5) Rehabilitation therapies will be provided as distinct levels of care, i.e., skilled, intermediate, and custodial care. Hospice Care and Dialysis are not included in the rate. Payment for Hospices and Dialysis services is provided by the VA or other payers as determined by the Veteran with the VA’s approval. </w:t>
      </w:r>
    </w:p>
    <w:p w14:paraId="77444346" w14:textId="77777777" w:rsidR="00851E2B" w:rsidRDefault="00851E2B" w:rsidP="00851E2B">
      <w:pPr>
        <w:pStyle w:val="Default"/>
        <w:ind w:firstLine="360"/>
        <w:rPr>
          <w:sz w:val="22"/>
          <w:szCs w:val="22"/>
        </w:rPr>
      </w:pPr>
    </w:p>
    <w:p w14:paraId="10D5D3A4" w14:textId="77777777" w:rsidR="00851E2B" w:rsidRDefault="00851E2B" w:rsidP="00851E2B">
      <w:pPr>
        <w:pStyle w:val="Default"/>
        <w:numPr>
          <w:ilvl w:val="4"/>
          <w:numId w:val="6"/>
        </w:numPr>
        <w:ind w:left="360"/>
        <w:rPr>
          <w:sz w:val="22"/>
          <w:szCs w:val="22"/>
        </w:rPr>
      </w:pPr>
      <w:r>
        <w:rPr>
          <w:sz w:val="22"/>
          <w:szCs w:val="22"/>
        </w:rPr>
        <w:t xml:space="preserve">Economic Price Adjustment. This clause does not apply to ancillary services that may be added or deleted from the agreement. </w:t>
      </w:r>
    </w:p>
    <w:p w14:paraId="76250654" w14:textId="77777777" w:rsidR="00851E2B" w:rsidRDefault="00851E2B" w:rsidP="00851E2B">
      <w:pPr>
        <w:pStyle w:val="Default"/>
        <w:rPr>
          <w:sz w:val="22"/>
          <w:szCs w:val="22"/>
        </w:rPr>
      </w:pPr>
    </w:p>
    <w:p w14:paraId="0570B6DC" w14:textId="77777777" w:rsidR="00851E2B" w:rsidRDefault="00851E2B" w:rsidP="00851E2B">
      <w:pPr>
        <w:pStyle w:val="Default"/>
        <w:ind w:left="360"/>
        <w:rPr>
          <w:sz w:val="22"/>
          <w:szCs w:val="22"/>
        </w:rPr>
      </w:pPr>
      <w:r>
        <w:rPr>
          <w:sz w:val="22"/>
          <w:szCs w:val="22"/>
        </w:rPr>
        <w:t xml:space="preserve">(1) The per diem rate(s) will apply throughout the term of this contract, including extension period(s). The rate(s) may be adjusted only to reflect a change in a Medicaid rate as authorized by the SMA. Normally, this will be on an annual basis. The negotiated percentage above the Medicaid rate, to cover the all-inclusive nature of the contract, will not be renegotiated; but will be applied and added to the new Medicaid rate for the adjusted per diem rate for each level of care item. In this regard, new rates will be negotiated requiring a modification to the contact. Each per diem price adjustment under this clause is subject to the following limitations: </w:t>
      </w:r>
    </w:p>
    <w:p w14:paraId="5023D097" w14:textId="77777777" w:rsidR="00851E2B" w:rsidRDefault="00851E2B" w:rsidP="00851E2B">
      <w:pPr>
        <w:pStyle w:val="Default"/>
        <w:rPr>
          <w:sz w:val="22"/>
          <w:szCs w:val="22"/>
        </w:rPr>
      </w:pPr>
    </w:p>
    <w:p w14:paraId="09061351" w14:textId="77777777" w:rsidR="00851E2B" w:rsidRDefault="00851E2B" w:rsidP="00851E2B">
      <w:pPr>
        <w:pStyle w:val="Default"/>
        <w:ind w:left="360"/>
        <w:rPr>
          <w:sz w:val="22"/>
          <w:szCs w:val="22"/>
        </w:rPr>
      </w:pPr>
      <w:r>
        <w:rPr>
          <w:sz w:val="22"/>
          <w:szCs w:val="22"/>
        </w:rPr>
        <w:t xml:space="preserve">(2) Any adjustment shall be limited to the effect of increases or decreases in the approved SMA’s patient care components within the affected Medicaid groups. </w:t>
      </w:r>
    </w:p>
    <w:p w14:paraId="491FB177" w14:textId="77777777" w:rsidR="00851E2B" w:rsidRDefault="00851E2B" w:rsidP="00851E2B">
      <w:pPr>
        <w:pStyle w:val="Default"/>
        <w:rPr>
          <w:sz w:val="22"/>
          <w:szCs w:val="22"/>
        </w:rPr>
      </w:pPr>
    </w:p>
    <w:p w14:paraId="5FE7EE0E" w14:textId="77777777" w:rsidR="00851E2B" w:rsidRDefault="00851E2B" w:rsidP="00851E2B">
      <w:pPr>
        <w:pStyle w:val="Default"/>
        <w:ind w:left="360"/>
        <w:rPr>
          <w:sz w:val="22"/>
          <w:szCs w:val="22"/>
        </w:rPr>
      </w:pPr>
      <w:r>
        <w:rPr>
          <w:sz w:val="22"/>
          <w:szCs w:val="22"/>
        </w:rPr>
        <w:t xml:space="preserve">(3) Adjustments will occur no more frequently than those issued by the SMA. </w:t>
      </w:r>
    </w:p>
    <w:p w14:paraId="5FA48865" w14:textId="77777777" w:rsidR="00851E2B" w:rsidRDefault="00851E2B" w:rsidP="00851E2B">
      <w:pPr>
        <w:pStyle w:val="Default"/>
        <w:rPr>
          <w:sz w:val="22"/>
          <w:szCs w:val="22"/>
        </w:rPr>
      </w:pPr>
    </w:p>
    <w:p w14:paraId="46116774" w14:textId="77777777" w:rsidR="00851E2B" w:rsidRDefault="00851E2B" w:rsidP="00851E2B">
      <w:pPr>
        <w:pStyle w:val="Default"/>
        <w:ind w:left="360"/>
        <w:rPr>
          <w:sz w:val="22"/>
          <w:szCs w:val="22"/>
        </w:rPr>
      </w:pPr>
      <w:r>
        <w:rPr>
          <w:sz w:val="22"/>
          <w:szCs w:val="22"/>
        </w:rPr>
        <w:t xml:space="preserve">(4) No adjustments are made until the Contracting Officer receives from the SMA an authenticated copy of the new rates signed and dated at the top right of the document by the authorized nursing home official. Within ten days after this occurs, the Contracting Officer will execute an approval signature and date at the approximate locations of the nursing home official’s signature, the action of which will serve as the effective date of the adjusted rate. A copy of the fully executed document will be sent to the nursing home official for record keeping purposes. </w:t>
      </w:r>
    </w:p>
    <w:p w14:paraId="24BAA209" w14:textId="77777777" w:rsidR="00851E2B" w:rsidRDefault="00851E2B" w:rsidP="00851E2B">
      <w:pPr>
        <w:pStyle w:val="Default"/>
        <w:rPr>
          <w:sz w:val="22"/>
          <w:szCs w:val="22"/>
        </w:rPr>
      </w:pPr>
    </w:p>
    <w:p w14:paraId="26E70565" w14:textId="77777777" w:rsidR="00851E2B" w:rsidRDefault="00851E2B" w:rsidP="00851E2B">
      <w:pPr>
        <w:pStyle w:val="Default"/>
        <w:jc w:val="center"/>
        <w:rPr>
          <w:sz w:val="22"/>
          <w:szCs w:val="22"/>
        </w:rPr>
      </w:pPr>
      <w:r>
        <w:rPr>
          <w:sz w:val="22"/>
          <w:szCs w:val="22"/>
        </w:rPr>
        <w:t>(End of Clause)</w:t>
      </w:r>
    </w:p>
    <w:p w14:paraId="07C6AA2B" w14:textId="77777777" w:rsidR="00851E2B" w:rsidRDefault="00851E2B" w:rsidP="00851E2B">
      <w:pPr>
        <w:pStyle w:val="Default"/>
        <w:rPr>
          <w:sz w:val="22"/>
          <w:szCs w:val="22"/>
        </w:rPr>
      </w:pPr>
    </w:p>
    <w:p w14:paraId="6B7AE91E" w14:textId="77777777" w:rsidR="00851E2B" w:rsidRDefault="00851E2B" w:rsidP="00851E2B">
      <w:pPr>
        <w:pStyle w:val="Heading2"/>
      </w:pPr>
      <w:bookmarkStart w:id="94" w:name="_Toc517335868"/>
      <w:bookmarkStart w:id="95" w:name="_Toc519670920"/>
      <w:bookmarkStart w:id="96" w:name="_Toc519837148"/>
      <w:r>
        <w:t>C.12 852.216-74 ECONOMIC PRICE ADJUSTMENT—MEDICAID LABOR RATES (MAR 2018)</w:t>
      </w:r>
      <w:bookmarkEnd w:id="94"/>
      <w:bookmarkEnd w:id="95"/>
      <w:bookmarkEnd w:id="96"/>
      <w:r>
        <w:t xml:space="preserve"> </w:t>
      </w:r>
    </w:p>
    <w:p w14:paraId="654E1843" w14:textId="77777777" w:rsidR="00851E2B" w:rsidRDefault="00851E2B" w:rsidP="00851E2B">
      <w:pPr>
        <w:pStyle w:val="Default"/>
        <w:rPr>
          <w:sz w:val="26"/>
          <w:szCs w:val="26"/>
        </w:rPr>
      </w:pPr>
    </w:p>
    <w:p w14:paraId="00059FA1" w14:textId="77777777" w:rsidR="00851E2B" w:rsidRDefault="00851E2B" w:rsidP="00851E2B">
      <w:pPr>
        <w:pStyle w:val="Default"/>
        <w:rPr>
          <w:sz w:val="22"/>
          <w:szCs w:val="22"/>
        </w:rPr>
      </w:pPr>
      <w:r>
        <w:rPr>
          <w:sz w:val="22"/>
          <w:szCs w:val="22"/>
        </w:rPr>
        <w:t xml:space="preserve">This clause does not apply to rates for non-Medicaid nursing homes. </w:t>
      </w:r>
    </w:p>
    <w:p w14:paraId="72C99C6E" w14:textId="77777777" w:rsidR="00851E2B" w:rsidRDefault="00851E2B" w:rsidP="00851E2B">
      <w:pPr>
        <w:pStyle w:val="Default"/>
        <w:rPr>
          <w:sz w:val="22"/>
          <w:szCs w:val="22"/>
        </w:rPr>
      </w:pPr>
    </w:p>
    <w:p w14:paraId="3B8329F7" w14:textId="77777777" w:rsidR="00851E2B" w:rsidRDefault="00851E2B" w:rsidP="00851E2B">
      <w:pPr>
        <w:pStyle w:val="Default"/>
        <w:numPr>
          <w:ilvl w:val="0"/>
          <w:numId w:val="14"/>
        </w:numPr>
        <w:rPr>
          <w:sz w:val="22"/>
          <w:szCs w:val="22"/>
        </w:rPr>
      </w:pPr>
      <w:r>
        <w:rPr>
          <w:sz w:val="22"/>
          <w:szCs w:val="22"/>
        </w:rPr>
        <w:t xml:space="preserve">The Contractor shall notify the Contracting Officer if, at any time during contract performance, the Medicaid rate set by the State Medicaid Agency (SMA) for contract line item increases or decreases in the Schedule. The Contractor shall furnish this notice within 60 days after the increase or decrease, or within any additional period that the Contracting Officer may approve in writing, but not later than the date of final payment under this contract. The notice shall include the Contractor’s proposal for an adjustment in the contract unit prices to be negotiated under paragraph (b) of this clause, and shall include, in the form required by the Contracting Officer, supporting data explaining the cause, effective date, and the amount of the increase or decrease and the amount of the Contractor’s adjustment proposal. </w:t>
      </w:r>
    </w:p>
    <w:p w14:paraId="31EDAFB0" w14:textId="77777777" w:rsidR="00851E2B" w:rsidRDefault="00851E2B" w:rsidP="00851E2B">
      <w:pPr>
        <w:pStyle w:val="Default"/>
        <w:ind w:left="720"/>
        <w:rPr>
          <w:sz w:val="22"/>
          <w:szCs w:val="22"/>
        </w:rPr>
      </w:pPr>
    </w:p>
    <w:p w14:paraId="0679CD4E" w14:textId="77777777" w:rsidR="00851E2B" w:rsidRDefault="00851E2B" w:rsidP="00851E2B">
      <w:pPr>
        <w:ind w:left="720" w:hanging="360"/>
      </w:pPr>
      <w:r>
        <w:t xml:space="preserve">(b) The Contracting Officer and the Contractor shall negotiate a price adjustment to the contract’s unit prices and its effective date upon receipt of the notice and data under paragraph (a) of this clause. </w:t>
      </w:r>
      <w:r>
        <w:lastRenderedPageBreak/>
        <w:t>However, the Contracting Officer may postpone the negotiations until an accumulation of increases and decreases of the Medicaid labor rates (including fringe benefits) shown in the Schedule results in an adjustment allowable under paragraph (c)(3) of this clause. The Contracting Officer shall modify this contract as follows:</w:t>
      </w:r>
    </w:p>
    <w:p w14:paraId="09C5DF10" w14:textId="77777777" w:rsidR="00851E2B" w:rsidRDefault="00851E2B" w:rsidP="00851E2B">
      <w:pPr>
        <w:pStyle w:val="Default"/>
        <w:rPr>
          <w:sz w:val="22"/>
          <w:szCs w:val="22"/>
        </w:rPr>
      </w:pPr>
      <w:r>
        <w:rPr>
          <w:sz w:val="22"/>
          <w:szCs w:val="22"/>
        </w:rPr>
        <w:t xml:space="preserve">(1) Include the price adjustment and its effective date; </w:t>
      </w:r>
    </w:p>
    <w:p w14:paraId="070B255C" w14:textId="77777777" w:rsidR="00851E2B" w:rsidRDefault="00851E2B" w:rsidP="00851E2B">
      <w:pPr>
        <w:pStyle w:val="Default"/>
        <w:rPr>
          <w:sz w:val="22"/>
          <w:szCs w:val="22"/>
        </w:rPr>
      </w:pPr>
    </w:p>
    <w:p w14:paraId="51A4E4E8" w14:textId="77777777" w:rsidR="00851E2B" w:rsidRDefault="00851E2B" w:rsidP="00851E2B">
      <w:pPr>
        <w:pStyle w:val="Default"/>
        <w:rPr>
          <w:sz w:val="22"/>
          <w:szCs w:val="22"/>
        </w:rPr>
      </w:pPr>
      <w:r>
        <w:rPr>
          <w:sz w:val="22"/>
          <w:szCs w:val="22"/>
        </w:rPr>
        <w:t xml:space="preserve">(2) Revise the Medicaid labor rates (including fringe benefits) as shown in the Schedule to reflect the increases or decreases resulting from the SMA adjustment. The Contractor shall continue performance pending agreement on, or determination of, any adjustment and its effective date. </w:t>
      </w:r>
    </w:p>
    <w:p w14:paraId="3DEE71BF" w14:textId="77777777" w:rsidR="00851E2B" w:rsidRDefault="00851E2B" w:rsidP="00851E2B">
      <w:pPr>
        <w:pStyle w:val="Default"/>
        <w:rPr>
          <w:sz w:val="22"/>
          <w:szCs w:val="22"/>
        </w:rPr>
      </w:pPr>
    </w:p>
    <w:p w14:paraId="7F8E8194" w14:textId="77777777" w:rsidR="00851E2B" w:rsidRDefault="00851E2B" w:rsidP="00851E2B">
      <w:pPr>
        <w:pStyle w:val="Default"/>
        <w:numPr>
          <w:ilvl w:val="0"/>
          <w:numId w:val="16"/>
        </w:numPr>
        <w:rPr>
          <w:sz w:val="22"/>
          <w:szCs w:val="22"/>
        </w:rPr>
      </w:pPr>
      <w:r>
        <w:rPr>
          <w:sz w:val="22"/>
          <w:szCs w:val="22"/>
        </w:rPr>
        <w:t xml:space="preserve">Any price adjustment under this clause is subject to the following limitations: </w:t>
      </w:r>
    </w:p>
    <w:p w14:paraId="190DF8C3" w14:textId="77777777" w:rsidR="00851E2B" w:rsidRDefault="00851E2B" w:rsidP="00851E2B">
      <w:pPr>
        <w:pStyle w:val="Default"/>
        <w:ind w:left="720"/>
        <w:rPr>
          <w:sz w:val="22"/>
          <w:szCs w:val="22"/>
        </w:rPr>
      </w:pPr>
    </w:p>
    <w:p w14:paraId="480D1D31" w14:textId="77777777" w:rsidR="00851E2B" w:rsidRDefault="00851E2B" w:rsidP="00851E2B">
      <w:pPr>
        <w:pStyle w:val="Default"/>
        <w:numPr>
          <w:ilvl w:val="0"/>
          <w:numId w:val="15"/>
        </w:numPr>
        <w:rPr>
          <w:sz w:val="22"/>
          <w:szCs w:val="22"/>
        </w:rPr>
      </w:pPr>
      <w:r>
        <w:rPr>
          <w:sz w:val="22"/>
          <w:szCs w:val="22"/>
        </w:rPr>
        <w:t xml:space="preserve">Adjustment shall be limited to the effect on unit prices of the increases or decreases of the Medicaid rates of pay for labor (including fringe benefits) shown in the Schedule. There shall be no adjustment for changes in rates or unit prices other than those shown in the Schedule. </w:t>
      </w:r>
    </w:p>
    <w:p w14:paraId="3A25BE2A" w14:textId="77777777" w:rsidR="00851E2B" w:rsidRDefault="00851E2B" w:rsidP="00851E2B">
      <w:pPr>
        <w:pStyle w:val="Default"/>
        <w:ind w:left="720"/>
        <w:rPr>
          <w:sz w:val="22"/>
          <w:szCs w:val="22"/>
        </w:rPr>
      </w:pPr>
    </w:p>
    <w:p w14:paraId="54FD112C" w14:textId="77777777" w:rsidR="00851E2B" w:rsidRDefault="00851E2B" w:rsidP="00851E2B">
      <w:pPr>
        <w:pStyle w:val="Default"/>
        <w:numPr>
          <w:ilvl w:val="0"/>
          <w:numId w:val="15"/>
        </w:numPr>
        <w:rPr>
          <w:sz w:val="22"/>
          <w:szCs w:val="22"/>
        </w:rPr>
      </w:pPr>
      <w:r>
        <w:rPr>
          <w:sz w:val="22"/>
          <w:szCs w:val="22"/>
        </w:rPr>
        <w:t xml:space="preserve">No upward adjustment shall apply to supplies or services that are required to be delivered or performed before the effective date of the adjustment, unless the Contractor’s failure to deliver or perform according to the delivery schedule results from causes beyond the Contractor’s control and without its fault or negligence, within the meaning of the Default clause. </w:t>
      </w:r>
    </w:p>
    <w:p w14:paraId="0B889C81" w14:textId="77777777" w:rsidR="00851E2B" w:rsidRDefault="00851E2B" w:rsidP="00851E2B">
      <w:pPr>
        <w:pStyle w:val="Default"/>
        <w:rPr>
          <w:sz w:val="22"/>
          <w:szCs w:val="22"/>
        </w:rPr>
      </w:pPr>
    </w:p>
    <w:p w14:paraId="12E8BA56" w14:textId="77777777" w:rsidR="00851E2B" w:rsidRDefault="00851E2B" w:rsidP="00851E2B">
      <w:pPr>
        <w:pStyle w:val="Default"/>
        <w:numPr>
          <w:ilvl w:val="0"/>
          <w:numId w:val="15"/>
        </w:numPr>
        <w:rPr>
          <w:sz w:val="22"/>
          <w:szCs w:val="22"/>
        </w:rPr>
      </w:pPr>
      <w:r>
        <w:rPr>
          <w:sz w:val="22"/>
          <w:szCs w:val="22"/>
        </w:rPr>
        <w:t xml:space="preserve">There shall be no adjustment for any change in rates of pay for labor (including fringe benefits) or unit prices for material which would not result in a net change of at least three percent of the then-current total contract price. This limitation shall not apply, however, if, after final delivery of all contract line items, either party requests an adjustment under paragraph (b) of this clause. </w:t>
      </w:r>
    </w:p>
    <w:p w14:paraId="054134EF" w14:textId="77777777" w:rsidR="00851E2B" w:rsidRDefault="00851E2B" w:rsidP="00851E2B">
      <w:pPr>
        <w:pStyle w:val="Default"/>
        <w:rPr>
          <w:sz w:val="22"/>
          <w:szCs w:val="22"/>
        </w:rPr>
      </w:pPr>
    </w:p>
    <w:p w14:paraId="31987770" w14:textId="77777777" w:rsidR="00851E2B" w:rsidRDefault="00851E2B" w:rsidP="00851E2B">
      <w:pPr>
        <w:pStyle w:val="Default"/>
        <w:numPr>
          <w:ilvl w:val="0"/>
          <w:numId w:val="15"/>
        </w:numPr>
        <w:rPr>
          <w:sz w:val="22"/>
          <w:szCs w:val="22"/>
        </w:rPr>
      </w:pPr>
      <w:r>
        <w:rPr>
          <w:sz w:val="22"/>
          <w:szCs w:val="22"/>
        </w:rPr>
        <w:t xml:space="preserve">The aggregate of the increases in any contract unit price made under this clause shall not exceed 10 percent of the original unit price. There is no percentage limitation on the amount of decreases made under this clause. </w:t>
      </w:r>
    </w:p>
    <w:p w14:paraId="412AC985" w14:textId="77777777" w:rsidR="00851E2B" w:rsidRDefault="00851E2B" w:rsidP="00851E2B">
      <w:pPr>
        <w:pStyle w:val="Default"/>
        <w:rPr>
          <w:sz w:val="22"/>
          <w:szCs w:val="22"/>
        </w:rPr>
      </w:pPr>
    </w:p>
    <w:p w14:paraId="2181D83F" w14:textId="77777777" w:rsidR="00851E2B" w:rsidRDefault="00851E2B" w:rsidP="00851E2B">
      <w:pPr>
        <w:pStyle w:val="Default"/>
        <w:numPr>
          <w:ilvl w:val="0"/>
          <w:numId w:val="16"/>
        </w:numPr>
        <w:rPr>
          <w:sz w:val="22"/>
          <w:szCs w:val="22"/>
        </w:rPr>
      </w:pPr>
      <w:r>
        <w:rPr>
          <w:sz w:val="22"/>
          <w:szCs w:val="22"/>
        </w:rPr>
        <w:t xml:space="preserve">The Contracting Officer, precluding certified cost and pricing data may examine the Contractor’s books, records, and other supporting data relevant to the cost of labor (including fringe benefits) and material during all reasonable times until the end of 3 years after the date of final payment under this contract or the time periods specified in Subpart 4.7 of the Federal Acquisition Regulation (FAR), whichever is earlier. </w:t>
      </w:r>
    </w:p>
    <w:p w14:paraId="0D51B611" w14:textId="77777777" w:rsidR="00851E2B" w:rsidRDefault="00851E2B" w:rsidP="00851E2B">
      <w:pPr>
        <w:pStyle w:val="Default"/>
        <w:ind w:left="720"/>
        <w:rPr>
          <w:sz w:val="22"/>
          <w:szCs w:val="22"/>
        </w:rPr>
      </w:pPr>
    </w:p>
    <w:p w14:paraId="12C2611A" w14:textId="77777777" w:rsidR="00851E2B" w:rsidRDefault="00851E2B" w:rsidP="00851E2B">
      <w:pPr>
        <w:jc w:val="center"/>
      </w:pPr>
      <w:r>
        <w:t>(End of Clause)</w:t>
      </w:r>
    </w:p>
    <w:p w14:paraId="4613DB64" w14:textId="77777777" w:rsidR="00851E2B" w:rsidRDefault="00851E2B" w:rsidP="00851E2B">
      <w:pPr>
        <w:pStyle w:val="Heading2"/>
        <w:tabs>
          <w:tab w:val="left" w:pos="7830"/>
        </w:tabs>
      </w:pPr>
    </w:p>
    <w:p w14:paraId="02D466F8" w14:textId="77777777" w:rsidR="00851E2B" w:rsidRPr="00A752A4" w:rsidRDefault="00851E2B" w:rsidP="00851E2B">
      <w:pPr>
        <w:pStyle w:val="Heading2"/>
        <w:tabs>
          <w:tab w:val="left" w:pos="7830"/>
        </w:tabs>
      </w:pPr>
      <w:bookmarkStart w:id="97" w:name="_Toc517335869"/>
      <w:bookmarkStart w:id="98" w:name="_Toc519670921"/>
      <w:bookmarkStart w:id="99" w:name="_Toc519837149"/>
      <w:proofErr w:type="gramStart"/>
      <w:r>
        <w:t>C.13  VAAR</w:t>
      </w:r>
      <w:proofErr w:type="gramEnd"/>
      <w:r>
        <w:t xml:space="preserve"> 852.232-72 ELECTRONIC SUBMISSION OF PAYMENT REQUESTS (NOV 2012)</w:t>
      </w:r>
      <w:bookmarkEnd w:id="97"/>
      <w:bookmarkEnd w:id="98"/>
      <w:bookmarkEnd w:id="99"/>
    </w:p>
    <w:p w14:paraId="297EF131" w14:textId="77777777" w:rsidR="00851E2B" w:rsidRDefault="00851E2B" w:rsidP="00851E2B">
      <w:r>
        <w:t xml:space="preserve">  </w:t>
      </w:r>
      <w:r w:rsidRPr="007338F7">
        <w:t xml:space="preserve">(a) </w:t>
      </w:r>
      <w:r w:rsidRPr="007338F7">
        <w:rPr>
          <w:rFonts w:cs="Melior-Italic"/>
          <w:i/>
          <w:iCs/>
        </w:rPr>
        <w:t xml:space="preserve">Definitions. </w:t>
      </w:r>
      <w:r w:rsidRPr="007338F7">
        <w:t>As used in this clause—</w:t>
      </w:r>
    </w:p>
    <w:p w14:paraId="05F7A805" w14:textId="77777777" w:rsidR="00851E2B" w:rsidRDefault="00851E2B" w:rsidP="00851E2B">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08F56950" w14:textId="77777777" w:rsidR="00851E2B" w:rsidRDefault="00851E2B" w:rsidP="00851E2B">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49D5DCF5" w14:textId="77777777" w:rsidR="00851E2B" w:rsidRDefault="00851E2B" w:rsidP="00851E2B">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2C8A7401" w14:textId="77777777" w:rsidR="00851E2B" w:rsidRDefault="00851E2B" w:rsidP="00851E2B">
      <w:r w:rsidRPr="007338F7">
        <w:lastRenderedPageBreak/>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56910B66" w14:textId="77777777" w:rsidR="00851E2B" w:rsidRDefault="00851E2B" w:rsidP="00851E2B">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156F3B5F" w14:textId="77777777" w:rsidR="00851E2B" w:rsidRDefault="00851E2B" w:rsidP="00851E2B">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674573E4" w14:textId="77777777" w:rsidR="00851E2B" w:rsidRPr="007338F7" w:rsidRDefault="00851E2B" w:rsidP="00851E2B">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proofErr w:type="gramStart"/>
      <w:r w:rsidRPr="007338F7">
        <w:t xml:space="preserve">are considered </w:t>
      </w:r>
      <w:r>
        <w:t>to be</w:t>
      </w:r>
      <w:proofErr w:type="gramEnd"/>
      <w:r>
        <w:t xml:space="preserv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6E7BDD7F" w14:textId="77777777" w:rsidR="00851E2B" w:rsidRDefault="00851E2B" w:rsidP="00851E2B">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20ED5204" w14:textId="77777777" w:rsidR="00851E2B" w:rsidRDefault="00851E2B" w:rsidP="00851E2B">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4B70271D" w14:textId="77777777" w:rsidR="00851E2B" w:rsidRDefault="00851E2B" w:rsidP="00851E2B">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28995E33" w14:textId="77777777" w:rsidR="00851E2B" w:rsidRDefault="00851E2B" w:rsidP="00851E2B">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1EBF9C20" w14:textId="77777777" w:rsidR="00851E2B" w:rsidRDefault="00851E2B" w:rsidP="00851E2B">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37D54A0C" w14:textId="77777777" w:rsidR="00851E2B" w:rsidRDefault="00851E2B" w:rsidP="00851E2B">
      <w:r>
        <w:t xml:space="preserve">      </w:t>
      </w:r>
      <w:r w:rsidRPr="007338F7">
        <w:t>(1) Awa</w:t>
      </w:r>
      <w:r>
        <w:t xml:space="preserve">rds made to foreign vendors for </w:t>
      </w:r>
      <w:r w:rsidRPr="007338F7">
        <w:t>work performed outside the United States;</w:t>
      </w:r>
    </w:p>
    <w:p w14:paraId="0C8680B6" w14:textId="77777777" w:rsidR="00851E2B" w:rsidRDefault="00851E2B" w:rsidP="00851E2B">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1F046B22" w14:textId="77777777" w:rsidR="00851E2B" w:rsidRDefault="00851E2B" w:rsidP="00851E2B">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078EC6DB" w14:textId="77777777" w:rsidR="00851E2B" w:rsidRPr="007338F7" w:rsidRDefault="00851E2B" w:rsidP="00851E2B">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0B6F6853" w14:textId="77777777" w:rsidR="00851E2B" w:rsidRDefault="00851E2B" w:rsidP="00851E2B">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4C01E46F" w14:textId="77777777" w:rsidR="00851E2B" w:rsidRPr="00A752A4" w:rsidRDefault="00851E2B" w:rsidP="00851E2B">
      <w:pPr>
        <w:jc w:val="center"/>
      </w:pPr>
      <w:r>
        <w:t>(End of Clause)</w:t>
      </w:r>
    </w:p>
    <w:p w14:paraId="7FA55D92" w14:textId="77777777" w:rsidR="00851E2B" w:rsidRDefault="00851E2B" w:rsidP="00851E2B">
      <w:pPr>
        <w:pStyle w:val="Heading2"/>
      </w:pPr>
      <w:bookmarkStart w:id="100" w:name="_Toc517335870"/>
      <w:bookmarkStart w:id="101" w:name="_Toc519670922"/>
      <w:bookmarkStart w:id="102" w:name="_Toc519837150"/>
      <w:r>
        <w:lastRenderedPageBreak/>
        <w:t>C.14 VAAR 852.237-</w:t>
      </w:r>
      <w:proofErr w:type="gramStart"/>
      <w:r>
        <w:t>7  INDEMNIFICATION</w:t>
      </w:r>
      <w:proofErr w:type="gramEnd"/>
      <w:r>
        <w:t xml:space="preserve"> AND MEDICAL LIABILITY INSURANCE (JAN 2008)</w:t>
      </w:r>
      <w:bookmarkEnd w:id="100"/>
      <w:bookmarkEnd w:id="101"/>
      <w:bookmarkEnd w:id="102"/>
    </w:p>
    <w:p w14:paraId="0603B5C9" w14:textId="77777777" w:rsidR="00851E2B" w:rsidRDefault="00851E2B" w:rsidP="00851E2B">
      <w:r>
        <w:t xml:space="preserve">  (a) It is expressly agreed and understood that this is a non- personal services contract, as defined in Federal Acquisition Regulation (FAR) 37.101, under which the professional services rendered by the Contractor or its health-care providers are rendered in its capacity as an independent contractor. The Government may evaluate the quality of professional and administrative services provided but retains no control over professional aspects of the services rendered, including by example, the Contractor's or its health-care providers' professional medical judgment, diagnosis, or specific medical treatments. The Contractor and its health-care providers shall be liable for their liability-producing acts or omissions. The Contractor shall maintain or require all health-care providers performing under this contract to maintain, during the term of this contract, professional liability insurance issued by a responsible insurance carrier of not less than the following amount(s) per specialty per occurrence: *__________________. However, if the Contractor is an entity or a subdivision of a State that either provides for self-insurance or limits the liability or the amount of insurance purchased by State entities, then the insurance requirement of this contract shall be fulfilled by incorporating the provisions of the applicable State law.</w:t>
      </w:r>
    </w:p>
    <w:p w14:paraId="57618A5A" w14:textId="77777777" w:rsidR="00851E2B" w:rsidRDefault="00851E2B" w:rsidP="00851E2B">
      <w:r>
        <w:t>* Amounts are listed below:</w:t>
      </w:r>
    </w:p>
    <w:p w14:paraId="54059096" w14:textId="77777777" w:rsidR="00851E2B" w:rsidRDefault="00851E2B" w:rsidP="00851E2B">
      <w:r>
        <w:t xml:space="preserve">  (b) An apparently successful offeror, upon request of the Contracting Officer, shall, prior to contract award, furnish evidence of the insurability of the offeror and/or of all health- care providers who will perform under this contract. The submission shall provide evidence of insurability concerning the medical liability insurance required by paragraph (a) of this clause or the provisions of State law as to self-insurance, or limitations on liability or insurance.</w:t>
      </w:r>
    </w:p>
    <w:p w14:paraId="7488A7ED" w14:textId="77777777" w:rsidR="00851E2B" w:rsidRDefault="00851E2B" w:rsidP="00851E2B">
      <w:r>
        <w:t xml:space="preserve">  (c) The Contractor shall, prior to commencement of services under the contract, provide to the Contracting Officer Certificates of Insurance or insurance policies evidencing the required insurance coverage and an endorsement stating that any cancellation or material change adversely affecting the Government's interest shall not be effective until 30 days after the insurer or the Contractor gives written notice to the Contracting Officer. Certificates or policies shall be provided for the Contractor and/or each health- care provider who will perform under this contract.</w:t>
      </w:r>
    </w:p>
    <w:p w14:paraId="399F1C58" w14:textId="77777777" w:rsidR="00851E2B" w:rsidRDefault="00851E2B" w:rsidP="00851E2B">
      <w:r>
        <w:t xml:space="preserve">  (d) The Contractor shall notify the Contracting Officer if it, or any of the health-care providers performing under this contract, change insurance providers during the performance period of this contract. The notification shall provide evidence that the Contractor and/or health-care providers will meet all the requirements of this clause, including those concerning liability insurance and endorsements. These requirements may be met either under the new policy, or a combination of old and new policies, if applicable.</w:t>
      </w:r>
    </w:p>
    <w:p w14:paraId="280F2F84" w14:textId="77777777" w:rsidR="00851E2B" w:rsidRDefault="00851E2B" w:rsidP="00851E2B">
      <w:r>
        <w:t xml:space="preserve">  (e) The Contractor shall insert the substance of this clause, including this paragraph (e), in all subcontracts for health-care services under this contract. The Contractor shall be responsible for compliance by any subcontractor or lower-tier subcontractor with the provisions set forth in paragraph (a) of this clause.</w:t>
      </w:r>
    </w:p>
    <w:p w14:paraId="699EA2BB" w14:textId="77777777" w:rsidR="00851E2B" w:rsidRDefault="00851E2B" w:rsidP="00851E2B">
      <w:r>
        <w:t>* Amounts from paragraph (a) above:</w:t>
      </w:r>
    </w:p>
    <w:p w14:paraId="05D5E097" w14:textId="77777777" w:rsidR="00851E2B" w:rsidRDefault="00851E2B" w:rsidP="00851E2B">
      <w:r>
        <w:tab/>
        <w:t>$1,000,000.00</w:t>
      </w:r>
      <w:r>
        <w:tab/>
        <w:t xml:space="preserve"> </w:t>
      </w:r>
    </w:p>
    <w:p w14:paraId="7915AF9C" w14:textId="77777777" w:rsidR="00851E2B" w:rsidRDefault="00851E2B" w:rsidP="00851E2B">
      <w:pPr>
        <w:pStyle w:val="NoSpacing"/>
        <w:tabs>
          <w:tab w:val="left" w:pos="540"/>
        </w:tabs>
        <w:jc w:val="center"/>
      </w:pPr>
      <w:r>
        <w:t>(End of Clause)</w:t>
      </w:r>
    </w:p>
    <w:p w14:paraId="4FFEDAB3" w14:textId="77777777" w:rsidR="00851E2B" w:rsidRDefault="00851E2B" w:rsidP="00851E2B">
      <w:pPr>
        <w:pStyle w:val="Heading2"/>
      </w:pPr>
      <w:bookmarkStart w:id="103" w:name="_Toc517335871"/>
      <w:bookmarkStart w:id="104" w:name="_Toc519670923"/>
      <w:bookmarkStart w:id="105" w:name="_Toc519837151"/>
      <w:proofErr w:type="gramStart"/>
      <w:r>
        <w:lastRenderedPageBreak/>
        <w:t>C.15  VAAR</w:t>
      </w:r>
      <w:proofErr w:type="gramEnd"/>
      <w:r>
        <w:t xml:space="preserve"> 852.237-70 CONTRACTOR RESPONSIBILITIES (APR 1984)</w:t>
      </w:r>
      <w:bookmarkEnd w:id="103"/>
      <w:bookmarkEnd w:id="104"/>
      <w:bookmarkEnd w:id="105"/>
    </w:p>
    <w:p w14:paraId="7F18D592" w14:textId="77777777" w:rsidR="00851E2B" w:rsidRPr="00E71559" w:rsidRDefault="00851E2B" w:rsidP="00851E2B">
      <w:r>
        <w:t xml:space="preserve">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w:t>
      </w:r>
      <w:r w:rsidRPr="00E71559">
        <w:t>performance of this contract that is caused by his/her employees fault or negligence, and shall maintain personal liability and property damage insurance having coverage for a limit as required by the laws of the State of Texas. Further, it is agreed that any negligence of the Government, its officers, agents, servants and employees, shall not be the responsibility of the contractor hereunder with the regard to any claims, loss, damage, injury, and liability resulting there from.</w:t>
      </w:r>
    </w:p>
    <w:p w14:paraId="76C64C5B" w14:textId="77777777" w:rsidR="00851E2B" w:rsidRDefault="00851E2B" w:rsidP="00851E2B">
      <w:pPr>
        <w:jc w:val="center"/>
      </w:pPr>
      <w:r>
        <w:t>(End of Clause)</w:t>
      </w:r>
    </w:p>
    <w:p w14:paraId="306C24E3" w14:textId="77777777" w:rsidR="00851E2B" w:rsidRDefault="00851E2B" w:rsidP="00851E2B"/>
    <w:p w14:paraId="3FCFEC9C" w14:textId="77777777" w:rsidR="00851E2B" w:rsidRDefault="00851E2B" w:rsidP="00851E2B">
      <w:pPr>
        <w:pStyle w:val="Heading2"/>
      </w:pPr>
      <w:bookmarkStart w:id="106" w:name="_Toc517335872"/>
      <w:bookmarkStart w:id="107" w:name="_Toc519670924"/>
      <w:bookmarkStart w:id="108" w:name="_Toc519837152"/>
      <w:r>
        <w:t>C.16 VAAR 852.270-1 REPRESENTATIVES OF CONTRACTING OFFICERS (JAN 2008)</w:t>
      </w:r>
      <w:bookmarkEnd w:id="106"/>
      <w:bookmarkEnd w:id="107"/>
      <w:bookmarkEnd w:id="108"/>
      <w:r>
        <w:t xml:space="preserve"> </w:t>
      </w:r>
    </w:p>
    <w:p w14:paraId="26B4F5D7" w14:textId="77777777" w:rsidR="00851E2B" w:rsidRDefault="00851E2B" w:rsidP="00851E2B">
      <w:pPr>
        <w:pStyle w:val="NoSpacing"/>
      </w:pPr>
    </w:p>
    <w:p w14:paraId="0747F26E" w14:textId="77777777" w:rsidR="00851E2B" w:rsidRDefault="00851E2B" w:rsidP="00851E2B">
      <w:r>
        <w:t xml:space="preserve">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 </w:t>
      </w:r>
    </w:p>
    <w:p w14:paraId="6E2C17B6" w14:textId="77777777" w:rsidR="00851E2B" w:rsidRDefault="00851E2B" w:rsidP="00851E2B">
      <w:pPr>
        <w:pStyle w:val="NoSpacing"/>
      </w:pPr>
    </w:p>
    <w:p w14:paraId="2C969256" w14:textId="77777777" w:rsidR="00851E2B" w:rsidRDefault="00851E2B" w:rsidP="00851E2B">
      <w:pPr>
        <w:jc w:val="center"/>
      </w:pPr>
      <w:r>
        <w:t>(End of Clause)</w:t>
      </w:r>
    </w:p>
    <w:p w14:paraId="2778B267" w14:textId="77777777" w:rsidR="00851E2B" w:rsidRDefault="00851E2B" w:rsidP="00851E2B">
      <w:pPr>
        <w:pStyle w:val="Heading2"/>
      </w:pPr>
      <w:bookmarkStart w:id="109" w:name="_Toc517335873"/>
      <w:bookmarkStart w:id="110" w:name="_Toc519670925"/>
      <w:bookmarkStart w:id="111" w:name="_Toc519837153"/>
      <w:r>
        <w:t>C.17 VAAR 852.271-70 NONDISCRIMINATION IN SERVICES PROVIDED TO BENEFICIARIES (JAN 2008)</w:t>
      </w:r>
      <w:bookmarkEnd w:id="109"/>
      <w:bookmarkEnd w:id="110"/>
      <w:bookmarkEnd w:id="111"/>
      <w:r>
        <w:t xml:space="preserve"> </w:t>
      </w:r>
    </w:p>
    <w:p w14:paraId="5C60E5FE" w14:textId="77777777" w:rsidR="00851E2B" w:rsidRDefault="00851E2B" w:rsidP="00851E2B">
      <w:pPr>
        <w:pStyle w:val="Default"/>
        <w:rPr>
          <w:sz w:val="26"/>
          <w:szCs w:val="26"/>
        </w:rPr>
      </w:pPr>
    </w:p>
    <w:p w14:paraId="0C64338B" w14:textId="77777777" w:rsidR="00851E2B" w:rsidRDefault="00851E2B" w:rsidP="00851E2B">
      <w:r>
        <w:t xml:space="preserve">The contractor agrees to provide all services specified in this contract for any person determined eligible by the Department of Veterans Affairs, regardless of the race, color, religion, sex, or national origin of the person for whom such services are ordered. The contractor further warrants that he/she will not resort to subcontracting as a means of circumventing this provision. </w:t>
      </w:r>
    </w:p>
    <w:p w14:paraId="7B1A0F0B" w14:textId="77777777" w:rsidR="00851E2B" w:rsidRDefault="00851E2B" w:rsidP="00851E2B">
      <w:pPr>
        <w:pStyle w:val="Default"/>
        <w:rPr>
          <w:sz w:val="22"/>
          <w:szCs w:val="22"/>
        </w:rPr>
      </w:pPr>
    </w:p>
    <w:p w14:paraId="31C01800" w14:textId="77777777" w:rsidR="00851E2B" w:rsidRDefault="00851E2B" w:rsidP="00851E2B">
      <w:pPr>
        <w:jc w:val="center"/>
      </w:pPr>
      <w:r>
        <w:t>(End of Clause)</w:t>
      </w:r>
    </w:p>
    <w:p w14:paraId="31658D58" w14:textId="77777777" w:rsidR="00851E2B" w:rsidRDefault="00851E2B" w:rsidP="00851E2B">
      <w:pPr>
        <w:pStyle w:val="Heading2"/>
      </w:pPr>
      <w:bookmarkStart w:id="112" w:name="_Toc517335874"/>
      <w:bookmarkStart w:id="113" w:name="_Toc519670926"/>
      <w:bookmarkStart w:id="114" w:name="_Toc519837154"/>
      <w:proofErr w:type="gramStart"/>
      <w:r>
        <w:t>C.18  52.212</w:t>
      </w:r>
      <w:proofErr w:type="gramEnd"/>
      <w:r>
        <w:t>-5  CONTRACT TERMS AND CONDITIONS REQUIRED TO IMPLEMENT STATUTES OR EXECUTIVE ORDERS—COMMERCIAL ITEMS (JAN 2018)</w:t>
      </w:r>
      <w:bookmarkEnd w:id="112"/>
      <w:bookmarkEnd w:id="113"/>
      <w:bookmarkEnd w:id="114"/>
    </w:p>
    <w:p w14:paraId="1FEC3E8A" w14:textId="77777777" w:rsidR="00851E2B" w:rsidRDefault="00851E2B" w:rsidP="00851E2B">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4527F83E" w14:textId="77777777" w:rsidR="00851E2B" w:rsidRPr="00B6676F" w:rsidRDefault="00851E2B" w:rsidP="00851E2B">
      <w:r>
        <w:t xml:space="preserve">    (1) 52.203-19, Prohibition on Requiring Certain Internal Confidentiality Agreements or Statements (JAN 2017) (section 743 of Division E, Title VII, of the Consolidated and Further Continuing </w:t>
      </w:r>
      <w:r>
        <w:lastRenderedPageBreak/>
        <w:t>Appropriations Act, 2015 (Pub. L. 113-235) and its successor provisions in subsequent appropriations acts (and as extended in continuing resolutions)).</w:t>
      </w:r>
    </w:p>
    <w:p w14:paraId="296B40A3" w14:textId="77777777" w:rsidR="00851E2B" w:rsidRPr="00B6676F" w:rsidRDefault="00851E2B" w:rsidP="00851E2B">
      <w:r w:rsidRPr="00B6676F">
        <w:t xml:space="preserve">    </w:t>
      </w:r>
      <w:r>
        <w:t>(2</w:t>
      </w:r>
      <w:r w:rsidRPr="00B6676F">
        <w:t>) 52.209-10, Prohibition on Contracting with Inverted Domestic Corporations (NOV 2015).</w:t>
      </w:r>
    </w:p>
    <w:p w14:paraId="129B6617" w14:textId="77777777" w:rsidR="00851E2B" w:rsidRPr="00B6676F" w:rsidRDefault="00851E2B" w:rsidP="00851E2B">
      <w:r>
        <w:t xml:space="preserve">    (3</w:t>
      </w:r>
      <w:r w:rsidRPr="00B6676F">
        <w:t>) 52.233-3, Protest After Award (Aug 1996) (31 U.S.C. 3553).</w:t>
      </w:r>
    </w:p>
    <w:p w14:paraId="6EA82EA9" w14:textId="77777777" w:rsidR="00851E2B" w:rsidRPr="00B6676F" w:rsidRDefault="00851E2B" w:rsidP="00851E2B">
      <w:r>
        <w:t xml:space="preserve">    (4</w:t>
      </w:r>
      <w:r w:rsidRPr="00B6676F">
        <w:t>) 52.233-4, Applicable Law for Breach of Contract Claim (Oct 2004) (Public Laws 108-77 and 108-78 (19 U.S.C. 3805 note)).</w:t>
      </w:r>
    </w:p>
    <w:p w14:paraId="4512ECF9" w14:textId="77777777" w:rsidR="00851E2B" w:rsidRPr="00B6676F" w:rsidRDefault="00851E2B" w:rsidP="00851E2B">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0219F5BC" w14:textId="77777777" w:rsidR="00851E2B" w:rsidRPr="00B6676F" w:rsidRDefault="00851E2B" w:rsidP="00851E2B">
      <w:r w:rsidRPr="00B6676F">
        <w:t xml:space="preserve">    [</w:t>
      </w:r>
      <w:r>
        <w:t>X</w:t>
      </w:r>
      <w:proofErr w:type="gramStart"/>
      <w:r>
        <w:t xml:space="preserve">]  </w:t>
      </w:r>
      <w:r w:rsidRPr="00B6676F">
        <w:t>(</w:t>
      </w:r>
      <w:proofErr w:type="gramEnd"/>
      <w:r w:rsidRPr="00B6676F">
        <w:t>1) 52.203-6, Restrictions on Subcontractor Sales to the Government (Sept 2006), with Alternate I (Oct 1995) (41 U.S.C. 4704 and 10 U.S.C. 2402).</w:t>
      </w:r>
    </w:p>
    <w:p w14:paraId="38F4E8A4" w14:textId="77777777" w:rsidR="00851E2B" w:rsidRPr="00B6676F" w:rsidRDefault="00851E2B" w:rsidP="00851E2B">
      <w:r w:rsidRPr="00B6676F">
        <w:t xml:space="preserve">    </w:t>
      </w:r>
      <w:proofErr w:type="gramStart"/>
      <w:r w:rsidRPr="00B6676F">
        <w:t>[</w:t>
      </w:r>
      <w:r>
        <w:t xml:space="preserve">] </w:t>
      </w:r>
      <w:r w:rsidRPr="00B6676F">
        <w:t xml:space="preserve"> (</w:t>
      </w:r>
      <w:proofErr w:type="gramEnd"/>
      <w:r w:rsidRPr="00B6676F">
        <w:t>2) 52.203-13, Contractor Code of Business Ethics and Conduct (OCT 2015) (41 U.S.C. 3509).</w:t>
      </w:r>
    </w:p>
    <w:p w14:paraId="268DB007" w14:textId="77777777" w:rsidR="00851E2B" w:rsidRPr="00B6676F" w:rsidRDefault="00851E2B" w:rsidP="00851E2B">
      <w:r w:rsidRPr="00B6676F">
        <w:t xml:space="preserve">    </w:t>
      </w:r>
      <w:proofErr w:type="gramStart"/>
      <w:r w:rsidRPr="00B6676F">
        <w:t>[]  (</w:t>
      </w:r>
      <w:proofErr w:type="gramEnd"/>
      <w:r w:rsidRPr="00B6676F">
        <w:t>3) 52.203-15, Whistleblower Protections under the American Recovery and Reinvestment Act of 2009 (JUN 2010) (Section 1553 of Pub. L. 111-5). (Applies to contracts funded by the American Recovery and Reinvestment Act of 2009.)</w:t>
      </w:r>
    </w:p>
    <w:p w14:paraId="24A6BBDC" w14:textId="77777777" w:rsidR="00851E2B" w:rsidRPr="00B6676F" w:rsidRDefault="00851E2B" w:rsidP="00851E2B">
      <w:r w:rsidRPr="00B6676F">
        <w:t xml:space="preserve">    [</w:t>
      </w:r>
      <w:r>
        <w:t>X</w:t>
      </w:r>
      <w:proofErr w:type="gramStart"/>
      <w:r w:rsidRPr="00B6676F">
        <w:t>]  (</w:t>
      </w:r>
      <w:proofErr w:type="gramEnd"/>
      <w:r w:rsidRPr="00B6676F">
        <w:t>4) 52.204–10, Reporting Executive Compensation and First-Tier Subcontract Awards (OCT 2016) (Pub. L. 109–282) (31 U.S.C. 6101 note).</w:t>
      </w:r>
    </w:p>
    <w:p w14:paraId="2B81AD0E" w14:textId="77777777" w:rsidR="00851E2B" w:rsidRPr="00B6676F" w:rsidRDefault="00851E2B" w:rsidP="00851E2B">
      <w:r w:rsidRPr="00B6676F">
        <w:t xml:space="preserve">    </w:t>
      </w:r>
      <w:proofErr w:type="gramStart"/>
      <w:r w:rsidRPr="00B6676F">
        <w:t>[]  (</w:t>
      </w:r>
      <w:proofErr w:type="gramEnd"/>
      <w:r w:rsidRPr="00B6676F">
        <w:t>5) [Reserved]</w:t>
      </w:r>
    </w:p>
    <w:p w14:paraId="28D8CC87" w14:textId="77777777" w:rsidR="00851E2B" w:rsidRPr="00B6676F" w:rsidRDefault="00851E2B" w:rsidP="00851E2B">
      <w:r w:rsidRPr="00B6676F">
        <w:t xml:space="preserve">    </w:t>
      </w:r>
      <w:proofErr w:type="gramStart"/>
      <w:r w:rsidRPr="00B6676F">
        <w:t>[]  (</w:t>
      </w:r>
      <w:proofErr w:type="gramEnd"/>
      <w:r w:rsidRPr="00B6676F">
        <w:t>6) 52.204–14, Service Contract Reporting Requirements (OCT 2016) (Pub. L. 111–117, section 743 of Div. C).</w:t>
      </w:r>
    </w:p>
    <w:p w14:paraId="202B13BD" w14:textId="77777777" w:rsidR="00851E2B" w:rsidRPr="00B6676F" w:rsidRDefault="00851E2B" w:rsidP="00851E2B">
      <w:r w:rsidRPr="00B6676F">
        <w:t xml:space="preserve">    </w:t>
      </w:r>
      <w:proofErr w:type="gramStart"/>
      <w:r w:rsidRPr="00B6676F">
        <w:t>[]  (</w:t>
      </w:r>
      <w:proofErr w:type="gramEnd"/>
      <w:r w:rsidRPr="00B6676F">
        <w:t>7) 52.204–15, Service Contract Reporting Requirements for Indefinite-Delivery Contracts (OCT 2016) (Pub. L. 111–117, section 743 of Div. C).</w:t>
      </w:r>
    </w:p>
    <w:p w14:paraId="2FA0F215" w14:textId="77777777" w:rsidR="00851E2B" w:rsidRPr="00B6676F" w:rsidRDefault="00851E2B" w:rsidP="00851E2B">
      <w:r w:rsidRPr="00B6676F">
        <w:t xml:space="preserve">    [</w:t>
      </w:r>
      <w:r>
        <w:t>X</w:t>
      </w:r>
      <w:proofErr w:type="gramStart"/>
      <w:r w:rsidRPr="00B6676F">
        <w:t>]  (</w:t>
      </w:r>
      <w:proofErr w:type="gramEnd"/>
      <w:r w:rsidRPr="00B6676F">
        <w:t>8) 52.209-6, Protecting the Government's Interest When Subcontracting with Contractors Debarred, Suspended, or Proposed for Debarment. (OCT 2015) (31 U.S.C. 6101 note).</w:t>
      </w:r>
    </w:p>
    <w:p w14:paraId="4C73E0DA" w14:textId="77777777" w:rsidR="00851E2B" w:rsidRPr="00B6676F" w:rsidRDefault="00851E2B" w:rsidP="00851E2B">
      <w:r w:rsidRPr="00B6676F">
        <w:t xml:space="preserve">    [</w:t>
      </w:r>
      <w:r>
        <w:t>X</w:t>
      </w:r>
      <w:proofErr w:type="gramStart"/>
      <w:r w:rsidRPr="00B6676F">
        <w:t>]  (</w:t>
      </w:r>
      <w:proofErr w:type="gramEnd"/>
      <w:r w:rsidRPr="00B6676F">
        <w:t>9) 52.209-9, Updates of Publicly Available Information Regarding Responsibility Matters (Jul 2013) (41 U.S.C. 2313).</w:t>
      </w:r>
    </w:p>
    <w:p w14:paraId="1485E124" w14:textId="77777777" w:rsidR="00851E2B" w:rsidRPr="00B6676F" w:rsidRDefault="00851E2B" w:rsidP="00851E2B">
      <w:r w:rsidRPr="00B6676F">
        <w:t xml:space="preserve">    </w:t>
      </w:r>
      <w:proofErr w:type="gramStart"/>
      <w:r w:rsidRPr="00B6676F">
        <w:t>[]  (</w:t>
      </w:r>
      <w:proofErr w:type="gramEnd"/>
      <w:r w:rsidRPr="00B6676F">
        <w:t>10) [Reserved]</w:t>
      </w:r>
    </w:p>
    <w:p w14:paraId="6F1AE2AA" w14:textId="77777777" w:rsidR="00851E2B" w:rsidRPr="00B6676F" w:rsidRDefault="00851E2B" w:rsidP="00851E2B">
      <w:r w:rsidRPr="00B6676F">
        <w:t xml:space="preserve">    </w:t>
      </w:r>
      <w:proofErr w:type="gramStart"/>
      <w:r w:rsidRPr="00B6676F">
        <w:t>[]  (</w:t>
      </w:r>
      <w:proofErr w:type="gramEnd"/>
      <w:r w:rsidRPr="00B6676F">
        <w:t>11)(</w:t>
      </w:r>
      <w:proofErr w:type="spellStart"/>
      <w:r w:rsidRPr="00B6676F">
        <w:t>i</w:t>
      </w:r>
      <w:proofErr w:type="spellEnd"/>
      <w:r w:rsidRPr="00B6676F">
        <w:t xml:space="preserve">) 52.219-3, Notice of </w:t>
      </w:r>
      <w:proofErr w:type="spellStart"/>
      <w:r w:rsidRPr="00B6676F">
        <w:t>HUBZone</w:t>
      </w:r>
      <w:proofErr w:type="spellEnd"/>
      <w:r w:rsidRPr="00B6676F">
        <w:t xml:space="preserve"> Set-Aside or Sole-Source Award (NOV 2011) (15 U.S.C. 657a).</w:t>
      </w:r>
    </w:p>
    <w:p w14:paraId="7576839F" w14:textId="77777777" w:rsidR="00851E2B" w:rsidRPr="00B6676F" w:rsidRDefault="00851E2B" w:rsidP="00851E2B">
      <w:r w:rsidRPr="00B6676F">
        <w:t xml:space="preserve">    </w:t>
      </w:r>
      <w:proofErr w:type="gramStart"/>
      <w:r w:rsidRPr="00B6676F">
        <w:t>[]  (</w:t>
      </w:r>
      <w:proofErr w:type="gramEnd"/>
      <w:r w:rsidRPr="00B6676F">
        <w:t>ii) Alternate I (NOV 2011) of 52.219-3.</w:t>
      </w:r>
    </w:p>
    <w:p w14:paraId="5EA4724E" w14:textId="77777777" w:rsidR="00851E2B" w:rsidRPr="00B6676F" w:rsidRDefault="00851E2B" w:rsidP="00851E2B">
      <w:r w:rsidRPr="00B6676F">
        <w:t xml:space="preserve">    [</w:t>
      </w:r>
      <w:r>
        <w:t>X</w:t>
      </w:r>
      <w:proofErr w:type="gramStart"/>
      <w:r w:rsidRPr="00B6676F">
        <w:t>]  (</w:t>
      </w:r>
      <w:proofErr w:type="gramEnd"/>
      <w:r w:rsidRPr="00B6676F">
        <w:t>12)(</w:t>
      </w:r>
      <w:proofErr w:type="spellStart"/>
      <w:r w:rsidRPr="00B6676F">
        <w:t>i</w:t>
      </w:r>
      <w:proofErr w:type="spellEnd"/>
      <w:r w:rsidRPr="00B6676F">
        <w:t xml:space="preserve">) 52.219-4, Notice of Price Evaluation Preference for </w:t>
      </w:r>
      <w:proofErr w:type="spellStart"/>
      <w:r w:rsidRPr="00B6676F">
        <w:t>HUBZone</w:t>
      </w:r>
      <w:proofErr w:type="spellEnd"/>
      <w:r w:rsidRPr="00B6676F">
        <w:t xml:space="preserve"> Small Business Concerns (OCT 2014) (if the offeror elects to waive the preference, it shall so indicate in its offer) (15 U.S.C. 657a).</w:t>
      </w:r>
    </w:p>
    <w:p w14:paraId="65C20ACD" w14:textId="77777777" w:rsidR="00851E2B" w:rsidRPr="00B6676F" w:rsidRDefault="00851E2B" w:rsidP="00851E2B">
      <w:r w:rsidRPr="00B6676F">
        <w:t xml:space="preserve">    </w:t>
      </w:r>
      <w:proofErr w:type="gramStart"/>
      <w:r w:rsidRPr="00B6676F">
        <w:t>[]  (</w:t>
      </w:r>
      <w:proofErr w:type="gramEnd"/>
      <w:r w:rsidRPr="00B6676F">
        <w:t>ii) Alternate I (JAN 2011) of 52.219-4.</w:t>
      </w:r>
    </w:p>
    <w:p w14:paraId="60254CF6" w14:textId="77777777" w:rsidR="00851E2B" w:rsidRPr="00B6676F" w:rsidRDefault="00851E2B" w:rsidP="00851E2B">
      <w:r w:rsidRPr="00B6676F">
        <w:t xml:space="preserve">    </w:t>
      </w:r>
      <w:proofErr w:type="gramStart"/>
      <w:r w:rsidRPr="00B6676F">
        <w:t xml:space="preserve">[]   </w:t>
      </w:r>
      <w:proofErr w:type="gramEnd"/>
      <w:r w:rsidRPr="00B6676F">
        <w:t>(13) [Reserved]</w:t>
      </w:r>
    </w:p>
    <w:p w14:paraId="12066830" w14:textId="77777777" w:rsidR="00851E2B" w:rsidRPr="00B6676F" w:rsidRDefault="00851E2B" w:rsidP="00851E2B">
      <w:r w:rsidRPr="00B6676F">
        <w:lastRenderedPageBreak/>
        <w:t xml:space="preserve">    </w:t>
      </w:r>
      <w:proofErr w:type="gramStart"/>
      <w:r w:rsidRPr="00B6676F">
        <w:t>[]  (</w:t>
      </w:r>
      <w:proofErr w:type="gramEnd"/>
      <w:r w:rsidRPr="00B6676F">
        <w:t>14)(</w:t>
      </w:r>
      <w:proofErr w:type="spellStart"/>
      <w:r w:rsidRPr="00B6676F">
        <w:t>i</w:t>
      </w:r>
      <w:proofErr w:type="spellEnd"/>
      <w:r w:rsidRPr="00B6676F">
        <w:t>) 52.219-6, Notice of Total Small Business Set-Aside (NOV 2011) (15 U.S.C. 644).</w:t>
      </w:r>
    </w:p>
    <w:p w14:paraId="1AD7C5B8" w14:textId="77777777" w:rsidR="00851E2B" w:rsidRPr="00B6676F" w:rsidRDefault="00851E2B" w:rsidP="00851E2B">
      <w:r w:rsidRPr="00B6676F">
        <w:t xml:space="preserve">    </w:t>
      </w:r>
      <w:proofErr w:type="gramStart"/>
      <w:r w:rsidRPr="00B6676F">
        <w:t>[]  (</w:t>
      </w:r>
      <w:proofErr w:type="gramEnd"/>
      <w:r w:rsidRPr="00B6676F">
        <w:t>ii) Alternate I (NOV 2011).</w:t>
      </w:r>
    </w:p>
    <w:p w14:paraId="62C8D3DF" w14:textId="77777777" w:rsidR="00851E2B" w:rsidRPr="00B6676F" w:rsidRDefault="00851E2B" w:rsidP="00851E2B">
      <w:r w:rsidRPr="00B6676F">
        <w:t xml:space="preserve">    </w:t>
      </w:r>
      <w:proofErr w:type="gramStart"/>
      <w:r w:rsidRPr="00B6676F">
        <w:t>[]  (</w:t>
      </w:r>
      <w:proofErr w:type="gramEnd"/>
      <w:r w:rsidRPr="00B6676F">
        <w:t>iii) Alternate II (NOV 2011).</w:t>
      </w:r>
    </w:p>
    <w:p w14:paraId="4D74FC69" w14:textId="77777777" w:rsidR="00851E2B" w:rsidRPr="00B6676F" w:rsidRDefault="00851E2B" w:rsidP="00851E2B">
      <w:r w:rsidRPr="00B6676F">
        <w:t xml:space="preserve">    </w:t>
      </w:r>
      <w:proofErr w:type="gramStart"/>
      <w:r w:rsidRPr="00B6676F">
        <w:t>[]  (</w:t>
      </w:r>
      <w:proofErr w:type="gramEnd"/>
      <w:r w:rsidRPr="00B6676F">
        <w:t>15)(</w:t>
      </w:r>
      <w:proofErr w:type="spellStart"/>
      <w:r w:rsidRPr="00B6676F">
        <w:t>i</w:t>
      </w:r>
      <w:proofErr w:type="spellEnd"/>
      <w:r w:rsidRPr="00B6676F">
        <w:t>) 52.219-7, Notice of Partial Small Business Set-Aside (June 2003) (15 U.S.C. 644).</w:t>
      </w:r>
    </w:p>
    <w:p w14:paraId="1C041F4A" w14:textId="77777777" w:rsidR="00851E2B" w:rsidRPr="00B6676F" w:rsidRDefault="00851E2B" w:rsidP="00851E2B">
      <w:r w:rsidRPr="00B6676F">
        <w:t xml:space="preserve">    </w:t>
      </w:r>
      <w:proofErr w:type="gramStart"/>
      <w:r w:rsidRPr="00B6676F">
        <w:t>[]  (</w:t>
      </w:r>
      <w:proofErr w:type="gramEnd"/>
      <w:r w:rsidRPr="00B6676F">
        <w:t>ii) Alternate I (Oct 1995) of 52.219-7.</w:t>
      </w:r>
    </w:p>
    <w:p w14:paraId="653116DF" w14:textId="77777777" w:rsidR="00851E2B" w:rsidRPr="00B6676F" w:rsidRDefault="00851E2B" w:rsidP="00851E2B">
      <w:r w:rsidRPr="00B6676F">
        <w:t xml:space="preserve">    </w:t>
      </w:r>
      <w:proofErr w:type="gramStart"/>
      <w:r w:rsidRPr="00B6676F">
        <w:t>[]  (</w:t>
      </w:r>
      <w:proofErr w:type="gramEnd"/>
      <w:r w:rsidRPr="00B6676F">
        <w:t>iii) Alternate II (Mar 2004) of 52.219-7.</w:t>
      </w:r>
    </w:p>
    <w:p w14:paraId="274763AC" w14:textId="77777777" w:rsidR="00851E2B" w:rsidRPr="00B6676F" w:rsidRDefault="00851E2B" w:rsidP="00851E2B">
      <w:r w:rsidRPr="00B6676F">
        <w:t xml:space="preserve">    </w:t>
      </w:r>
      <w:proofErr w:type="gramStart"/>
      <w:r w:rsidRPr="00B6676F">
        <w:t>[]  (</w:t>
      </w:r>
      <w:proofErr w:type="gramEnd"/>
      <w:r w:rsidRPr="00B6676F">
        <w:t>16) 52.219-8, Utilization of Small Business Concerns (NOV 2016) (15 U.S.C. 637(d)(2) and (3)).</w:t>
      </w:r>
    </w:p>
    <w:p w14:paraId="78C77E38" w14:textId="77777777" w:rsidR="00851E2B" w:rsidRPr="00B6676F" w:rsidRDefault="00851E2B" w:rsidP="00851E2B">
      <w:r w:rsidRPr="00B6676F">
        <w:t xml:space="preserve">    </w:t>
      </w:r>
      <w:proofErr w:type="gramStart"/>
      <w:r w:rsidRPr="00B6676F">
        <w:t>[]  (</w:t>
      </w:r>
      <w:proofErr w:type="gramEnd"/>
      <w:r w:rsidRPr="00B6676F">
        <w:t>17)(</w:t>
      </w:r>
      <w:proofErr w:type="spellStart"/>
      <w:r w:rsidRPr="00B6676F">
        <w:t>i</w:t>
      </w:r>
      <w:proofErr w:type="spellEnd"/>
      <w:r w:rsidRPr="00B6676F">
        <w:t xml:space="preserve">) </w:t>
      </w:r>
      <w:r>
        <w:t>52.219-9, Small Business Subcontracting Plan (JAN 2017) (15 U.S.C. 637(d)(4)).</w:t>
      </w:r>
    </w:p>
    <w:p w14:paraId="18422827" w14:textId="77777777" w:rsidR="00851E2B" w:rsidRPr="00B6676F" w:rsidRDefault="00851E2B" w:rsidP="00851E2B">
      <w:r w:rsidRPr="00B6676F">
        <w:t xml:space="preserve">    </w:t>
      </w:r>
      <w:proofErr w:type="gramStart"/>
      <w:r w:rsidRPr="00B6676F">
        <w:t>[]  (</w:t>
      </w:r>
      <w:proofErr w:type="gramEnd"/>
      <w:r w:rsidRPr="00B6676F">
        <w:t>ii) Alternate I (NOV 2016) of 52.219-9.</w:t>
      </w:r>
    </w:p>
    <w:p w14:paraId="3D0B12BF" w14:textId="77777777" w:rsidR="00851E2B" w:rsidRPr="00B6676F" w:rsidRDefault="00851E2B" w:rsidP="00851E2B">
      <w:r w:rsidRPr="00B6676F">
        <w:t xml:space="preserve">    </w:t>
      </w:r>
      <w:proofErr w:type="gramStart"/>
      <w:r w:rsidRPr="00B6676F">
        <w:t>[]  (</w:t>
      </w:r>
      <w:proofErr w:type="gramEnd"/>
      <w:r w:rsidRPr="00B6676F">
        <w:t>iii) Alternate II (NOV 2016) of 52.219-9.</w:t>
      </w:r>
    </w:p>
    <w:p w14:paraId="6CDAF42A" w14:textId="77777777" w:rsidR="00851E2B" w:rsidRPr="00B6676F" w:rsidRDefault="00851E2B" w:rsidP="00851E2B">
      <w:r w:rsidRPr="00B6676F">
        <w:t xml:space="preserve">    </w:t>
      </w:r>
      <w:proofErr w:type="gramStart"/>
      <w:r w:rsidRPr="00B6676F">
        <w:t>[]  (</w:t>
      </w:r>
      <w:proofErr w:type="gramEnd"/>
      <w:r w:rsidRPr="00B6676F">
        <w:t>iv) Alternate III (NOV 2016) of 52.219-9.</w:t>
      </w:r>
    </w:p>
    <w:p w14:paraId="26D5D3BD" w14:textId="77777777" w:rsidR="00851E2B" w:rsidRPr="00B6676F" w:rsidRDefault="00851E2B" w:rsidP="00851E2B">
      <w:r w:rsidRPr="00B6676F">
        <w:t xml:space="preserve">    </w:t>
      </w:r>
      <w:proofErr w:type="gramStart"/>
      <w:r w:rsidRPr="00B6676F">
        <w:t>[]  (</w:t>
      </w:r>
      <w:proofErr w:type="gramEnd"/>
      <w:r w:rsidRPr="00B6676F">
        <w:t>v) Alternate IV (NOV 2016) of 52.219-9.</w:t>
      </w:r>
    </w:p>
    <w:p w14:paraId="7428C376" w14:textId="77777777" w:rsidR="00851E2B" w:rsidRPr="00B6676F" w:rsidRDefault="00851E2B" w:rsidP="00851E2B">
      <w:r w:rsidRPr="00B6676F">
        <w:t xml:space="preserve">    </w:t>
      </w:r>
      <w:proofErr w:type="gramStart"/>
      <w:r w:rsidRPr="00B6676F">
        <w:t>[]  (</w:t>
      </w:r>
      <w:proofErr w:type="gramEnd"/>
      <w:r w:rsidRPr="00B6676F">
        <w:t>18) 52.219-13, Notice of Set-Aside of Orders (NOV 2011) (15 U.S.C. 644(r)).</w:t>
      </w:r>
    </w:p>
    <w:p w14:paraId="5ADF82D9" w14:textId="77777777" w:rsidR="00851E2B" w:rsidRPr="00B6676F" w:rsidRDefault="00851E2B" w:rsidP="00851E2B">
      <w:r w:rsidRPr="00B6676F">
        <w:t xml:space="preserve">    </w:t>
      </w:r>
      <w:proofErr w:type="gramStart"/>
      <w:r w:rsidRPr="00B6676F">
        <w:t>[]  (</w:t>
      </w:r>
      <w:proofErr w:type="gramEnd"/>
      <w:r w:rsidRPr="00B6676F">
        <w:t xml:space="preserve">19) </w:t>
      </w:r>
      <w:r>
        <w:t>52.219-14, Limitations on Subcontracting (JAN 2017) (15 U.S.C. 637(a)(14)).</w:t>
      </w:r>
    </w:p>
    <w:p w14:paraId="4BAB97C6" w14:textId="77777777" w:rsidR="00851E2B" w:rsidRPr="00B6676F" w:rsidRDefault="00851E2B" w:rsidP="00851E2B">
      <w:r w:rsidRPr="00B6676F">
        <w:t xml:space="preserve">    </w:t>
      </w:r>
      <w:proofErr w:type="gramStart"/>
      <w:r w:rsidRPr="00B6676F">
        <w:t>[]  (</w:t>
      </w:r>
      <w:proofErr w:type="gramEnd"/>
      <w:r w:rsidRPr="00B6676F">
        <w:t>20) 52.219-16, Liquidated Damages—Subcontracting Plan (Jan 1999) (15 U.S.C. 637(d)(4)(F)(</w:t>
      </w:r>
      <w:proofErr w:type="spellStart"/>
      <w:r w:rsidRPr="00B6676F">
        <w:t>i</w:t>
      </w:r>
      <w:proofErr w:type="spellEnd"/>
      <w:r w:rsidRPr="00B6676F">
        <w:t>)).</w:t>
      </w:r>
    </w:p>
    <w:p w14:paraId="10EA51B6" w14:textId="77777777" w:rsidR="00851E2B" w:rsidRPr="00B6676F" w:rsidRDefault="00851E2B" w:rsidP="00851E2B">
      <w:r w:rsidRPr="00B6676F">
        <w:t xml:space="preserve">    </w:t>
      </w:r>
      <w:proofErr w:type="gramStart"/>
      <w:r w:rsidRPr="00B6676F">
        <w:t>[]  (</w:t>
      </w:r>
      <w:proofErr w:type="gramEnd"/>
      <w:r w:rsidRPr="00B6676F">
        <w:t>21) 52.219-27, Notice of Service-Disabled Veteran-Owned Small Business Set-Aside (NOV 2011) (15 U.S.C. 657f).</w:t>
      </w:r>
    </w:p>
    <w:p w14:paraId="084D713D" w14:textId="77777777" w:rsidR="00851E2B" w:rsidRPr="00B6676F" w:rsidRDefault="00851E2B" w:rsidP="00851E2B">
      <w:r w:rsidRPr="00B6676F">
        <w:t xml:space="preserve">    [</w:t>
      </w:r>
      <w:r>
        <w:t>X</w:t>
      </w:r>
      <w:proofErr w:type="gramStart"/>
      <w:r w:rsidRPr="00B6676F">
        <w:t>]  (</w:t>
      </w:r>
      <w:proofErr w:type="gramEnd"/>
      <w:r w:rsidRPr="00B6676F">
        <w:t>22) 52.219-28, Post Award Small Business Program Representation (Jul 2013) (15 U.S.C 632(a)(2)).</w:t>
      </w:r>
    </w:p>
    <w:p w14:paraId="1DFDD487" w14:textId="77777777" w:rsidR="00851E2B" w:rsidRPr="00B6676F" w:rsidRDefault="00851E2B" w:rsidP="00851E2B">
      <w:r w:rsidRPr="00B6676F">
        <w:t xml:space="preserve">    </w:t>
      </w:r>
      <w:proofErr w:type="gramStart"/>
      <w:r w:rsidRPr="00B6676F">
        <w:t>[]  (</w:t>
      </w:r>
      <w:proofErr w:type="gramEnd"/>
      <w:r w:rsidRPr="00B6676F">
        <w:t>23) 52.219-29, Notice of Set-Aside for, or Sole Source Award to, Economically Disadvantaged Women-Owned Small Business Concerns (DEC 2015) (15 U.S.C. 637(m)).</w:t>
      </w:r>
    </w:p>
    <w:p w14:paraId="2DCF0EB1" w14:textId="77777777" w:rsidR="00851E2B" w:rsidRPr="00B6676F" w:rsidRDefault="00851E2B" w:rsidP="00851E2B">
      <w:r w:rsidRPr="00B6676F">
        <w:t xml:space="preserve">    </w:t>
      </w:r>
      <w:proofErr w:type="gramStart"/>
      <w:r w:rsidRPr="00B6676F">
        <w:t>[]  (</w:t>
      </w:r>
      <w:proofErr w:type="gramEnd"/>
      <w:r w:rsidRPr="00B6676F">
        <w:t>24) 52.219-30, Notice of Set-Aside for, or Sole Source Award to, Women-Owned Small Business Concerns Eligible Under the Women-Owned Small Business Program (DEC 2015) (15 U.S.C. 637(m)).</w:t>
      </w:r>
    </w:p>
    <w:p w14:paraId="7B73795C" w14:textId="77777777" w:rsidR="00851E2B" w:rsidRPr="000E52D0" w:rsidRDefault="00851E2B" w:rsidP="00851E2B">
      <w:pPr>
        <w:rPr>
          <w:rFonts w:cstheme="minorHAnsi"/>
        </w:rPr>
      </w:pPr>
      <w:r w:rsidRPr="000E52D0">
        <w:rPr>
          <w:rFonts w:cstheme="minorHAnsi"/>
        </w:rPr>
        <w:t xml:space="preserve">    [</w:t>
      </w:r>
      <w:r>
        <w:rPr>
          <w:rFonts w:cstheme="minorHAnsi"/>
        </w:rPr>
        <w:t>X</w:t>
      </w:r>
      <w:proofErr w:type="gramStart"/>
      <w:r w:rsidRPr="000E52D0">
        <w:rPr>
          <w:rFonts w:cstheme="minorHAnsi"/>
        </w:rPr>
        <w:t>]  (</w:t>
      </w:r>
      <w:proofErr w:type="gramEnd"/>
      <w:r w:rsidRPr="000E52D0">
        <w:rPr>
          <w:rFonts w:cstheme="minorHAnsi"/>
        </w:rPr>
        <w:t>25) 52.222-3, Convict Labor (June 2003) (E.O. 11755).</w:t>
      </w:r>
    </w:p>
    <w:p w14:paraId="1803AF31" w14:textId="77777777" w:rsidR="00851E2B" w:rsidRPr="000E52D0" w:rsidRDefault="00851E2B" w:rsidP="00851E2B">
      <w:pPr>
        <w:rPr>
          <w:rFonts w:cstheme="minorHAnsi"/>
        </w:rPr>
      </w:pPr>
      <w:r w:rsidRPr="000E52D0">
        <w:rPr>
          <w:rFonts w:cstheme="minorHAnsi"/>
        </w:rPr>
        <w:t xml:space="preserve">    </w:t>
      </w:r>
      <w:proofErr w:type="gramStart"/>
      <w:r w:rsidRPr="000E52D0">
        <w:rPr>
          <w:rFonts w:cstheme="minorHAnsi"/>
        </w:rPr>
        <w:t>[]  (</w:t>
      </w:r>
      <w:proofErr w:type="gramEnd"/>
      <w:r w:rsidRPr="000E52D0">
        <w:rPr>
          <w:rFonts w:cstheme="minorHAnsi"/>
        </w:rPr>
        <w:t>26) 52.222–19, Child Labor—Cooperation with Authorities and Remedies (JAN 2018) (E.O. 13126).</w:t>
      </w:r>
    </w:p>
    <w:p w14:paraId="6064AC83" w14:textId="77777777" w:rsidR="00851E2B" w:rsidRPr="00B6676F" w:rsidRDefault="00851E2B" w:rsidP="00851E2B">
      <w:r w:rsidRPr="00B6676F">
        <w:t xml:space="preserve">    [</w:t>
      </w:r>
      <w:r>
        <w:t>X</w:t>
      </w:r>
      <w:proofErr w:type="gramStart"/>
      <w:r w:rsidRPr="00B6676F">
        <w:t>]  (</w:t>
      </w:r>
      <w:proofErr w:type="gramEnd"/>
      <w:r w:rsidRPr="00B6676F">
        <w:t>27) 52.222-21, Prohibition of Segregated Facilities (APR 2015).</w:t>
      </w:r>
    </w:p>
    <w:p w14:paraId="113B02E5" w14:textId="77777777" w:rsidR="00851E2B" w:rsidRPr="00B6676F" w:rsidRDefault="00851E2B" w:rsidP="00851E2B">
      <w:r w:rsidRPr="00B6676F">
        <w:t xml:space="preserve">    [</w:t>
      </w:r>
      <w:r>
        <w:t>X</w:t>
      </w:r>
      <w:proofErr w:type="gramStart"/>
      <w:r w:rsidRPr="00B6676F">
        <w:t>]  (</w:t>
      </w:r>
      <w:proofErr w:type="gramEnd"/>
      <w:r w:rsidRPr="00B6676F">
        <w:t>28) 52.222–26, Equal Opportunity (SEP 2016) (E.O. 11246).</w:t>
      </w:r>
    </w:p>
    <w:p w14:paraId="1FEAD4D9" w14:textId="77777777" w:rsidR="00851E2B" w:rsidRPr="00B6676F" w:rsidRDefault="00851E2B" w:rsidP="00851E2B">
      <w:r w:rsidRPr="00B6676F">
        <w:t xml:space="preserve">    [</w:t>
      </w:r>
      <w:r>
        <w:t>X</w:t>
      </w:r>
      <w:proofErr w:type="gramStart"/>
      <w:r w:rsidRPr="00B6676F">
        <w:t>]  (</w:t>
      </w:r>
      <w:proofErr w:type="gramEnd"/>
      <w:r w:rsidRPr="00B6676F">
        <w:t>29) 52.222-35, Equal Opportunity for Veterans (OCT 2015) (38 U.S.C. 4212).</w:t>
      </w:r>
    </w:p>
    <w:p w14:paraId="0EF45184" w14:textId="77777777" w:rsidR="00851E2B" w:rsidRPr="00B6676F" w:rsidRDefault="00851E2B" w:rsidP="00851E2B">
      <w:r w:rsidRPr="00B6676F">
        <w:t xml:space="preserve">    [</w:t>
      </w:r>
      <w:r>
        <w:t>X</w:t>
      </w:r>
      <w:proofErr w:type="gramStart"/>
      <w:r w:rsidRPr="00B6676F">
        <w:t>]  (</w:t>
      </w:r>
      <w:proofErr w:type="gramEnd"/>
      <w:r w:rsidRPr="00B6676F">
        <w:t>30) 52.222-36, Equal Opportunity for Workers with Disabilities (JUL 2014) (29 U.S.C. 793).</w:t>
      </w:r>
    </w:p>
    <w:p w14:paraId="4DE7EFC5" w14:textId="77777777" w:rsidR="00851E2B" w:rsidRPr="00B6676F" w:rsidRDefault="00851E2B" w:rsidP="00851E2B">
      <w:r w:rsidRPr="00B6676F">
        <w:lastRenderedPageBreak/>
        <w:t xml:space="preserve">    [</w:t>
      </w:r>
      <w:r>
        <w:t>X</w:t>
      </w:r>
      <w:proofErr w:type="gramStart"/>
      <w:r w:rsidRPr="00B6676F">
        <w:t>]  (</w:t>
      </w:r>
      <w:proofErr w:type="gramEnd"/>
      <w:r w:rsidRPr="00B6676F">
        <w:t>31) 52.222-37, Employment Reports on Veterans (FEB 2016) (38 U.S.C. 4212).</w:t>
      </w:r>
    </w:p>
    <w:p w14:paraId="55E648F5" w14:textId="77777777" w:rsidR="00851E2B" w:rsidRPr="00B6676F" w:rsidRDefault="00851E2B" w:rsidP="00851E2B">
      <w:r w:rsidRPr="00B6676F">
        <w:t xml:space="preserve">    [</w:t>
      </w:r>
      <w:r>
        <w:t>X</w:t>
      </w:r>
      <w:proofErr w:type="gramStart"/>
      <w:r w:rsidRPr="00B6676F">
        <w:t>]  (</w:t>
      </w:r>
      <w:proofErr w:type="gramEnd"/>
      <w:r w:rsidRPr="00B6676F">
        <w:t>32) 52.222-40, Notification of Employee Rights Under the National Labor Relations Act (DEC 2010) (E.O. 13496).</w:t>
      </w:r>
    </w:p>
    <w:p w14:paraId="7E89CA86" w14:textId="77777777" w:rsidR="00851E2B" w:rsidRPr="00B6676F" w:rsidRDefault="00851E2B" w:rsidP="00851E2B">
      <w:pPr>
        <w:rPr>
          <w:rFonts w:cs="Microsoft Sans Serif"/>
        </w:rPr>
      </w:pPr>
      <w:r w:rsidRPr="00B6676F">
        <w:rPr>
          <w:rFonts w:cs="Microsoft Sans Serif"/>
        </w:rPr>
        <w:t xml:space="preserve">    [</w:t>
      </w:r>
      <w:r>
        <w:rPr>
          <w:rFonts w:cs="Microsoft Sans Serif"/>
        </w:rPr>
        <w:t>X</w:t>
      </w:r>
      <w:proofErr w:type="gramStart"/>
      <w:r w:rsidRPr="00B6676F">
        <w:rPr>
          <w:rFonts w:cs="Microsoft Sans Serif"/>
        </w:rPr>
        <w:t>]  (</w:t>
      </w:r>
      <w:proofErr w:type="gramEnd"/>
      <w:r w:rsidRPr="00B6676F">
        <w:rPr>
          <w:rFonts w:cs="Microsoft Sans Serif"/>
        </w:rPr>
        <w:t>33)(</w:t>
      </w:r>
      <w:proofErr w:type="spellStart"/>
      <w:r w:rsidRPr="00B6676F">
        <w:rPr>
          <w:rFonts w:cs="Microsoft Sans Serif"/>
        </w:rPr>
        <w:t>i</w:t>
      </w:r>
      <w:proofErr w:type="spellEnd"/>
      <w:r w:rsidRPr="00B6676F">
        <w:rPr>
          <w:rFonts w:cs="Microsoft Sans Serif"/>
        </w:rPr>
        <w:t>) 52.222-50, Combating Trafficking in Persons (MAR 2015) (22 U.S.C. chapter 78 and E.O. 13627).</w:t>
      </w:r>
    </w:p>
    <w:p w14:paraId="072B69A0" w14:textId="77777777" w:rsidR="00851E2B" w:rsidRPr="00B6676F" w:rsidRDefault="00851E2B" w:rsidP="00851E2B">
      <w:pPr>
        <w:rPr>
          <w:rFonts w:cs="Microsoft Sans Serif"/>
        </w:rPr>
      </w:pPr>
      <w:r w:rsidRPr="00B6676F">
        <w:rPr>
          <w:rFonts w:cs="Microsoft Sans Serif"/>
        </w:rPr>
        <w:t xml:space="preserve">    </w:t>
      </w:r>
      <w:proofErr w:type="gramStart"/>
      <w:r w:rsidRPr="00B6676F">
        <w:rPr>
          <w:rFonts w:cs="Microsoft Sans Serif"/>
        </w:rPr>
        <w:t>[]  (</w:t>
      </w:r>
      <w:proofErr w:type="gramEnd"/>
      <w:r w:rsidRPr="00B6676F">
        <w:rPr>
          <w:rFonts w:cs="Microsoft Sans Serif"/>
        </w:rPr>
        <w:t>ii) Alternate I (MAR 2015) of 52.222-50 (22 U.S.C. chapter 78 and E.O. 13627).</w:t>
      </w:r>
    </w:p>
    <w:p w14:paraId="277FC4D1" w14:textId="77777777" w:rsidR="00851E2B" w:rsidRPr="00B6676F" w:rsidRDefault="00851E2B" w:rsidP="00851E2B">
      <w:r w:rsidRPr="00B6676F">
        <w:t xml:space="preserve">    [</w:t>
      </w:r>
      <w:r>
        <w:t>X</w:t>
      </w:r>
      <w:proofErr w:type="gramStart"/>
      <w:r w:rsidRPr="00B6676F">
        <w:t>]  (</w:t>
      </w:r>
      <w:proofErr w:type="gramEnd"/>
      <w:r w:rsidRPr="00B6676F">
        <w:t>34) 52.222-54, Employment Eligibility Verification (OCT 2015). (E. O. 12989). (Not applicable to the acquisition of commercially available off-the-shelf items or certain other types of commercial items as prescribed in 22.1803.)</w:t>
      </w:r>
    </w:p>
    <w:p w14:paraId="6BAE4769" w14:textId="77777777" w:rsidR="00851E2B" w:rsidRDefault="00851E2B" w:rsidP="00851E2B">
      <w:r w:rsidRPr="00B6676F">
        <w:t xml:space="preserve">    </w:t>
      </w:r>
      <w:proofErr w:type="gramStart"/>
      <w:r w:rsidRPr="00B6676F">
        <w:t>[]  (</w:t>
      </w:r>
      <w:proofErr w:type="gramEnd"/>
      <w:r w:rsidRPr="00B6676F">
        <w:t>3</w:t>
      </w:r>
      <w:r>
        <w:t>5</w:t>
      </w:r>
      <w:r w:rsidRPr="00B6676F">
        <w:t>)(</w:t>
      </w:r>
      <w:proofErr w:type="spellStart"/>
      <w:r w:rsidRPr="00B6676F">
        <w:t>i</w:t>
      </w:r>
      <w:proofErr w:type="spellEnd"/>
      <w:r w:rsidRPr="00B6676F">
        <w:t>) 52.223-9, Estimate of Percentage of Recovered Material Content for EPA-Designated Items (May 2008) (42 U.S.C.6962(c)(3)(A)(ii)). (Not applicable to the acquisition of commercially available off-the-shelf items.)</w:t>
      </w:r>
    </w:p>
    <w:p w14:paraId="17F67DE9" w14:textId="77777777" w:rsidR="00851E2B" w:rsidRPr="00B6676F" w:rsidRDefault="00851E2B" w:rsidP="00851E2B">
      <w:r>
        <w:t xml:space="preserve">    </w:t>
      </w:r>
      <w:proofErr w:type="gramStart"/>
      <w:r>
        <w:t>[]  (</w:t>
      </w:r>
      <w:proofErr w:type="gramEnd"/>
      <w:r>
        <w:t>ii) Alternate I (MAY 2008) of 52.223-9 (42 U.S.C. 6962(</w:t>
      </w:r>
      <w:proofErr w:type="spellStart"/>
      <w:r>
        <w:t>i</w:t>
      </w:r>
      <w:proofErr w:type="spellEnd"/>
      <w:r>
        <w:t>)(2)(C)). (Not applicable to the acquisition of commercially available off-the-shelf items.)</w:t>
      </w:r>
    </w:p>
    <w:p w14:paraId="6649035F" w14:textId="77777777" w:rsidR="00851E2B" w:rsidRPr="00B6676F" w:rsidRDefault="00851E2B" w:rsidP="00851E2B">
      <w:r w:rsidRPr="00B6676F">
        <w:t xml:space="preserve">    </w:t>
      </w:r>
      <w:proofErr w:type="gramStart"/>
      <w:r w:rsidRPr="00B6676F">
        <w:t>[]  (</w:t>
      </w:r>
      <w:proofErr w:type="gramEnd"/>
      <w:r w:rsidRPr="00B6676F">
        <w:t>3</w:t>
      </w:r>
      <w:r>
        <w:t>6</w:t>
      </w:r>
      <w:r w:rsidRPr="00B6676F">
        <w:t>) 52.223-11, Ozone-Depleting Substances and High Global Warming Potential Hydrofluorocarbons (JUN 2016) (E.O. 13693).</w:t>
      </w:r>
    </w:p>
    <w:p w14:paraId="1A134867" w14:textId="77777777" w:rsidR="00851E2B" w:rsidRPr="00B6676F" w:rsidRDefault="00851E2B" w:rsidP="00851E2B">
      <w:r w:rsidRPr="00B6676F">
        <w:t xml:space="preserve">    </w:t>
      </w:r>
      <w:proofErr w:type="gramStart"/>
      <w:r w:rsidRPr="00B6676F">
        <w:t xml:space="preserve">[]  </w:t>
      </w:r>
      <w:r>
        <w:t>(</w:t>
      </w:r>
      <w:proofErr w:type="gramEnd"/>
      <w:r>
        <w:t>37</w:t>
      </w:r>
      <w:r w:rsidRPr="00B6676F">
        <w:t>) 52.223-12, Maintenance, Service, Repair, or Disposal of Refrigeration Equipment and Air Conditioners (JUN 2016) (E.O. 13693).</w:t>
      </w:r>
    </w:p>
    <w:p w14:paraId="70CD58AE" w14:textId="77777777" w:rsidR="00851E2B" w:rsidRPr="00B6676F" w:rsidRDefault="00851E2B" w:rsidP="00851E2B">
      <w:r w:rsidRPr="00B6676F">
        <w:t xml:space="preserve">    </w:t>
      </w:r>
      <w:proofErr w:type="gramStart"/>
      <w:r w:rsidRPr="00B6676F">
        <w:t>[</w:t>
      </w:r>
      <w:r>
        <w:t>]  (</w:t>
      </w:r>
      <w:proofErr w:type="gramEnd"/>
      <w:r>
        <w:t>38</w:t>
      </w:r>
      <w:r w:rsidRPr="00B6676F">
        <w:t>)(</w:t>
      </w:r>
      <w:proofErr w:type="spellStart"/>
      <w:r w:rsidRPr="00B6676F">
        <w:t>i</w:t>
      </w:r>
      <w:proofErr w:type="spellEnd"/>
      <w:r w:rsidRPr="00B6676F">
        <w:t>) 52.223-13, Acquisition of EPEAT®-Registered Imaging Equipment (JUN 2014) (E.O.s 13423 and 13514).</w:t>
      </w:r>
    </w:p>
    <w:p w14:paraId="10CFED12" w14:textId="77777777" w:rsidR="00851E2B" w:rsidRPr="00B6676F" w:rsidRDefault="00851E2B" w:rsidP="00851E2B">
      <w:r w:rsidRPr="00B6676F">
        <w:t xml:space="preserve">    </w:t>
      </w:r>
      <w:proofErr w:type="gramStart"/>
      <w:r w:rsidRPr="00B6676F">
        <w:t>[]  (</w:t>
      </w:r>
      <w:proofErr w:type="gramEnd"/>
      <w:r w:rsidRPr="00B6676F">
        <w:t>ii) Alternate I (OCT 2015) of 52.223-13.</w:t>
      </w:r>
    </w:p>
    <w:p w14:paraId="13C687B6" w14:textId="77777777" w:rsidR="00851E2B" w:rsidRPr="00B6676F" w:rsidRDefault="00851E2B" w:rsidP="00851E2B">
      <w:r w:rsidRPr="00B6676F">
        <w:t xml:space="preserve">    </w:t>
      </w:r>
      <w:proofErr w:type="gramStart"/>
      <w:r w:rsidRPr="00B6676F">
        <w:t>[</w:t>
      </w:r>
      <w:r>
        <w:t>]  (</w:t>
      </w:r>
      <w:proofErr w:type="gramEnd"/>
      <w:r>
        <w:t>39</w:t>
      </w:r>
      <w:r w:rsidRPr="00B6676F">
        <w:t>)(</w:t>
      </w:r>
      <w:proofErr w:type="spellStart"/>
      <w:r w:rsidRPr="00B6676F">
        <w:t>i</w:t>
      </w:r>
      <w:proofErr w:type="spellEnd"/>
      <w:r w:rsidRPr="00B6676F">
        <w:t>) 52.223-14, Acquisition of EPEAT®-Registered Televisions (JUN 2014) (E.O.s 13423 and 13514).</w:t>
      </w:r>
    </w:p>
    <w:p w14:paraId="4250FF20" w14:textId="77777777" w:rsidR="00851E2B" w:rsidRPr="00B6676F" w:rsidRDefault="00851E2B" w:rsidP="00851E2B">
      <w:r w:rsidRPr="00B6676F">
        <w:t xml:space="preserve">    </w:t>
      </w:r>
      <w:proofErr w:type="gramStart"/>
      <w:r w:rsidRPr="00B6676F">
        <w:t>[]  (</w:t>
      </w:r>
      <w:proofErr w:type="gramEnd"/>
      <w:r w:rsidRPr="00B6676F">
        <w:t>ii) Alternate I (JUN 2014) of 52.223-14.</w:t>
      </w:r>
    </w:p>
    <w:p w14:paraId="38583655" w14:textId="77777777" w:rsidR="00851E2B" w:rsidRPr="00B6676F" w:rsidRDefault="00851E2B" w:rsidP="00851E2B">
      <w:r w:rsidRPr="00B6676F">
        <w:t xml:space="preserve">    </w:t>
      </w:r>
      <w:proofErr w:type="gramStart"/>
      <w:r w:rsidRPr="00B6676F">
        <w:t>[]  (</w:t>
      </w:r>
      <w:proofErr w:type="gramEnd"/>
      <w:r w:rsidRPr="00B6676F">
        <w:t>4</w:t>
      </w:r>
      <w:r>
        <w:t>0</w:t>
      </w:r>
      <w:r w:rsidRPr="00B6676F">
        <w:t>) 52.223-15, Energy Efficiency in Energy-Consuming Products (DEC 2007)(42 U.S.C. 8259b).</w:t>
      </w:r>
    </w:p>
    <w:p w14:paraId="2B292E33" w14:textId="77777777" w:rsidR="00851E2B" w:rsidRPr="00B6676F" w:rsidRDefault="00851E2B" w:rsidP="00851E2B">
      <w:r w:rsidRPr="00B6676F">
        <w:t xml:space="preserve">    </w:t>
      </w:r>
      <w:proofErr w:type="gramStart"/>
      <w:r w:rsidRPr="00B6676F">
        <w:t>[</w:t>
      </w:r>
      <w:r>
        <w:t>]  (</w:t>
      </w:r>
      <w:proofErr w:type="gramEnd"/>
      <w:r>
        <w:t>41</w:t>
      </w:r>
      <w:r w:rsidRPr="00B6676F">
        <w:t>)(</w:t>
      </w:r>
      <w:proofErr w:type="spellStart"/>
      <w:r w:rsidRPr="00B6676F">
        <w:t>i</w:t>
      </w:r>
      <w:proofErr w:type="spellEnd"/>
      <w:r w:rsidRPr="00B6676F">
        <w:t>) 52.223-16, Acquisition of EPEAT®-Registered Personal Computer Products (OCT 2015) (E.O.s 13423 and 13514).</w:t>
      </w:r>
    </w:p>
    <w:p w14:paraId="65DE33C4" w14:textId="77777777" w:rsidR="00851E2B" w:rsidRPr="00B6676F" w:rsidRDefault="00851E2B" w:rsidP="00851E2B">
      <w:r w:rsidRPr="00B6676F">
        <w:t xml:space="preserve">    </w:t>
      </w:r>
      <w:proofErr w:type="gramStart"/>
      <w:r w:rsidRPr="00B6676F">
        <w:t>[]  (</w:t>
      </w:r>
      <w:proofErr w:type="gramEnd"/>
      <w:r w:rsidRPr="00B6676F">
        <w:t>ii) Alternate I (JUN 2014) of 52.223-16.</w:t>
      </w:r>
    </w:p>
    <w:p w14:paraId="1874CCDC" w14:textId="77777777" w:rsidR="00851E2B" w:rsidRPr="00B6676F" w:rsidRDefault="00851E2B" w:rsidP="00851E2B">
      <w:r w:rsidRPr="00B6676F">
        <w:t xml:space="preserve">    [</w:t>
      </w:r>
      <w:r>
        <w:t>X</w:t>
      </w:r>
      <w:proofErr w:type="gramStart"/>
      <w:r w:rsidRPr="00B6676F">
        <w:t>]  (</w:t>
      </w:r>
      <w:proofErr w:type="gramEnd"/>
      <w:r w:rsidRPr="00B6676F">
        <w:t>4</w:t>
      </w:r>
      <w:r>
        <w:t>2</w:t>
      </w:r>
      <w:r w:rsidRPr="00B6676F">
        <w:t>) 52.223-18, Encouraging Contractor Policies to Ban Text Messaging While Driving (AUG 2011)</w:t>
      </w:r>
    </w:p>
    <w:p w14:paraId="53E3C18D" w14:textId="77777777" w:rsidR="00851E2B" w:rsidRPr="00B6676F" w:rsidRDefault="00851E2B" w:rsidP="00851E2B">
      <w:r w:rsidRPr="00B6676F">
        <w:t xml:space="preserve">    </w:t>
      </w:r>
      <w:proofErr w:type="gramStart"/>
      <w:r w:rsidRPr="00B6676F">
        <w:t>[]  (</w:t>
      </w:r>
      <w:proofErr w:type="gramEnd"/>
      <w:r w:rsidRPr="00B6676F">
        <w:t>4</w:t>
      </w:r>
      <w:r>
        <w:t>3</w:t>
      </w:r>
      <w:r w:rsidRPr="00B6676F">
        <w:t>) 52.223-20, Aerosols (JUN 2016) (E.O. 13693).</w:t>
      </w:r>
    </w:p>
    <w:p w14:paraId="63852FD0" w14:textId="77777777" w:rsidR="00851E2B" w:rsidRDefault="00851E2B" w:rsidP="00851E2B">
      <w:r w:rsidRPr="00B6676F">
        <w:t xml:space="preserve">    </w:t>
      </w:r>
      <w:proofErr w:type="gramStart"/>
      <w:r w:rsidRPr="00B6676F">
        <w:t>[</w:t>
      </w:r>
      <w:r>
        <w:t>]  (</w:t>
      </w:r>
      <w:proofErr w:type="gramEnd"/>
      <w:r>
        <w:t>44</w:t>
      </w:r>
      <w:r w:rsidRPr="00B6676F">
        <w:t>) 52.223-21, Foams (JUN 2016) (E.O. 13693).</w:t>
      </w:r>
    </w:p>
    <w:p w14:paraId="0788267E" w14:textId="77777777" w:rsidR="00851E2B" w:rsidRDefault="00851E2B" w:rsidP="00851E2B">
      <w:r>
        <w:t xml:space="preserve">    [X</w:t>
      </w:r>
      <w:proofErr w:type="gramStart"/>
      <w:r>
        <w:t>]  (</w:t>
      </w:r>
      <w:proofErr w:type="gramEnd"/>
      <w:r>
        <w:t>45) (</w:t>
      </w:r>
      <w:proofErr w:type="spellStart"/>
      <w:r>
        <w:t>i</w:t>
      </w:r>
      <w:proofErr w:type="spellEnd"/>
      <w:r>
        <w:t>) 52.224-3, Privacy Training (JAN 2017) (5 U.S.C. 552a).</w:t>
      </w:r>
    </w:p>
    <w:p w14:paraId="0D3960C8" w14:textId="77777777" w:rsidR="00851E2B" w:rsidRPr="00B6676F" w:rsidRDefault="00851E2B" w:rsidP="00851E2B">
      <w:r>
        <w:lastRenderedPageBreak/>
        <w:t xml:space="preserve">    </w:t>
      </w:r>
      <w:proofErr w:type="gramStart"/>
      <w:r>
        <w:t>[]  (</w:t>
      </w:r>
      <w:proofErr w:type="gramEnd"/>
      <w:r>
        <w:t>ii) Alternate I (JAN 2017) of 52.224-3.</w:t>
      </w:r>
    </w:p>
    <w:p w14:paraId="6D428430" w14:textId="77777777" w:rsidR="00851E2B" w:rsidRPr="00B6676F" w:rsidRDefault="00851E2B" w:rsidP="00851E2B">
      <w:r w:rsidRPr="00B6676F">
        <w:t xml:space="preserve">    </w:t>
      </w:r>
      <w:proofErr w:type="gramStart"/>
      <w:r w:rsidRPr="00B6676F">
        <w:t>[</w:t>
      </w:r>
      <w:r>
        <w:t>]  (</w:t>
      </w:r>
      <w:proofErr w:type="gramEnd"/>
      <w:r>
        <w:t>46</w:t>
      </w:r>
      <w:r w:rsidRPr="00B6676F">
        <w:t>) 52.225-1, Buy American—Supplies (MAY 2014) (41 U.S.C. chapter 83).</w:t>
      </w:r>
    </w:p>
    <w:p w14:paraId="2BD613BC" w14:textId="77777777" w:rsidR="00851E2B" w:rsidRPr="00B6676F" w:rsidRDefault="00851E2B" w:rsidP="00851E2B">
      <w:r w:rsidRPr="00B6676F">
        <w:t xml:space="preserve">    </w:t>
      </w:r>
      <w:proofErr w:type="gramStart"/>
      <w:r w:rsidRPr="00B6676F">
        <w:t>[]  (</w:t>
      </w:r>
      <w:proofErr w:type="gramEnd"/>
      <w:r w:rsidRPr="00B6676F">
        <w:t>4</w:t>
      </w:r>
      <w:r>
        <w:t>7</w:t>
      </w:r>
      <w:r w:rsidRPr="00B6676F">
        <w:t>)(</w:t>
      </w:r>
      <w:proofErr w:type="spellStart"/>
      <w:r w:rsidRPr="00B6676F">
        <w:t>i</w:t>
      </w:r>
      <w:proofErr w:type="spellEnd"/>
      <w:r w:rsidRPr="00B6676F">
        <w:t>) 52.225-3, Buy American—Free Trade Agreements—Israeli Trade Act (MAY 2014) (41 U.S.C. chapter 83, 19 U.S.C. 3301 note, 19 U.S.C. 2112 note, 19 U.S.C. 3805 note, 19 U.S.C. 4001 note, Pub. L. 103-182, 108-77, 108-78, 108-286, 108-302, 109-53, 109-169, 109-283, 110-138, 112-41, 112-42, and 112-43.</w:t>
      </w:r>
    </w:p>
    <w:p w14:paraId="4EBFD529" w14:textId="77777777" w:rsidR="00851E2B" w:rsidRPr="00B6676F" w:rsidRDefault="00851E2B" w:rsidP="00851E2B">
      <w:r w:rsidRPr="00B6676F">
        <w:t xml:space="preserve">    </w:t>
      </w:r>
      <w:proofErr w:type="gramStart"/>
      <w:r w:rsidRPr="00B6676F">
        <w:t>[]  (</w:t>
      </w:r>
      <w:proofErr w:type="gramEnd"/>
      <w:r w:rsidRPr="00B6676F">
        <w:t>ii) Alternate I (MAY 2014) of 52.225-3.</w:t>
      </w:r>
    </w:p>
    <w:p w14:paraId="306152C6" w14:textId="77777777" w:rsidR="00851E2B" w:rsidRPr="00B6676F" w:rsidRDefault="00851E2B" w:rsidP="00851E2B">
      <w:r w:rsidRPr="00B6676F">
        <w:t xml:space="preserve">    </w:t>
      </w:r>
      <w:proofErr w:type="gramStart"/>
      <w:r w:rsidRPr="00B6676F">
        <w:t>[]  (</w:t>
      </w:r>
      <w:proofErr w:type="gramEnd"/>
      <w:r w:rsidRPr="00B6676F">
        <w:t>iii) Alternate II (MAY 2014) of 52.225-3.</w:t>
      </w:r>
    </w:p>
    <w:p w14:paraId="20B13758" w14:textId="77777777" w:rsidR="00851E2B" w:rsidRPr="00B6676F" w:rsidRDefault="00851E2B" w:rsidP="00851E2B">
      <w:r w:rsidRPr="00B6676F">
        <w:t xml:space="preserve">    </w:t>
      </w:r>
      <w:proofErr w:type="gramStart"/>
      <w:r w:rsidRPr="00B6676F">
        <w:t>[]  (</w:t>
      </w:r>
      <w:proofErr w:type="gramEnd"/>
      <w:r w:rsidRPr="00B6676F">
        <w:t>iv) Alternate III (MAY 2014) of 52.225-3.</w:t>
      </w:r>
    </w:p>
    <w:p w14:paraId="49A4F466" w14:textId="77777777" w:rsidR="00851E2B" w:rsidRPr="00B6676F" w:rsidRDefault="00851E2B" w:rsidP="00851E2B">
      <w:r w:rsidRPr="00B6676F">
        <w:t xml:space="preserve">    </w:t>
      </w:r>
      <w:proofErr w:type="gramStart"/>
      <w:r w:rsidRPr="00B6676F">
        <w:t>[</w:t>
      </w:r>
      <w:r>
        <w:t>]  (</w:t>
      </w:r>
      <w:proofErr w:type="gramEnd"/>
      <w:r>
        <w:t>48</w:t>
      </w:r>
      <w:r w:rsidRPr="00B6676F">
        <w:t>) 52.225–5, Trade Agreements (OCT 2016) (19 U.S.C. 2501, et seq., 19 U.S.C. 3301 note).</w:t>
      </w:r>
    </w:p>
    <w:p w14:paraId="5840C731" w14:textId="77777777" w:rsidR="00851E2B" w:rsidRPr="00B6676F" w:rsidRDefault="00851E2B" w:rsidP="00851E2B">
      <w:r w:rsidRPr="00B6676F">
        <w:t xml:space="preserve">    [</w:t>
      </w:r>
      <w:r>
        <w:t>X</w:t>
      </w:r>
      <w:proofErr w:type="gramStart"/>
      <w:r w:rsidRPr="00B6676F">
        <w:t xml:space="preserve">]  </w:t>
      </w:r>
      <w:r>
        <w:t>(</w:t>
      </w:r>
      <w:proofErr w:type="gramEnd"/>
      <w:r>
        <w:t>49</w:t>
      </w:r>
      <w:r w:rsidRPr="00B6676F">
        <w:t>) 52.225-13, Restrictions on Certain Foreign Purchases (JUN 2008) (E.O.'s, proclamations, and statutes administered by the Office of Foreign Assets Control of the Department of the Treasury).</w:t>
      </w:r>
    </w:p>
    <w:p w14:paraId="48269059" w14:textId="77777777" w:rsidR="00851E2B" w:rsidRPr="00B6676F" w:rsidRDefault="00851E2B" w:rsidP="00851E2B">
      <w:r w:rsidRPr="00B6676F">
        <w:t xml:space="preserve">    </w:t>
      </w:r>
      <w:proofErr w:type="gramStart"/>
      <w:r w:rsidRPr="00B6676F">
        <w:t xml:space="preserve">[] </w:t>
      </w:r>
      <w:r>
        <w:t xml:space="preserve"> (</w:t>
      </w:r>
      <w:proofErr w:type="gramEnd"/>
      <w:r>
        <w:t>50</w:t>
      </w:r>
      <w:r w:rsidRPr="00B6676F">
        <w:t>) 52.225–26, Contractors Performing Private Security Functions Outside the United States (OCT 2016) (Section 862, as amended, of the National Defense Authorization Act for Fiscal Year 2008; 10 U.S.C. 2302 Note).</w:t>
      </w:r>
    </w:p>
    <w:p w14:paraId="0A7C6F3E" w14:textId="77777777" w:rsidR="00851E2B" w:rsidRPr="00B6676F" w:rsidRDefault="00851E2B" w:rsidP="00851E2B">
      <w:r w:rsidRPr="00B6676F">
        <w:t xml:space="preserve">    </w:t>
      </w:r>
      <w:proofErr w:type="gramStart"/>
      <w:r w:rsidRPr="00B6676F">
        <w:t>[</w:t>
      </w:r>
      <w:r>
        <w:t>]  (</w:t>
      </w:r>
      <w:proofErr w:type="gramEnd"/>
      <w:r>
        <w:t>51</w:t>
      </w:r>
      <w:r w:rsidRPr="00B6676F">
        <w:t>) 52.226-4, Notice of Disaster or Emergency Area Set-Aside (Nov 2007) (42 U.S.C. 5150).</w:t>
      </w:r>
    </w:p>
    <w:p w14:paraId="62C446E2" w14:textId="77777777" w:rsidR="00851E2B" w:rsidRPr="00B6676F" w:rsidRDefault="00851E2B" w:rsidP="00851E2B">
      <w:r w:rsidRPr="00B6676F">
        <w:t xml:space="preserve">    </w:t>
      </w:r>
      <w:proofErr w:type="gramStart"/>
      <w:r w:rsidRPr="00B6676F">
        <w:t>[</w:t>
      </w:r>
      <w:r>
        <w:t>]  (</w:t>
      </w:r>
      <w:proofErr w:type="gramEnd"/>
      <w:r>
        <w:t>52</w:t>
      </w:r>
      <w:r w:rsidRPr="00B6676F">
        <w:t>) 52.226-5, Restrictions on Subcontracting Outside Disaster or Emergency Area (Nov 2007) (42 U.S.C. 5150).</w:t>
      </w:r>
    </w:p>
    <w:p w14:paraId="1EE03022" w14:textId="77777777" w:rsidR="00851E2B" w:rsidRPr="00B6676F" w:rsidRDefault="00851E2B" w:rsidP="00851E2B">
      <w:r w:rsidRPr="00B6676F">
        <w:t xml:space="preserve">    </w:t>
      </w:r>
      <w:proofErr w:type="gramStart"/>
      <w:r w:rsidRPr="00B6676F">
        <w:t>[</w:t>
      </w:r>
      <w:r>
        <w:t>]  (</w:t>
      </w:r>
      <w:proofErr w:type="gramEnd"/>
      <w:r>
        <w:t>53</w:t>
      </w:r>
      <w:r w:rsidRPr="00B6676F">
        <w:t>) 52.232-29, Terms for Financing of Purchases of Commercial Items (Feb 2002) (41 U.S.C. 4505, 10 U.S.C. 2307(f)).</w:t>
      </w:r>
    </w:p>
    <w:p w14:paraId="19A34EA3" w14:textId="77777777" w:rsidR="00851E2B" w:rsidRPr="00B6676F" w:rsidRDefault="00851E2B" w:rsidP="00851E2B">
      <w:r w:rsidRPr="00B6676F">
        <w:t xml:space="preserve">    </w:t>
      </w:r>
      <w:proofErr w:type="gramStart"/>
      <w:r w:rsidRPr="00B6676F">
        <w:t>[</w:t>
      </w:r>
      <w:r>
        <w:t>]  (</w:t>
      </w:r>
      <w:proofErr w:type="gramEnd"/>
      <w:r>
        <w:t>54</w:t>
      </w:r>
      <w:r w:rsidRPr="00B6676F">
        <w:t xml:space="preserve">) </w:t>
      </w:r>
      <w:r>
        <w:t>52.232-30, Installment Payments for Commercial Items (JAN 2017) (41 U.S.C. 4505, 10 U.S.C. 2307(f)).</w:t>
      </w:r>
    </w:p>
    <w:p w14:paraId="290C853A" w14:textId="77777777" w:rsidR="00851E2B" w:rsidRPr="00B6676F" w:rsidRDefault="00851E2B" w:rsidP="00851E2B">
      <w:r w:rsidRPr="00B6676F">
        <w:t xml:space="preserve">    [</w:t>
      </w:r>
      <w:r>
        <w:t>X</w:t>
      </w:r>
      <w:proofErr w:type="gramStart"/>
      <w:r>
        <w:t>]  (</w:t>
      </w:r>
      <w:proofErr w:type="gramEnd"/>
      <w:r>
        <w:t>55</w:t>
      </w:r>
      <w:r w:rsidRPr="00B6676F">
        <w:t>) 52.232-33, Payment by Electronic Funds Transfer—System for Award Management (Jul 2013) (31 U.S.C. 3332).</w:t>
      </w:r>
    </w:p>
    <w:p w14:paraId="605FDCE2" w14:textId="77777777" w:rsidR="00851E2B" w:rsidRPr="00B6676F" w:rsidRDefault="00851E2B" w:rsidP="00851E2B">
      <w:r w:rsidRPr="00B6676F">
        <w:t xml:space="preserve">    </w:t>
      </w:r>
      <w:proofErr w:type="gramStart"/>
      <w:r w:rsidRPr="00B6676F">
        <w:t>[]  (</w:t>
      </w:r>
      <w:proofErr w:type="gramEnd"/>
      <w:r w:rsidRPr="00B6676F">
        <w:t>5</w:t>
      </w:r>
      <w:r>
        <w:t>6</w:t>
      </w:r>
      <w:r w:rsidRPr="00B6676F">
        <w:t>) 52.232-34, Payment by Electronic Funds Transfer—Other than System for Award Management (Jul 2013) (31 U.S.C. 3332).</w:t>
      </w:r>
    </w:p>
    <w:p w14:paraId="58A9A9A2" w14:textId="77777777" w:rsidR="00851E2B" w:rsidRDefault="00851E2B" w:rsidP="00851E2B">
      <w:r w:rsidRPr="00B6676F">
        <w:t xml:space="preserve">    </w:t>
      </w:r>
      <w:proofErr w:type="gramStart"/>
      <w:r w:rsidRPr="00B6676F">
        <w:t xml:space="preserve">[] </w:t>
      </w:r>
      <w:r>
        <w:t xml:space="preserve"> (</w:t>
      </w:r>
      <w:proofErr w:type="gramEnd"/>
      <w:r>
        <w:t>57</w:t>
      </w:r>
      <w:r w:rsidRPr="00B6676F">
        <w:t>) 52.232-36, Payment by Third Party (MAY 2014) (31 U.S.C. 3332).</w:t>
      </w:r>
    </w:p>
    <w:p w14:paraId="7FDD9C64" w14:textId="77777777" w:rsidR="00851E2B" w:rsidRDefault="00851E2B" w:rsidP="00851E2B">
      <w:r w:rsidRPr="00B6676F">
        <w:t xml:space="preserve">    </w:t>
      </w:r>
      <w:proofErr w:type="gramStart"/>
      <w:r w:rsidRPr="00B6676F">
        <w:t>[</w:t>
      </w:r>
      <w:r>
        <w:t>]  (</w:t>
      </w:r>
      <w:proofErr w:type="gramEnd"/>
      <w:r>
        <w:t>58</w:t>
      </w:r>
      <w:r w:rsidRPr="00B6676F">
        <w:t>) 52.239-1, Privacy or Security Safeguards (Aug 1996) (5 U.S.C. 552a).</w:t>
      </w:r>
    </w:p>
    <w:p w14:paraId="73C5A1C9" w14:textId="77777777" w:rsidR="00851E2B" w:rsidRDefault="00851E2B" w:rsidP="00851E2B">
      <w:r>
        <w:t xml:space="preserve">    </w:t>
      </w:r>
      <w:proofErr w:type="gramStart"/>
      <w:r>
        <w:t>[]  (</w:t>
      </w:r>
      <w:proofErr w:type="gramEnd"/>
      <w:r>
        <w:t>59) 52.242-5, Payments to Small Business Subcontractors (JAN 2017)(15 U.S.C. 637(d)(12)).</w:t>
      </w:r>
    </w:p>
    <w:p w14:paraId="7FDC86CA" w14:textId="77777777" w:rsidR="00851E2B" w:rsidRPr="00B6676F" w:rsidRDefault="00851E2B" w:rsidP="00851E2B">
      <w:r w:rsidRPr="00B6676F">
        <w:t xml:space="preserve">    </w:t>
      </w:r>
      <w:proofErr w:type="gramStart"/>
      <w:r w:rsidRPr="00B6676F">
        <w:t>[</w:t>
      </w:r>
      <w:r>
        <w:t>]  (</w:t>
      </w:r>
      <w:proofErr w:type="gramEnd"/>
      <w:r>
        <w:t>60</w:t>
      </w:r>
      <w:r w:rsidRPr="00B6676F">
        <w:t>)(</w:t>
      </w:r>
      <w:proofErr w:type="spellStart"/>
      <w:r w:rsidRPr="00B6676F">
        <w:t>i</w:t>
      </w:r>
      <w:proofErr w:type="spellEnd"/>
      <w:r w:rsidRPr="00B6676F">
        <w:t>) 52.247-64, Preference for Privately Owned U.S.-Flag Commercial Vessels (Feb 2006) (46 U.S.C. Appx. 1241(b) and 10 U.S.C. 2631).</w:t>
      </w:r>
    </w:p>
    <w:p w14:paraId="4A2BED71" w14:textId="77777777" w:rsidR="00851E2B" w:rsidRPr="00B6676F" w:rsidRDefault="00851E2B" w:rsidP="00851E2B">
      <w:r w:rsidRPr="00B6676F">
        <w:t xml:space="preserve">    </w:t>
      </w:r>
      <w:proofErr w:type="gramStart"/>
      <w:r w:rsidRPr="00B6676F">
        <w:t>[]  (</w:t>
      </w:r>
      <w:proofErr w:type="gramEnd"/>
      <w:r w:rsidRPr="00B6676F">
        <w:t>ii) Alternate I (Apr 2003) of 52.247-64.</w:t>
      </w:r>
    </w:p>
    <w:p w14:paraId="1240DDD9" w14:textId="77777777" w:rsidR="00851E2B" w:rsidRPr="00B6676F" w:rsidRDefault="00851E2B" w:rsidP="00851E2B">
      <w:r w:rsidRPr="00B6676F">
        <w:lastRenderedPageBreak/>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5D8B807B" w14:textId="77777777" w:rsidR="00851E2B" w:rsidRPr="00B6676F" w:rsidRDefault="00851E2B" w:rsidP="00851E2B">
      <w:r w:rsidRPr="00B6676F">
        <w:t xml:space="preserve">    </w:t>
      </w:r>
      <w:proofErr w:type="gramStart"/>
      <w:r w:rsidRPr="00B6676F">
        <w:t>[]  (</w:t>
      </w:r>
      <w:proofErr w:type="gramEnd"/>
      <w:r w:rsidRPr="00B6676F">
        <w:t xml:space="preserve">1) 52.222-17, </w:t>
      </w:r>
      <w:proofErr w:type="spellStart"/>
      <w:r w:rsidRPr="00B6676F">
        <w:t>Nondisplacement</w:t>
      </w:r>
      <w:proofErr w:type="spellEnd"/>
      <w:r w:rsidRPr="00B6676F">
        <w:t xml:space="preserve"> of Qualified Workers (MAY 2014) (E.O. 13495).</w:t>
      </w:r>
    </w:p>
    <w:p w14:paraId="4BCCE6CB" w14:textId="77777777" w:rsidR="00851E2B" w:rsidRPr="00B6676F" w:rsidRDefault="00851E2B" w:rsidP="00851E2B">
      <w:r w:rsidRPr="00B6676F">
        <w:t xml:space="preserve">    [</w:t>
      </w:r>
      <w:r>
        <w:t>X</w:t>
      </w:r>
      <w:proofErr w:type="gramStart"/>
      <w:r w:rsidRPr="00B6676F">
        <w:t>]  (</w:t>
      </w:r>
      <w:proofErr w:type="gramEnd"/>
      <w:r w:rsidRPr="00B6676F">
        <w:t>2) 52.222-41, Service Contract Labor Standards (MAY 2014) (41 U.S.C. chapter 67).</w:t>
      </w:r>
    </w:p>
    <w:p w14:paraId="0EBEDA1B" w14:textId="77777777" w:rsidR="00851E2B" w:rsidRPr="005C5F66" w:rsidRDefault="00851E2B" w:rsidP="00851E2B">
      <w:pPr>
        <w:rPr>
          <w:b/>
        </w:rPr>
      </w:pPr>
      <w:r w:rsidRPr="00B6676F">
        <w:t xml:space="preserve">    [</w:t>
      </w:r>
      <w:r>
        <w:t>X</w:t>
      </w:r>
      <w:proofErr w:type="gramStart"/>
      <w:r w:rsidRPr="00B6676F">
        <w:t>]  (</w:t>
      </w:r>
      <w:proofErr w:type="gramEnd"/>
      <w:r w:rsidRPr="00B6676F">
        <w:t>3) 52.222-42, Statement of Equivalent Rates for Federal Hires (MAY 2014) (29 U.S.C. 206 and 41 U.S.C. chapter 67).</w:t>
      </w:r>
      <w:r>
        <w:t xml:space="preserve"> </w:t>
      </w:r>
      <w:r w:rsidRPr="005C5F66">
        <w:rPr>
          <w:b/>
        </w:rPr>
        <w:t>(For Information Purposes Only Not a Wage Determination)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51E2B" w14:paraId="40C5CF2C" w14:textId="77777777" w:rsidTr="00541C0B">
        <w:trPr>
          <w:jc w:val="center"/>
        </w:trPr>
        <w:tc>
          <w:tcPr>
            <w:tcW w:w="4788" w:type="dxa"/>
            <w:hideMark/>
          </w:tcPr>
          <w:p w14:paraId="4AC207EA" w14:textId="77777777" w:rsidR="00851E2B" w:rsidRPr="00B6676F" w:rsidRDefault="00851E2B" w:rsidP="00541C0B">
            <w:pPr>
              <w:pStyle w:val="NoSpacing"/>
            </w:pPr>
            <w:r>
              <w:t>Employee Class</w:t>
            </w:r>
          </w:p>
        </w:tc>
        <w:tc>
          <w:tcPr>
            <w:tcW w:w="4788" w:type="dxa"/>
            <w:hideMark/>
          </w:tcPr>
          <w:p w14:paraId="10B66823" w14:textId="77777777" w:rsidR="00851E2B" w:rsidRPr="00B6676F" w:rsidRDefault="00851E2B" w:rsidP="00541C0B">
            <w:pPr>
              <w:pStyle w:val="NoSpacing"/>
            </w:pPr>
            <w:r>
              <w:t>Monetary Wage-Fringe Benefits</w:t>
            </w:r>
          </w:p>
        </w:tc>
      </w:tr>
      <w:tr w:rsidR="00851E2B" w14:paraId="715ADF67" w14:textId="77777777" w:rsidTr="00541C0B">
        <w:trPr>
          <w:jc w:val="center"/>
        </w:trPr>
        <w:tc>
          <w:tcPr>
            <w:tcW w:w="4788" w:type="dxa"/>
            <w:hideMark/>
          </w:tcPr>
          <w:p w14:paraId="7FA99742" w14:textId="77777777" w:rsidR="00851E2B" w:rsidRPr="00B6676F" w:rsidRDefault="00851E2B" w:rsidP="00541C0B">
            <w:pPr>
              <w:rPr>
                <w:color w:val="C00000"/>
              </w:rPr>
            </w:pPr>
          </w:p>
        </w:tc>
        <w:tc>
          <w:tcPr>
            <w:tcW w:w="4788" w:type="dxa"/>
            <w:hideMark/>
          </w:tcPr>
          <w:p w14:paraId="281CBBBC" w14:textId="77777777" w:rsidR="00851E2B" w:rsidRPr="00B6676F" w:rsidRDefault="00851E2B" w:rsidP="00541C0B"/>
        </w:tc>
      </w:tr>
      <w:tr w:rsidR="00851E2B" w14:paraId="17DDECA4" w14:textId="77777777" w:rsidTr="00541C0B">
        <w:trPr>
          <w:jc w:val="center"/>
        </w:trPr>
        <w:tc>
          <w:tcPr>
            <w:tcW w:w="4788" w:type="dxa"/>
            <w:hideMark/>
          </w:tcPr>
          <w:p w14:paraId="463976E4" w14:textId="77777777" w:rsidR="00851E2B" w:rsidRDefault="00851E2B" w:rsidP="00541C0B">
            <w:r>
              <w:t>Kitchen Helper</w:t>
            </w:r>
          </w:p>
          <w:p w14:paraId="2592E810" w14:textId="77777777" w:rsidR="00851E2B" w:rsidRDefault="00851E2B" w:rsidP="00541C0B">
            <w:r>
              <w:t>Laundry Worker</w:t>
            </w:r>
          </w:p>
          <w:p w14:paraId="0FDD827C" w14:textId="77777777" w:rsidR="00851E2B" w:rsidRDefault="00851E2B" w:rsidP="00541C0B">
            <w:r>
              <w:t>Maid/Porter</w:t>
            </w:r>
          </w:p>
          <w:p w14:paraId="3FE38C43" w14:textId="77777777" w:rsidR="00851E2B" w:rsidRPr="00B6676F" w:rsidRDefault="00851E2B" w:rsidP="00541C0B">
            <w:r>
              <w:t>Nursing Aide/Orderly</w:t>
            </w:r>
          </w:p>
        </w:tc>
        <w:tc>
          <w:tcPr>
            <w:tcW w:w="4788" w:type="dxa"/>
            <w:hideMark/>
          </w:tcPr>
          <w:p w14:paraId="1788CF8B" w14:textId="77777777" w:rsidR="00851E2B" w:rsidRDefault="00851E2B" w:rsidP="00541C0B">
            <w:r>
              <w:t xml:space="preserve">          $12.50</w:t>
            </w:r>
          </w:p>
          <w:p w14:paraId="768EBBDE" w14:textId="77777777" w:rsidR="00851E2B" w:rsidRDefault="00851E2B" w:rsidP="00541C0B">
            <w:r>
              <w:t xml:space="preserve">          $12.50</w:t>
            </w:r>
          </w:p>
          <w:p w14:paraId="5CCA3293" w14:textId="77777777" w:rsidR="00851E2B" w:rsidRDefault="00851E2B" w:rsidP="00541C0B">
            <w:r>
              <w:t xml:space="preserve">          $12.50</w:t>
            </w:r>
          </w:p>
          <w:p w14:paraId="54032637" w14:textId="77777777" w:rsidR="00851E2B" w:rsidRPr="00B6676F" w:rsidRDefault="00851E2B" w:rsidP="00541C0B">
            <w:r>
              <w:t xml:space="preserve">          $12.50</w:t>
            </w:r>
          </w:p>
        </w:tc>
      </w:tr>
      <w:tr w:rsidR="00851E2B" w14:paraId="19454B28" w14:textId="77777777" w:rsidTr="00541C0B">
        <w:trPr>
          <w:jc w:val="center"/>
        </w:trPr>
        <w:tc>
          <w:tcPr>
            <w:tcW w:w="4788" w:type="dxa"/>
          </w:tcPr>
          <w:p w14:paraId="37CC0F31" w14:textId="77777777" w:rsidR="00851E2B" w:rsidRPr="00B6676F" w:rsidRDefault="00851E2B" w:rsidP="00541C0B">
            <w:pPr>
              <w:rPr>
                <w:rStyle w:val="AAMSKBFill-InHighlight"/>
                <w:szCs w:val="20"/>
              </w:rPr>
            </w:pPr>
          </w:p>
        </w:tc>
        <w:tc>
          <w:tcPr>
            <w:tcW w:w="4788" w:type="dxa"/>
          </w:tcPr>
          <w:p w14:paraId="2A6FACCF" w14:textId="77777777" w:rsidR="00851E2B" w:rsidRPr="00B6676F" w:rsidRDefault="00851E2B" w:rsidP="00541C0B">
            <w:pPr>
              <w:rPr>
                <w:rStyle w:val="AAMSKBFill-InHighlight"/>
                <w:szCs w:val="20"/>
              </w:rPr>
            </w:pPr>
          </w:p>
        </w:tc>
      </w:tr>
    </w:tbl>
    <w:p w14:paraId="1260FBBA" w14:textId="77777777" w:rsidR="00851E2B" w:rsidRPr="00B6676F" w:rsidRDefault="00851E2B" w:rsidP="00851E2B">
      <w:r w:rsidRPr="00B6676F">
        <w:t xml:space="preserve">    [</w:t>
      </w:r>
      <w:r>
        <w:t>X</w:t>
      </w:r>
      <w:proofErr w:type="gramStart"/>
      <w:r w:rsidRPr="00B6676F">
        <w:t>]  (</w:t>
      </w:r>
      <w:proofErr w:type="gramEnd"/>
      <w:r w:rsidRPr="00B6676F">
        <w:t>4) 52.222-43, Fair Labor Standards Act and Service Contract Labor Standards—Price Adjustment (Multiple Year and Option Contracts) (MAY 2014) (29 U.S.C. 206 and 41 U.S.C. chapter 67).</w:t>
      </w:r>
    </w:p>
    <w:p w14:paraId="2DA5B8E8" w14:textId="77777777" w:rsidR="00851E2B" w:rsidRPr="00B6676F" w:rsidRDefault="00851E2B" w:rsidP="00851E2B">
      <w:r w:rsidRPr="00B6676F">
        <w:t xml:space="preserve">    [</w:t>
      </w:r>
      <w:r>
        <w:t>X</w:t>
      </w:r>
      <w:proofErr w:type="gramStart"/>
      <w:r w:rsidRPr="00B6676F">
        <w:t>]  (</w:t>
      </w:r>
      <w:proofErr w:type="gramEnd"/>
      <w:r w:rsidRPr="00B6676F">
        <w:t>5) 52.222-44, Fair Labor Standards Act and Service Contract Labor Standards—Price Adjustment (MAY 2014) (29 U.S.C 206 and 41 U.S.C. chapter 67).</w:t>
      </w:r>
    </w:p>
    <w:p w14:paraId="49B367CF" w14:textId="77777777" w:rsidR="00851E2B" w:rsidRPr="00B6676F" w:rsidRDefault="00851E2B" w:rsidP="00851E2B">
      <w:r w:rsidRPr="00B6676F">
        <w:t xml:space="preserve">    </w:t>
      </w:r>
      <w:proofErr w:type="gramStart"/>
      <w:r w:rsidRPr="00B6676F">
        <w:t>[]  (</w:t>
      </w:r>
      <w:proofErr w:type="gramEnd"/>
      <w:r w:rsidRPr="00B6676F">
        <w:t>6) 52.222-51, Exemption from Application of the Service Contract Labor Standards to Contracts for Maintenance, Calibration, or Repair of Certain Equipment—Requirements (MAY 2014) (41 U.S.C. chapter 67).</w:t>
      </w:r>
    </w:p>
    <w:p w14:paraId="02A24DA4" w14:textId="77777777" w:rsidR="00851E2B" w:rsidRPr="00B6676F" w:rsidRDefault="00851E2B" w:rsidP="00851E2B">
      <w:r w:rsidRPr="00B6676F">
        <w:t xml:space="preserve">    </w:t>
      </w:r>
      <w:proofErr w:type="gramStart"/>
      <w:r w:rsidRPr="00B6676F">
        <w:t>[]  (</w:t>
      </w:r>
      <w:proofErr w:type="gramEnd"/>
      <w:r w:rsidRPr="00B6676F">
        <w:t>7) 52.222-53, Exemption from Application of the Service Contract Labor Standards to Contracts for Certain Services—Requirements (MAY 2014) (41 U.S.C. chapter 67).</w:t>
      </w:r>
    </w:p>
    <w:p w14:paraId="27892D19" w14:textId="77777777" w:rsidR="00851E2B" w:rsidRDefault="00851E2B" w:rsidP="00851E2B">
      <w:r w:rsidRPr="00B6676F">
        <w:t xml:space="preserve">    [</w:t>
      </w:r>
      <w:r>
        <w:t>X</w:t>
      </w:r>
      <w:proofErr w:type="gramStart"/>
      <w:r w:rsidRPr="00B6676F">
        <w:t>]  (</w:t>
      </w:r>
      <w:proofErr w:type="gramEnd"/>
      <w:r w:rsidRPr="00B6676F">
        <w:t>8) 52.222-55, Minimum Wages Under Executive Order 13658 (DEC 2015).</w:t>
      </w:r>
    </w:p>
    <w:p w14:paraId="5493EB7B" w14:textId="77777777" w:rsidR="00851E2B" w:rsidRPr="00B6676F" w:rsidRDefault="00851E2B" w:rsidP="00851E2B">
      <w:r>
        <w:t xml:space="preserve">    [X</w:t>
      </w:r>
      <w:proofErr w:type="gramStart"/>
      <w:r>
        <w:t>]  (</w:t>
      </w:r>
      <w:proofErr w:type="gramEnd"/>
      <w:r>
        <w:t>9) 52.222-62, Paid Sick Leave Under Executive Order 13706 (JAN 2017) (E.O. 13706).</w:t>
      </w:r>
    </w:p>
    <w:p w14:paraId="49BD9E88" w14:textId="77777777" w:rsidR="00851E2B" w:rsidRPr="00B6676F" w:rsidRDefault="00851E2B" w:rsidP="00851E2B">
      <w:r w:rsidRPr="00B6676F">
        <w:t xml:space="preserve">    </w:t>
      </w:r>
      <w:proofErr w:type="gramStart"/>
      <w:r w:rsidRPr="00B6676F">
        <w:t>[]  (</w:t>
      </w:r>
      <w:proofErr w:type="gramEnd"/>
      <w:r>
        <w:t>10</w:t>
      </w:r>
      <w:r w:rsidRPr="00B6676F">
        <w:t>) 52.226-6, Promoting Excess Food Donation to Nonprofit Organizations (MAY 2014) (42 U.S.C. 1792).</w:t>
      </w:r>
    </w:p>
    <w:p w14:paraId="0A77A0E0" w14:textId="77777777" w:rsidR="00851E2B" w:rsidRPr="00B6676F" w:rsidRDefault="00851E2B" w:rsidP="00851E2B">
      <w:r w:rsidRPr="00B6676F">
        <w:t xml:space="preserve">    </w:t>
      </w:r>
      <w:proofErr w:type="gramStart"/>
      <w:r w:rsidRPr="00B6676F">
        <w:t>[]  (</w:t>
      </w:r>
      <w:proofErr w:type="gramEnd"/>
      <w:r>
        <w:t>11</w:t>
      </w:r>
      <w:r w:rsidRPr="00B6676F">
        <w:t>) 52.237-11, Accepting and Dispensing of $1 Coin (SEP 2008) (31 U.S.C. 5112(p)(1)).</w:t>
      </w:r>
    </w:p>
    <w:p w14:paraId="2A636035" w14:textId="77777777" w:rsidR="00851E2B" w:rsidRPr="00B6676F" w:rsidRDefault="00851E2B" w:rsidP="00851E2B">
      <w:r w:rsidRPr="00B6676F">
        <w:t xml:space="preserve">  (d)  Comptroller General Examination of Record. The Contractor shall comply with the provisions of this paragraph (d) if this contract was awarded using other than sealed bid, is </w:t>
      </w:r>
      <w:proofErr w:type="gramStart"/>
      <w:r w:rsidRPr="00B6676F">
        <w:t>in excess of</w:t>
      </w:r>
      <w:proofErr w:type="gramEnd"/>
      <w:r w:rsidRPr="00B6676F">
        <w:t xml:space="preserve"> the simplified acquisition threshold, and does not contain the clause at 52.215-2, Audit and Records—Negotiation.</w:t>
      </w:r>
    </w:p>
    <w:p w14:paraId="416E98E3" w14:textId="77777777" w:rsidR="00851E2B" w:rsidRPr="00B6676F" w:rsidRDefault="00851E2B" w:rsidP="00851E2B">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4AEC08D1" w14:textId="77777777" w:rsidR="00851E2B" w:rsidRPr="00B6676F" w:rsidRDefault="00851E2B" w:rsidP="00851E2B">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w:t>
      </w:r>
      <w:r w:rsidRPr="00B6676F">
        <w:lastRenderedPageBreak/>
        <w:t>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5C1B1749" w14:textId="77777777" w:rsidR="00851E2B" w:rsidRPr="00B6676F" w:rsidRDefault="00851E2B" w:rsidP="00851E2B">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165931CD" w14:textId="77777777" w:rsidR="00851E2B" w:rsidRPr="00B6676F" w:rsidRDefault="00851E2B" w:rsidP="00851E2B">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76D8369F" w14:textId="77777777" w:rsidR="00851E2B" w:rsidRDefault="00851E2B" w:rsidP="00851E2B">
      <w:r w:rsidRPr="00893ED6">
        <w:t xml:space="preserve">      (</w:t>
      </w:r>
      <w:proofErr w:type="spellStart"/>
      <w:r w:rsidRPr="00893ED6">
        <w:t>i</w:t>
      </w:r>
      <w:proofErr w:type="spellEnd"/>
      <w:r w:rsidRPr="00893ED6">
        <w:t>) 52.203-13, Contractor Code of Business Ethics and Conduct (OCT 2015) (41 U.S.C. 3509).</w:t>
      </w:r>
    </w:p>
    <w:p w14:paraId="5FB477F5" w14:textId="77777777" w:rsidR="00851E2B" w:rsidRPr="00893ED6" w:rsidRDefault="00851E2B" w:rsidP="00851E2B">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296AD822" w14:textId="77777777" w:rsidR="00851E2B" w:rsidRPr="00893ED6" w:rsidRDefault="00851E2B" w:rsidP="00851E2B">
      <w:r w:rsidRPr="00893ED6">
        <w:t xml:space="preserve">      (ii</w:t>
      </w:r>
      <w:r>
        <w:t>i</w:t>
      </w:r>
      <w:r w:rsidRPr="00893ED6">
        <w:t>) 52.219-8, Utilization of Small Business Concerns (NOV 2016) (15 U.S.C. 637(d)(2) and (3)), in all subcontracts that offer further subcontracting opportunities.</w:t>
      </w:r>
    </w:p>
    <w:p w14:paraId="02F259EF" w14:textId="77777777" w:rsidR="00851E2B" w:rsidRPr="00893ED6" w:rsidRDefault="00851E2B" w:rsidP="00851E2B">
      <w:r>
        <w:t xml:space="preserve">      (iv</w:t>
      </w:r>
      <w:r w:rsidRPr="00893ED6">
        <w:t xml:space="preserve">) 52.222-17, </w:t>
      </w:r>
      <w:proofErr w:type="spellStart"/>
      <w:r w:rsidRPr="00893ED6">
        <w:t>Nondisplacement</w:t>
      </w:r>
      <w:proofErr w:type="spellEnd"/>
      <w:r w:rsidRPr="00893ED6">
        <w:t xml:space="preserve"> of Qualified Workers (MAY 2014) (E.O. 13495). Flow down required in accordance with paragraph (l) of FAR clause 52.222-17.</w:t>
      </w:r>
    </w:p>
    <w:p w14:paraId="2670E78A" w14:textId="77777777" w:rsidR="00851E2B" w:rsidRDefault="00851E2B" w:rsidP="00851E2B">
      <w:r>
        <w:t xml:space="preserve">      (</w:t>
      </w:r>
      <w:r w:rsidRPr="009759AE">
        <w:t>v) 52.222-21, Prohibition of Segregated Facilities (A</w:t>
      </w:r>
      <w:r>
        <w:t>PR</w:t>
      </w:r>
      <w:r w:rsidRPr="009759AE">
        <w:t xml:space="preserve"> 2015).</w:t>
      </w:r>
    </w:p>
    <w:p w14:paraId="546F5813" w14:textId="77777777" w:rsidR="00851E2B" w:rsidRDefault="00851E2B" w:rsidP="00851E2B">
      <w:r>
        <w:t xml:space="preserve">      (vi) 52.222–26, Equal Opportunity (SEP 2016) (E.O. 11246).</w:t>
      </w:r>
    </w:p>
    <w:p w14:paraId="4E92B18F" w14:textId="77777777" w:rsidR="00851E2B" w:rsidRDefault="00851E2B" w:rsidP="00851E2B">
      <w:r>
        <w:t xml:space="preserve">      (vii) 52.222-35, Equal Opportunity for Veterans (OCT 2015) (38 U.S.C. 4212).</w:t>
      </w:r>
    </w:p>
    <w:p w14:paraId="6CB2A0ED" w14:textId="77777777" w:rsidR="00851E2B" w:rsidRDefault="00851E2B" w:rsidP="00851E2B">
      <w:r>
        <w:t xml:space="preserve">      (viii) 52.222-36, Equal Opportunity for Workers with Disabilities (JUL 2014) (29 U.S.C. 793).</w:t>
      </w:r>
    </w:p>
    <w:p w14:paraId="1BD4861B" w14:textId="77777777" w:rsidR="00851E2B" w:rsidRDefault="00851E2B" w:rsidP="00851E2B">
      <w:r>
        <w:t xml:space="preserve">      (ix) 52.222-37, Employment Reports on Veterans (FEB 2016) (38 U.S.C. 4212).</w:t>
      </w:r>
    </w:p>
    <w:p w14:paraId="432983C3" w14:textId="77777777" w:rsidR="00851E2B" w:rsidRDefault="00851E2B" w:rsidP="00851E2B">
      <w:r>
        <w:t xml:space="preserve">      (x) 52.222-40, Notification of Employee Rights Under the National Labor Relations Act (DEC 2010) (E.O. 13496). Flow down required in accordance with paragraph (f) of FAR clause 52.222-40.</w:t>
      </w:r>
    </w:p>
    <w:p w14:paraId="2AB0B465" w14:textId="77777777" w:rsidR="00851E2B" w:rsidRDefault="00851E2B" w:rsidP="00851E2B">
      <w:r>
        <w:t xml:space="preserve">      (xi) 52.222-41, Service Contract Labor Standards (MAY 2014) (41 U.S.C. chapter 67).</w:t>
      </w:r>
    </w:p>
    <w:p w14:paraId="58055763" w14:textId="77777777" w:rsidR="00851E2B" w:rsidRDefault="00851E2B" w:rsidP="00851E2B">
      <w:r>
        <w:t xml:space="preserve">      (xii)(A) 52.222-50, Combating Trafficking in Persons (MAR 2015) (22 U.S.C. chapter 78 and E.O. 13627).</w:t>
      </w:r>
    </w:p>
    <w:p w14:paraId="5FF662DB" w14:textId="77777777" w:rsidR="00851E2B" w:rsidRDefault="00851E2B" w:rsidP="00851E2B">
      <w:r>
        <w:t xml:space="preserve">        (B) Alternate I (MAR 2015) of 52.222-50 (22 U.S.C. chapter 78 and E.O. 13627).</w:t>
      </w:r>
    </w:p>
    <w:p w14:paraId="0A3B48FF" w14:textId="77777777" w:rsidR="00851E2B" w:rsidRDefault="00851E2B" w:rsidP="00851E2B">
      <w:r>
        <w:t xml:space="preserve">      (xiii) 52.222-51, Exemption from Application of the Service Contract Labor Standards to Contracts for Maintenance, Calibration, or Repair of Certain Equipment—Requirements (MAY 2014) (41 U.S.C. chapter 67).</w:t>
      </w:r>
    </w:p>
    <w:p w14:paraId="1F6C2585" w14:textId="77777777" w:rsidR="00851E2B" w:rsidRDefault="00851E2B" w:rsidP="00851E2B">
      <w:r>
        <w:lastRenderedPageBreak/>
        <w:t xml:space="preserve">      (xiv) 52.222-53, Exemption from Application of the Service Contract Labor Standards to Contracts for Certain Services—Requirements (MAY 2014) (41 U.S.C. chapter 67).</w:t>
      </w:r>
    </w:p>
    <w:p w14:paraId="12E832B7" w14:textId="77777777" w:rsidR="00851E2B" w:rsidRDefault="00851E2B" w:rsidP="00851E2B">
      <w:r>
        <w:t xml:space="preserve">      (xv) 52.222-54, Employment Eligibility Verification (OCT 2015) (E. O. 12989).</w:t>
      </w:r>
    </w:p>
    <w:p w14:paraId="70EE5053" w14:textId="77777777" w:rsidR="00851E2B" w:rsidRDefault="00851E2B" w:rsidP="00851E2B">
      <w:r>
        <w:t xml:space="preserve">      (xvi) 52.222-55, Minimum Wages Under Executive Order 13658 (DEC 2015).</w:t>
      </w:r>
    </w:p>
    <w:p w14:paraId="018C62B0" w14:textId="77777777" w:rsidR="00851E2B" w:rsidRDefault="00851E2B" w:rsidP="00851E2B">
      <w:r>
        <w:t xml:space="preserve">      (xvii) 52.222-62 Paid Sick Leave Under Executive Order 13706 (JAN 2017) (E.O. 13706).</w:t>
      </w:r>
    </w:p>
    <w:p w14:paraId="01B2A806" w14:textId="77777777" w:rsidR="00851E2B" w:rsidRDefault="00851E2B" w:rsidP="00851E2B">
      <w:r>
        <w:t xml:space="preserve">      (xviii)(A) 52.224-3, Privacy Training (JAN 2017) (5 U.S.C. 552a).</w:t>
      </w:r>
    </w:p>
    <w:p w14:paraId="3DE4967E" w14:textId="77777777" w:rsidR="00851E2B" w:rsidRPr="00013849" w:rsidRDefault="00851E2B" w:rsidP="00851E2B">
      <w:r>
        <w:t xml:space="preserve">        (B) Alternate I (JAN 2017) of 52.224-3.</w:t>
      </w:r>
    </w:p>
    <w:p w14:paraId="056E3A7A" w14:textId="77777777" w:rsidR="00851E2B" w:rsidRPr="00013849" w:rsidRDefault="00851E2B" w:rsidP="00851E2B">
      <w:r>
        <w:t xml:space="preserve">      (xix)</w:t>
      </w:r>
      <w:r w:rsidRPr="00013849">
        <w:t xml:space="preserve"> </w:t>
      </w:r>
      <w:r>
        <w:t>52.225–26, Contractors Performing Private Security Functions Outside the United States (OCT 2016) (Section 862, as amended, of the National Defense Authorization Act for Fiscal Year 2008; 10 U.S.C. 2302 Note).</w:t>
      </w:r>
    </w:p>
    <w:p w14:paraId="70C60540" w14:textId="77777777" w:rsidR="00851E2B" w:rsidRDefault="00851E2B" w:rsidP="00851E2B">
      <w:r>
        <w:t xml:space="preserve">      (xx</w:t>
      </w:r>
      <w:r w:rsidRPr="00013849">
        <w:t xml:space="preserve">) </w:t>
      </w:r>
      <w:r>
        <w:t>52.226-6, Promoting Excess Food Donation to Nonprofit Organizations (MAY 2014) (42 U.S.C. 1792). Flow down required in accordance with paragraph (e) of FAR clause 52.226-6.</w:t>
      </w:r>
    </w:p>
    <w:p w14:paraId="77C46B85" w14:textId="77777777" w:rsidR="00851E2B" w:rsidRDefault="00851E2B" w:rsidP="00851E2B">
      <w:r>
        <w:t xml:space="preserve">      (xxi) 52.247-64, Preference for Privately Owned U.S.-Flag Commercial Vessels (Feb 2006) (46 U.S.C. Appx. 1241(b) and 10 U.S.C. 2631). Flow down required in accordance with paragraph (d) of FAR clause 52.247-64.</w:t>
      </w:r>
    </w:p>
    <w:p w14:paraId="455DD683" w14:textId="77777777" w:rsidR="00851E2B" w:rsidRDefault="00851E2B" w:rsidP="00851E2B">
      <w:r>
        <w:t xml:space="preserve">    (2) While not required, the Contractor may include in its subcontracts for commercial items a minimal number of additional clauses necessary to satisfy its contractual obligations.</w:t>
      </w:r>
    </w:p>
    <w:p w14:paraId="3BFB298B" w14:textId="77777777" w:rsidR="00851E2B" w:rsidRDefault="00851E2B" w:rsidP="00851E2B">
      <w:pPr>
        <w:jc w:val="center"/>
      </w:pPr>
      <w:r>
        <w:t>(End of Clause)</w:t>
      </w:r>
    </w:p>
    <w:p w14:paraId="48369702" w14:textId="77777777" w:rsidR="00D01462" w:rsidRDefault="00D01462">
      <w:pPr>
        <w:pageBreakBefore/>
      </w:pPr>
    </w:p>
    <w:p w14:paraId="48369703" w14:textId="77777777" w:rsidR="00D01462" w:rsidRDefault="00D01462">
      <w:pPr>
        <w:pStyle w:val="Heading1"/>
      </w:pPr>
      <w:bookmarkStart w:id="115" w:name="_Toc519837155"/>
      <w:r>
        <w:t>SECTION D - CONTRACT DOCUMENTS, EXHIBITS, OR ATTACHMENTS</w:t>
      </w:r>
      <w:bookmarkEnd w:id="115"/>
    </w:p>
    <w:p w14:paraId="48369704" w14:textId="77777777" w:rsidR="00D01462" w:rsidRDefault="00D01462">
      <w:pPr>
        <w:tabs>
          <w:tab w:val="left" w:pos="1620"/>
        </w:tabs>
      </w:pPr>
      <w:r>
        <w:tab/>
      </w:r>
    </w:p>
    <w:p w14:paraId="7BD07EB9" w14:textId="77777777" w:rsidR="00851E2B" w:rsidRDefault="00851E2B" w:rsidP="00851E2B">
      <w:pPr>
        <w:pStyle w:val="Heading2"/>
      </w:pPr>
      <w:bookmarkStart w:id="116" w:name="_Toc519670929"/>
      <w:bookmarkStart w:id="117" w:name="_Toc519837156"/>
      <w:r>
        <w:t>D.1 QUALITY ASSURANCE SURVEILLANCE PLAN (QASP)</w:t>
      </w:r>
      <w:bookmarkEnd w:id="116"/>
      <w:bookmarkEnd w:id="117"/>
    </w:p>
    <w:p w14:paraId="089A8389" w14:textId="77777777" w:rsidR="00851E2B" w:rsidRDefault="00851E2B" w:rsidP="00851E2B">
      <w:bookmarkStart w:id="118" w:name="_Toc519670930"/>
      <w:bookmarkStart w:id="119" w:name="_Toc519837157"/>
      <w:r w:rsidRPr="00B5595C">
        <w:rPr>
          <w:rStyle w:val="Heading2Char"/>
        </w:rPr>
        <w:t>D.2 SERVICE CONTRACT ACT WAGE DETERMINATION</w:t>
      </w:r>
      <w:bookmarkEnd w:id="118"/>
      <w:bookmarkEnd w:id="119"/>
      <w:r>
        <w:t>.</w:t>
      </w:r>
    </w:p>
    <w:p w14:paraId="2AB4C9DB" w14:textId="77777777" w:rsidR="00851E2B" w:rsidRDefault="00851E2B" w:rsidP="00851E2B">
      <w:pPr>
        <w:pStyle w:val="Heading2"/>
      </w:pPr>
      <w:bookmarkStart w:id="120" w:name="_Toc519670931"/>
      <w:bookmarkStart w:id="121" w:name="_Toc519837158"/>
      <w:r>
        <w:t>D.3 (VA) COMMUNITY NURSING HOME PROGRAM LEVEL OF CARE – DESCRIPTION - RUG IV</w:t>
      </w:r>
      <w:bookmarkEnd w:id="120"/>
      <w:bookmarkEnd w:id="121"/>
      <w:r>
        <w:t xml:space="preserve"> </w:t>
      </w:r>
    </w:p>
    <w:p w14:paraId="74B09B0A" w14:textId="77777777" w:rsidR="00851E2B" w:rsidRPr="00B5595C" w:rsidRDefault="00851E2B" w:rsidP="00851E2B">
      <w:pPr>
        <w:pStyle w:val="Heading2"/>
      </w:pPr>
      <w:bookmarkStart w:id="122" w:name="_Toc519670932"/>
      <w:bookmarkStart w:id="123" w:name="_Toc519837159"/>
      <w:r>
        <w:t>D.4 TECHNICAL CAPABILITY CHECKLIST (TECHNICAL QUOTE)</w:t>
      </w:r>
      <w:bookmarkEnd w:id="122"/>
      <w:bookmarkEnd w:id="123"/>
    </w:p>
    <w:p w14:paraId="48369708" w14:textId="0BF61D58" w:rsidR="00021ECE" w:rsidRDefault="00021ECE">
      <w:pPr>
        <w:ind w:left="360"/>
        <w:sectPr w:rsidR="00021ECE">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080" w:right="1440" w:bottom="1080" w:left="1440" w:header="360" w:footer="360" w:gutter="0"/>
          <w:cols w:space="720"/>
        </w:sectPr>
      </w:pPr>
    </w:p>
    <w:p w14:paraId="48369709" w14:textId="77777777" w:rsidR="00D01462" w:rsidRDefault="00D01462">
      <w:pPr>
        <w:pageBreakBefore/>
      </w:pPr>
    </w:p>
    <w:p w14:paraId="4836970A" w14:textId="77777777" w:rsidR="00D01462" w:rsidRDefault="00D01462">
      <w:pPr>
        <w:pStyle w:val="Heading1"/>
      </w:pPr>
      <w:bookmarkStart w:id="124" w:name="_Toc519837160"/>
      <w:r>
        <w:t>SECTION E - SOLICITATION PROVISIONS</w:t>
      </w:r>
      <w:bookmarkEnd w:id="124"/>
    </w:p>
    <w:p w14:paraId="4836970B" w14:textId="77777777" w:rsidR="00D01462" w:rsidRDefault="00D01462"/>
    <w:p w14:paraId="7F6970A6" w14:textId="77777777" w:rsidR="00851E2B" w:rsidRDefault="00851E2B" w:rsidP="00851E2B">
      <w:pPr>
        <w:pStyle w:val="Heading2"/>
      </w:pPr>
      <w:bookmarkStart w:id="125" w:name="_Toc519670934"/>
      <w:bookmarkStart w:id="126" w:name="_Toc519837161"/>
      <w:proofErr w:type="gramStart"/>
      <w:r>
        <w:t>E.1  52.212</w:t>
      </w:r>
      <w:proofErr w:type="gramEnd"/>
      <w:r>
        <w:t>-1  INSTRUCTIONS TO OFFERORS—COMMERCIAL ITEMS (JAN 2017)</w:t>
      </w:r>
      <w:bookmarkEnd w:id="125"/>
      <w:bookmarkEnd w:id="126"/>
    </w:p>
    <w:p w14:paraId="0B1379CF" w14:textId="77777777" w:rsidR="00851E2B" w:rsidRPr="00650CC1" w:rsidRDefault="00851E2B" w:rsidP="00851E2B">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0534A417" w14:textId="77777777" w:rsidR="00851E2B" w:rsidRPr="00650CC1" w:rsidRDefault="00851E2B" w:rsidP="00851E2B">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4F87A813" w14:textId="77777777" w:rsidR="00851E2B" w:rsidRPr="00650CC1" w:rsidRDefault="00851E2B" w:rsidP="00851E2B">
      <w:r w:rsidRPr="00650CC1">
        <w:t xml:space="preserve">    (1) The solicitation number;</w:t>
      </w:r>
    </w:p>
    <w:p w14:paraId="2247B0B4" w14:textId="77777777" w:rsidR="00851E2B" w:rsidRPr="00650CC1" w:rsidRDefault="00851E2B" w:rsidP="00851E2B">
      <w:r w:rsidRPr="00650CC1">
        <w:t xml:space="preserve">    (2) The time specified in the solicitation for receipt of offers;</w:t>
      </w:r>
    </w:p>
    <w:p w14:paraId="3352AE07" w14:textId="77777777" w:rsidR="00851E2B" w:rsidRPr="00650CC1" w:rsidRDefault="00851E2B" w:rsidP="00851E2B">
      <w:r w:rsidRPr="00650CC1">
        <w:t xml:space="preserve">    (3) The name, address, and telephone number of the offeror;</w:t>
      </w:r>
    </w:p>
    <w:p w14:paraId="05EB04B5" w14:textId="77777777" w:rsidR="00851E2B" w:rsidRPr="00650CC1" w:rsidRDefault="00851E2B" w:rsidP="00851E2B">
      <w:r w:rsidRPr="00650CC1">
        <w:t xml:space="preserve">    (4) A technical description of the items being offered in sufficient detail to evaluate compliance with the requirements in the solicitation. This may include product literature, or other documents, if necessary;</w:t>
      </w:r>
    </w:p>
    <w:p w14:paraId="24205624" w14:textId="77777777" w:rsidR="00851E2B" w:rsidRPr="00650CC1" w:rsidRDefault="00851E2B" w:rsidP="00851E2B">
      <w:r w:rsidRPr="00650CC1">
        <w:t xml:space="preserve">    (5) Terms of any express warranty;</w:t>
      </w:r>
    </w:p>
    <w:p w14:paraId="07957A60" w14:textId="77777777" w:rsidR="00851E2B" w:rsidRPr="00650CC1" w:rsidRDefault="00851E2B" w:rsidP="00851E2B">
      <w:r w:rsidRPr="00650CC1">
        <w:t xml:space="preserve">    (6) Price and any discount terms;</w:t>
      </w:r>
    </w:p>
    <w:p w14:paraId="0C845972" w14:textId="77777777" w:rsidR="00851E2B" w:rsidRPr="00650CC1" w:rsidRDefault="00851E2B" w:rsidP="00851E2B">
      <w:r w:rsidRPr="00650CC1">
        <w:t xml:space="preserve">    (7) "Remit to" address, if different than mailing address;</w:t>
      </w:r>
    </w:p>
    <w:p w14:paraId="4C68101A" w14:textId="77777777" w:rsidR="00851E2B" w:rsidRPr="00650CC1" w:rsidRDefault="00851E2B" w:rsidP="00851E2B">
      <w:r w:rsidRPr="00650CC1">
        <w:t xml:space="preserve">    (8) A completed copy of the representations and certifications at FAR 52.212-3 (see FAR 52.212-3(b) for those representations and certifications that the offeror shall complete electronically);</w:t>
      </w:r>
    </w:p>
    <w:p w14:paraId="4F3E9D4C" w14:textId="77777777" w:rsidR="00851E2B" w:rsidRPr="00650CC1" w:rsidRDefault="00851E2B" w:rsidP="00851E2B">
      <w:r w:rsidRPr="00650CC1">
        <w:t xml:space="preserve">    (9) Acknowledgment of Solicitation Amendments;</w:t>
      </w:r>
    </w:p>
    <w:p w14:paraId="30253D02" w14:textId="77777777" w:rsidR="00851E2B" w:rsidRPr="00650CC1" w:rsidRDefault="00851E2B" w:rsidP="00851E2B">
      <w:r w:rsidRPr="00650CC1">
        <w:t xml:space="preserve">    (10) Past performance information, when included as an evaluation factor, to include recent and relevant contracts for the same or </w:t>
      </w:r>
      <w:proofErr w:type="gramStart"/>
      <w:r w:rsidRPr="00650CC1">
        <w:t>similar items</w:t>
      </w:r>
      <w:proofErr w:type="gramEnd"/>
      <w:r w:rsidRPr="00650CC1">
        <w:t xml:space="preserve"> and other references (including contract numbers, points of contact with telephone numbers and other relevant information); and</w:t>
      </w:r>
    </w:p>
    <w:p w14:paraId="1FA24BBF" w14:textId="77777777" w:rsidR="00851E2B" w:rsidRPr="00650CC1" w:rsidRDefault="00851E2B" w:rsidP="00851E2B">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3040A5F2" w14:textId="77777777" w:rsidR="00851E2B" w:rsidRPr="00650CC1" w:rsidRDefault="00851E2B" w:rsidP="00851E2B">
      <w:r w:rsidRPr="00650CC1">
        <w:t xml:space="preserve">  (c) </w:t>
      </w:r>
      <w:r w:rsidRPr="00650CC1">
        <w:rPr>
          <w:i/>
        </w:rPr>
        <w:t>Period for acceptance of offers</w:t>
      </w:r>
      <w:r w:rsidRPr="00650CC1">
        <w:t xml:space="preserve">. The offeror agrees to hold the prices in its offer firm for 30 calendar days from the date specified for receipt of offers, unless another </w:t>
      </w:r>
      <w:proofErr w:type="gramStart"/>
      <w:r w:rsidRPr="00650CC1">
        <w:t>time period</w:t>
      </w:r>
      <w:proofErr w:type="gramEnd"/>
      <w:r w:rsidRPr="00650CC1">
        <w:t xml:space="preserve"> is specified in an addendum to the solicitation.</w:t>
      </w:r>
    </w:p>
    <w:p w14:paraId="3B2AFA4C" w14:textId="77777777" w:rsidR="00851E2B" w:rsidRPr="00650CC1" w:rsidRDefault="00851E2B" w:rsidP="00851E2B">
      <w:r w:rsidRPr="00650CC1">
        <w:lastRenderedPageBreak/>
        <w:t xml:space="preserve">  (d) </w:t>
      </w:r>
      <w:r w:rsidRPr="00650CC1">
        <w:rPr>
          <w:i/>
        </w:rPr>
        <w:t>Product samples</w:t>
      </w:r>
      <w:r w:rsidRPr="00650CC1">
        <w:t xml:space="preserve">.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w:t>
      </w:r>
      <w:proofErr w:type="spellStart"/>
      <w:r w:rsidRPr="00650CC1">
        <w:t>preaward</w:t>
      </w:r>
      <w:proofErr w:type="spellEnd"/>
      <w:r w:rsidRPr="00650CC1">
        <w:t xml:space="preserve"> testing.</w:t>
      </w:r>
    </w:p>
    <w:p w14:paraId="7AD11716" w14:textId="77777777" w:rsidR="00851E2B" w:rsidRPr="00E87B7D" w:rsidRDefault="00851E2B" w:rsidP="00851E2B">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426FB342" w14:textId="77777777" w:rsidR="00851E2B" w:rsidRPr="00650CC1" w:rsidRDefault="00851E2B" w:rsidP="00851E2B">
      <w:r w:rsidRPr="00650CC1">
        <w:t xml:space="preserve">  (f) Late submissions, modifications, revisions, and withdrawals of offers.</w:t>
      </w:r>
    </w:p>
    <w:p w14:paraId="523CC603" w14:textId="77777777" w:rsidR="00851E2B" w:rsidRPr="00650CC1" w:rsidRDefault="00851E2B" w:rsidP="00851E2B">
      <w:r w:rsidRPr="00650CC1">
        <w:t xml:space="preserve">    (1) Offerors are responsible for submitting offers, and any modifications, revisions, or withdrawals, </w:t>
      </w:r>
      <w:proofErr w:type="gramStart"/>
      <w:r w:rsidRPr="00650CC1">
        <w:t>so as to</w:t>
      </w:r>
      <w:proofErr w:type="gramEnd"/>
      <w:r w:rsidRPr="00650CC1">
        <w:t xml:space="preserve">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00855588" w14:textId="77777777" w:rsidR="00851E2B" w:rsidRPr="00650CC1" w:rsidRDefault="00851E2B" w:rsidP="00851E2B">
      <w:r w:rsidRPr="00650CC1">
        <w:t xml:space="preserve">    (2)(</w:t>
      </w:r>
      <w:proofErr w:type="spellStart"/>
      <w:r w:rsidRPr="00650CC1">
        <w:t>i</w:t>
      </w:r>
      <w:proofErr w:type="spellEnd"/>
      <w:r w:rsidRPr="00650CC1">
        <w:t>)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162F003A" w14:textId="77777777" w:rsidR="00851E2B" w:rsidRPr="00650CC1" w:rsidRDefault="00851E2B" w:rsidP="00851E2B">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24285EEE" w14:textId="77777777" w:rsidR="00851E2B" w:rsidRPr="00650CC1" w:rsidRDefault="00851E2B" w:rsidP="00851E2B">
      <w:r w:rsidRPr="00650CC1">
        <w:t xml:space="preserve">        (B) There is acceptable evidence to establish that it was received at the Government installation designated for receipt of offers and was under the Government's control prior to the time set for receipt of offers; or</w:t>
      </w:r>
    </w:p>
    <w:p w14:paraId="3BCE95BC" w14:textId="77777777" w:rsidR="00851E2B" w:rsidRPr="00650CC1" w:rsidRDefault="00851E2B" w:rsidP="00851E2B">
      <w:r w:rsidRPr="00650CC1">
        <w:t xml:space="preserve">        (C) If this solicitation is a request for proposals, it was the only proposal received.</w:t>
      </w:r>
    </w:p>
    <w:p w14:paraId="7F531124" w14:textId="77777777" w:rsidR="00851E2B" w:rsidRPr="00650CC1" w:rsidRDefault="00851E2B" w:rsidP="00851E2B">
      <w:r w:rsidRPr="00650CC1">
        <w:t xml:space="preserve">      (ii) However, a late modification of an otherwise successful offer, that makes its terms more favorable to the Government, will be considered at any time it is received and may be accepted.</w:t>
      </w:r>
    </w:p>
    <w:p w14:paraId="30C5914F" w14:textId="77777777" w:rsidR="00851E2B" w:rsidRPr="00650CC1" w:rsidRDefault="00851E2B" w:rsidP="00851E2B">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266447A9" w14:textId="77777777" w:rsidR="00851E2B" w:rsidRPr="00650CC1" w:rsidRDefault="00851E2B" w:rsidP="00851E2B">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701DEE91" w14:textId="77777777" w:rsidR="00851E2B" w:rsidRPr="00650CC1" w:rsidRDefault="00851E2B" w:rsidP="00851E2B">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w:t>
      </w:r>
      <w:r w:rsidRPr="00650CC1">
        <w:lastRenderedPageBreak/>
        <w:t>offers. An offer may be withdrawn in person by an offeror or its authorized representative if, before the exact time set for receipt of offers, the identity of the person requesting withdrawal is established and the person signs a receipt for the offer.</w:t>
      </w:r>
    </w:p>
    <w:p w14:paraId="47561827" w14:textId="77777777" w:rsidR="00851E2B" w:rsidRPr="00650CC1" w:rsidRDefault="00851E2B" w:rsidP="00851E2B">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4CE9642A" w14:textId="77777777" w:rsidR="00851E2B" w:rsidRPr="00650CC1" w:rsidRDefault="00851E2B" w:rsidP="00851E2B">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30B46A7D" w14:textId="77777777" w:rsidR="00851E2B" w:rsidRPr="00650CC1" w:rsidRDefault="00851E2B" w:rsidP="00851E2B">
      <w:r w:rsidRPr="00650CC1">
        <w:t xml:space="preserve">  (</w:t>
      </w:r>
      <w:proofErr w:type="spellStart"/>
      <w:r w:rsidRPr="00650CC1">
        <w:t>i</w:t>
      </w:r>
      <w:proofErr w:type="spellEnd"/>
      <w:r w:rsidRPr="00650CC1">
        <w:t>) Availability of requirements documents cited in the solicitation.</w:t>
      </w:r>
    </w:p>
    <w:p w14:paraId="1465FEFA" w14:textId="77777777" w:rsidR="00851E2B" w:rsidRPr="00650CC1" w:rsidRDefault="00851E2B" w:rsidP="00851E2B">
      <w:r w:rsidRPr="00650CC1">
        <w:t xml:space="preserve">    (1)(</w:t>
      </w:r>
      <w:proofErr w:type="spellStart"/>
      <w:r w:rsidRPr="00650CC1">
        <w:t>i</w:t>
      </w:r>
      <w:proofErr w:type="spellEnd"/>
      <w:r w:rsidRPr="00650CC1">
        <w:t>) The GSA Index of Federal Specifications, Standards and Commercial Item Descriptions, FPMR Part 101-29, and copies of specifications, standards, and commercial item descriptions cited in this solicitation may be obtained for a fee by submitting a request to—</w:t>
      </w:r>
    </w:p>
    <w:p w14:paraId="27F36DD3" w14:textId="77777777" w:rsidR="00851E2B" w:rsidRPr="00650CC1" w:rsidRDefault="00851E2B" w:rsidP="00851E2B">
      <w:r w:rsidRPr="00650CC1">
        <w:t xml:space="preserve">GSA Federal Supply Service Specifications Section </w:t>
      </w:r>
    </w:p>
    <w:p w14:paraId="40C9098D" w14:textId="77777777" w:rsidR="00851E2B" w:rsidRPr="00650CC1" w:rsidRDefault="00851E2B" w:rsidP="00851E2B">
      <w:r w:rsidRPr="00650CC1">
        <w:t>Suite 8100 470 East L'Enfant Plaza, SW</w:t>
      </w:r>
    </w:p>
    <w:p w14:paraId="7B802E27" w14:textId="77777777" w:rsidR="00851E2B" w:rsidRPr="00650CC1" w:rsidRDefault="00851E2B" w:rsidP="00851E2B">
      <w:r w:rsidRPr="00650CC1">
        <w:t>Washington, DC 20407</w:t>
      </w:r>
    </w:p>
    <w:p w14:paraId="7F777664" w14:textId="77777777" w:rsidR="00851E2B" w:rsidRPr="00650CC1" w:rsidRDefault="00851E2B" w:rsidP="00851E2B">
      <w:r w:rsidRPr="00650CC1">
        <w:t xml:space="preserve">Telephone (202) 619-8925 </w:t>
      </w:r>
    </w:p>
    <w:p w14:paraId="2505CDA5" w14:textId="77777777" w:rsidR="00851E2B" w:rsidRPr="00650CC1" w:rsidRDefault="00851E2B" w:rsidP="00851E2B">
      <w:r w:rsidRPr="00650CC1">
        <w:t>Facsimile (202) 619-8978.</w:t>
      </w:r>
    </w:p>
    <w:p w14:paraId="6AAEFB65" w14:textId="77777777" w:rsidR="00851E2B" w:rsidRPr="00650CC1" w:rsidRDefault="00851E2B" w:rsidP="00851E2B">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w:t>
      </w:r>
      <w:proofErr w:type="spellStart"/>
      <w:r w:rsidRPr="00650CC1">
        <w:t>i</w:t>
      </w:r>
      <w:proofErr w:type="spellEnd"/>
      <w:r w:rsidRPr="00650CC1">
        <w:t>)(1)(</w:t>
      </w:r>
      <w:proofErr w:type="spellStart"/>
      <w:r w:rsidRPr="00650CC1">
        <w:t>i</w:t>
      </w:r>
      <w:proofErr w:type="spellEnd"/>
      <w:r w:rsidRPr="00650CC1">
        <w:t>) of this provision. Additional copies will be issued for a fee.</w:t>
      </w:r>
    </w:p>
    <w:p w14:paraId="55EF4455" w14:textId="77777777" w:rsidR="00851E2B" w:rsidRPr="00650CC1" w:rsidRDefault="00851E2B" w:rsidP="00851E2B">
      <w:r w:rsidRPr="00650CC1">
        <w:t xml:space="preserve">    (2) Most unclassified Defense specifications and standards may be downloaded from the following ASSIST websites:</w:t>
      </w:r>
    </w:p>
    <w:p w14:paraId="571D4745" w14:textId="77777777" w:rsidR="00851E2B" w:rsidRPr="00650CC1" w:rsidRDefault="00851E2B" w:rsidP="00851E2B">
      <w:r w:rsidRPr="00650CC1">
        <w:t xml:space="preserve">      (</w:t>
      </w:r>
      <w:proofErr w:type="spellStart"/>
      <w:r w:rsidRPr="00650CC1">
        <w:t>i</w:t>
      </w:r>
      <w:proofErr w:type="spellEnd"/>
      <w:r w:rsidRPr="00650CC1">
        <w:t>) ASSIST (</w:t>
      </w:r>
      <w:hyperlink r:id="rId29" w:history="1">
        <w:r w:rsidRPr="00650CC1">
          <w:rPr>
            <w:rStyle w:val="Hyperlink"/>
          </w:rPr>
          <w:t>https://assist.dla.mil/online/start/</w:t>
        </w:r>
      </w:hyperlink>
      <w:r w:rsidRPr="00650CC1">
        <w:t>);</w:t>
      </w:r>
    </w:p>
    <w:p w14:paraId="19440C78" w14:textId="77777777" w:rsidR="00851E2B" w:rsidRPr="00650CC1" w:rsidRDefault="00851E2B" w:rsidP="00851E2B">
      <w:r w:rsidRPr="00650CC1">
        <w:t xml:space="preserve">      (ii) Quick Search (</w:t>
      </w:r>
      <w:hyperlink r:id="rId30" w:history="1">
        <w:r w:rsidRPr="00650CC1">
          <w:rPr>
            <w:rStyle w:val="Hyperlink"/>
          </w:rPr>
          <w:t>http://quicksearch.dla.mil/</w:t>
        </w:r>
      </w:hyperlink>
      <w:r w:rsidRPr="00650CC1">
        <w:t>);</w:t>
      </w:r>
    </w:p>
    <w:p w14:paraId="629F085F" w14:textId="77777777" w:rsidR="00851E2B" w:rsidRPr="00650CC1" w:rsidRDefault="00851E2B" w:rsidP="00851E2B">
      <w:r w:rsidRPr="00650CC1">
        <w:t xml:space="preserve">      (iii) ASSISTdocs.com (</w:t>
      </w:r>
      <w:hyperlink r:id="rId31" w:history="1">
        <w:r w:rsidRPr="00650CC1">
          <w:rPr>
            <w:rStyle w:val="Hyperlink"/>
          </w:rPr>
          <w:t>http://assistdocs.com</w:t>
        </w:r>
      </w:hyperlink>
      <w:r w:rsidRPr="00650CC1">
        <w:t>).</w:t>
      </w:r>
    </w:p>
    <w:p w14:paraId="0A1107DF" w14:textId="77777777" w:rsidR="00851E2B" w:rsidRPr="00650CC1" w:rsidRDefault="00851E2B" w:rsidP="00851E2B">
      <w:r w:rsidRPr="00650CC1">
        <w:t xml:space="preserve">    (3) Documents not available from ASSIST may be ordered from the Department of Defense Single Stock Point (</w:t>
      </w:r>
      <w:proofErr w:type="spellStart"/>
      <w:r w:rsidRPr="00650CC1">
        <w:t>DoDSSP</w:t>
      </w:r>
      <w:proofErr w:type="spellEnd"/>
      <w:r w:rsidRPr="00650CC1">
        <w:t>) by?</w:t>
      </w:r>
    </w:p>
    <w:p w14:paraId="4A67A3F1" w14:textId="77777777" w:rsidR="00851E2B" w:rsidRPr="00650CC1" w:rsidRDefault="00851E2B" w:rsidP="00851E2B">
      <w:r w:rsidRPr="00650CC1">
        <w:t xml:space="preserve">      (</w:t>
      </w:r>
      <w:proofErr w:type="spellStart"/>
      <w:r w:rsidRPr="00650CC1">
        <w:t>i</w:t>
      </w:r>
      <w:proofErr w:type="spellEnd"/>
      <w:r w:rsidRPr="00650CC1">
        <w:t>) Using the ASSIST Shopping Wizard (</w:t>
      </w:r>
      <w:hyperlink r:id="rId32" w:history="1">
        <w:r w:rsidRPr="00650CC1">
          <w:rPr>
            <w:rStyle w:val="Hyperlink"/>
          </w:rPr>
          <w:t>https://assist.dla.mil/wizard/index.cfm</w:t>
        </w:r>
      </w:hyperlink>
      <w:r w:rsidRPr="00650CC1">
        <w:t>);</w:t>
      </w:r>
    </w:p>
    <w:p w14:paraId="05093BA8" w14:textId="77777777" w:rsidR="00851E2B" w:rsidRPr="00650CC1" w:rsidRDefault="00851E2B" w:rsidP="00851E2B">
      <w:r w:rsidRPr="00650CC1">
        <w:lastRenderedPageBreak/>
        <w:t xml:space="preserve">      (ii) Phoning the </w:t>
      </w:r>
      <w:proofErr w:type="spellStart"/>
      <w:r w:rsidRPr="00650CC1">
        <w:t>DoDSSP</w:t>
      </w:r>
      <w:proofErr w:type="spellEnd"/>
      <w:r w:rsidRPr="00650CC1">
        <w:t xml:space="preserve"> Customer Service Desk (215) 697-2179, Mon-Fri, 0730 to 1600 EST; or</w:t>
      </w:r>
    </w:p>
    <w:p w14:paraId="4E424D1C" w14:textId="77777777" w:rsidR="00851E2B" w:rsidRPr="00650CC1" w:rsidRDefault="00851E2B" w:rsidP="00851E2B">
      <w:r w:rsidRPr="00650CC1">
        <w:t xml:space="preserve">      (iii) Ordering from </w:t>
      </w:r>
      <w:proofErr w:type="spellStart"/>
      <w:r w:rsidRPr="00650CC1">
        <w:t>DoDSSP</w:t>
      </w:r>
      <w:proofErr w:type="spellEnd"/>
      <w:r w:rsidRPr="00650CC1">
        <w:t>, Building 4, Section D, 700 Robbins Avenue, Philadelphia, PA 19111-5094, Telephone (215) 697-2667/2179, Facsimile (215) 697-1462.</w:t>
      </w:r>
    </w:p>
    <w:p w14:paraId="60950409" w14:textId="77777777" w:rsidR="00851E2B" w:rsidRPr="00650CC1" w:rsidRDefault="00851E2B" w:rsidP="00851E2B">
      <w:r w:rsidRPr="00650CC1">
        <w:t xml:space="preserve">    (4) Nongovernment (voluntary) standards must be obtained from the organization responsible for their preparation, publication, or maintenance.</w:t>
      </w:r>
    </w:p>
    <w:p w14:paraId="4FC8B771" w14:textId="77777777" w:rsidR="00851E2B" w:rsidRPr="00C12578" w:rsidRDefault="00851E2B" w:rsidP="00851E2B">
      <w:r w:rsidRPr="00650CC1">
        <w:t xml:space="preserve">  (j) </w:t>
      </w:r>
      <w:r w:rsidRPr="00C12578">
        <w:rPr>
          <w:i/>
        </w:rPr>
        <w:t>Unique entity identifier</w:t>
      </w:r>
      <w:r w:rsidRPr="00C12578">
        <w:t>. (Applies to all</w:t>
      </w:r>
      <w:r>
        <w:t xml:space="preserve"> offers exceeding $10,000, and offers of $10,0</w:t>
      </w:r>
      <w:r w:rsidRPr="00C12578">
        <w:t>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3"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4" w:history="1">
        <w:r w:rsidRPr="00C12578">
          <w:rPr>
            <w:rStyle w:val="Hyperlink"/>
          </w:rPr>
          <w:t>www.sam.gov</w:t>
        </w:r>
      </w:hyperlink>
      <w:r w:rsidRPr="00C12578">
        <w:t xml:space="preserve"> for establishing the unique</w:t>
      </w:r>
      <w:r>
        <w:t xml:space="preserve"> </w:t>
      </w:r>
      <w:r w:rsidRPr="00C12578">
        <w:t>entity identifier.</w:t>
      </w:r>
    </w:p>
    <w:p w14:paraId="623252A6" w14:textId="77777777" w:rsidR="00851E2B" w:rsidRPr="00650CC1" w:rsidRDefault="00851E2B" w:rsidP="00851E2B">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35" w:history="1">
        <w:r w:rsidRPr="00650CC1">
          <w:rPr>
            <w:rStyle w:val="Hyperlink"/>
          </w:rPr>
          <w:t>https://www.acquisition.gov</w:t>
        </w:r>
      </w:hyperlink>
      <w:r w:rsidRPr="00650CC1">
        <w:t>.</w:t>
      </w:r>
    </w:p>
    <w:p w14:paraId="3F999A06" w14:textId="77777777" w:rsidR="00851E2B" w:rsidRPr="00650CC1" w:rsidRDefault="00851E2B" w:rsidP="00851E2B">
      <w:r w:rsidRPr="00650CC1">
        <w:t xml:space="preserve">  (l) </w:t>
      </w:r>
      <w:r w:rsidRPr="00650CC1">
        <w:rPr>
          <w:i/>
        </w:rPr>
        <w:t>Debriefing</w:t>
      </w:r>
      <w:r w:rsidRPr="00650CC1">
        <w:t>. If a post-award debriefing is given to requesting offerors, the Government shall disclose the following information, if applicable:</w:t>
      </w:r>
    </w:p>
    <w:p w14:paraId="02B6AB5B" w14:textId="77777777" w:rsidR="00851E2B" w:rsidRPr="00650CC1" w:rsidRDefault="00851E2B" w:rsidP="00851E2B">
      <w:r w:rsidRPr="00650CC1">
        <w:t xml:space="preserve">    (1) The agency's evaluation of the significant weak or deficient factors in the debriefed offeror's offer.</w:t>
      </w:r>
    </w:p>
    <w:p w14:paraId="34D86700" w14:textId="77777777" w:rsidR="00851E2B" w:rsidRPr="00650CC1" w:rsidRDefault="00851E2B" w:rsidP="00851E2B">
      <w:r w:rsidRPr="00650CC1">
        <w:t xml:space="preserve">    (2) The overall evaluated cost or price and technical rating of the successful and the debriefed offeror and past performance information on the debriefed offeror.</w:t>
      </w:r>
    </w:p>
    <w:p w14:paraId="6CF43388" w14:textId="77777777" w:rsidR="00851E2B" w:rsidRPr="00650CC1" w:rsidRDefault="00851E2B" w:rsidP="00851E2B">
      <w:r w:rsidRPr="00650CC1">
        <w:t xml:space="preserve">    (3) The overall ranking of all offerors, when any ranking was developed by the agency during source selection.</w:t>
      </w:r>
    </w:p>
    <w:p w14:paraId="6F69D2A7" w14:textId="77777777" w:rsidR="00851E2B" w:rsidRPr="00650CC1" w:rsidRDefault="00851E2B" w:rsidP="00851E2B">
      <w:r w:rsidRPr="00650CC1">
        <w:t xml:space="preserve">    (4) A summary of the rationale for award;</w:t>
      </w:r>
    </w:p>
    <w:p w14:paraId="49C34063" w14:textId="77777777" w:rsidR="00851E2B" w:rsidRPr="00650CC1" w:rsidRDefault="00851E2B" w:rsidP="00851E2B">
      <w:r w:rsidRPr="00650CC1">
        <w:t xml:space="preserve">    (5) For acquisitions of commercial items, the make and model of the item to be delivered by the successful offeror.</w:t>
      </w:r>
    </w:p>
    <w:p w14:paraId="6289E935" w14:textId="77777777" w:rsidR="00851E2B" w:rsidRPr="00650CC1" w:rsidRDefault="00851E2B" w:rsidP="00851E2B">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5FC48EE3" w14:textId="77777777" w:rsidR="00851E2B" w:rsidRDefault="00851E2B" w:rsidP="00851E2B">
      <w:pPr>
        <w:jc w:val="center"/>
      </w:pPr>
      <w:r>
        <w:t>(End of Provision)</w:t>
      </w:r>
    </w:p>
    <w:p w14:paraId="12AA853E" w14:textId="77777777" w:rsidR="00851E2B" w:rsidRDefault="00851E2B" w:rsidP="00851E2B">
      <w:pPr>
        <w:jc w:val="center"/>
      </w:pPr>
    </w:p>
    <w:p w14:paraId="32C648C8" w14:textId="77777777" w:rsidR="00851E2B" w:rsidRDefault="00851E2B" w:rsidP="00851E2B">
      <w:pPr>
        <w:pStyle w:val="Default"/>
        <w:rPr>
          <w:sz w:val="22"/>
          <w:szCs w:val="22"/>
        </w:rPr>
      </w:pPr>
      <w:r>
        <w:rPr>
          <w:sz w:val="22"/>
          <w:szCs w:val="22"/>
        </w:rPr>
        <w:t xml:space="preserve">ADDENDUM to FAR 52.212-1 INSTRUCTIONS TO OFFERORS—COMMERCIAL ITEMS </w:t>
      </w:r>
    </w:p>
    <w:p w14:paraId="7BE2EF67" w14:textId="77777777" w:rsidR="00851E2B" w:rsidRDefault="00851E2B" w:rsidP="00851E2B">
      <w:pPr>
        <w:pStyle w:val="Default"/>
        <w:rPr>
          <w:sz w:val="22"/>
          <w:szCs w:val="22"/>
        </w:rPr>
      </w:pPr>
    </w:p>
    <w:p w14:paraId="4C073EF3" w14:textId="77777777" w:rsidR="00851E2B" w:rsidRDefault="00851E2B" w:rsidP="00851E2B">
      <w:pPr>
        <w:pStyle w:val="Default"/>
        <w:rPr>
          <w:sz w:val="22"/>
          <w:szCs w:val="22"/>
        </w:rPr>
      </w:pPr>
      <w:r>
        <w:rPr>
          <w:sz w:val="22"/>
          <w:szCs w:val="22"/>
        </w:rPr>
        <w:t xml:space="preserve">Provisions that are incorporated by reference (by Citation Number, Title, and Date), have the same force and effect as if they were given in full text. Upon request, the Contracting Officer will make their full text available. </w:t>
      </w:r>
    </w:p>
    <w:p w14:paraId="4D06C5EB" w14:textId="77777777" w:rsidR="00851E2B" w:rsidRDefault="00851E2B" w:rsidP="00851E2B">
      <w:pPr>
        <w:pStyle w:val="Default"/>
        <w:rPr>
          <w:sz w:val="22"/>
          <w:szCs w:val="22"/>
        </w:rPr>
      </w:pPr>
    </w:p>
    <w:p w14:paraId="17E3B9D1" w14:textId="77777777" w:rsidR="00851E2B" w:rsidRDefault="00851E2B" w:rsidP="00851E2B">
      <w:pPr>
        <w:pStyle w:val="Default"/>
        <w:rPr>
          <w:sz w:val="22"/>
          <w:szCs w:val="22"/>
        </w:rPr>
      </w:pPr>
      <w:r>
        <w:rPr>
          <w:sz w:val="22"/>
          <w:szCs w:val="22"/>
        </w:rPr>
        <w:t xml:space="preserve">The following provisions are incorporated into 52.212-1 as an addendum to this solicitation: </w:t>
      </w:r>
    </w:p>
    <w:p w14:paraId="165C3A8E" w14:textId="77777777" w:rsidR="00851E2B" w:rsidRDefault="00851E2B" w:rsidP="00851E2B">
      <w:pPr>
        <w:pStyle w:val="Default"/>
        <w:rPr>
          <w:sz w:val="22"/>
          <w:szCs w:val="22"/>
        </w:rPr>
      </w:pPr>
      <w:r>
        <w:rPr>
          <w:sz w:val="22"/>
          <w:szCs w:val="22"/>
        </w:rPr>
        <w:t xml:space="preserve">INSTRUCTIONS TO OFFEROR FOR QUOTE SUBMISSION ADDENDUM to FAR 52.212-1: </w:t>
      </w:r>
    </w:p>
    <w:p w14:paraId="6B3F12D4" w14:textId="77777777" w:rsidR="00851E2B" w:rsidRDefault="00851E2B" w:rsidP="00851E2B">
      <w:pPr>
        <w:pStyle w:val="Default"/>
        <w:rPr>
          <w:sz w:val="22"/>
          <w:szCs w:val="22"/>
        </w:rPr>
      </w:pPr>
      <w:proofErr w:type="gramStart"/>
      <w:r>
        <w:rPr>
          <w:sz w:val="22"/>
          <w:szCs w:val="22"/>
        </w:rPr>
        <w:t>In order to</w:t>
      </w:r>
      <w:proofErr w:type="gramEnd"/>
      <w:r>
        <w:rPr>
          <w:sz w:val="22"/>
          <w:szCs w:val="22"/>
        </w:rPr>
        <w:t xml:space="preserve"> be considered for award, offeror must provide the following in their quote: </w:t>
      </w:r>
    </w:p>
    <w:p w14:paraId="6DC24686" w14:textId="77777777" w:rsidR="00851E2B" w:rsidRDefault="00851E2B" w:rsidP="00851E2B">
      <w:pPr>
        <w:pStyle w:val="Default"/>
        <w:rPr>
          <w:sz w:val="22"/>
          <w:szCs w:val="22"/>
        </w:rPr>
      </w:pPr>
      <w:r>
        <w:rPr>
          <w:sz w:val="22"/>
          <w:szCs w:val="22"/>
        </w:rPr>
        <w:t xml:space="preserve">1. Signed/Competed SF 1449 (page 1) and complete section B.1 Contract Administration Data (page 4 and page 6). </w:t>
      </w:r>
    </w:p>
    <w:p w14:paraId="51187817" w14:textId="30AAEFD4" w:rsidR="00851E2B" w:rsidRDefault="00851E2B" w:rsidP="00851E2B">
      <w:pPr>
        <w:pStyle w:val="Default"/>
        <w:rPr>
          <w:sz w:val="22"/>
          <w:szCs w:val="22"/>
        </w:rPr>
      </w:pPr>
      <w:r>
        <w:rPr>
          <w:sz w:val="22"/>
          <w:szCs w:val="22"/>
        </w:rPr>
        <w:t xml:space="preserve">2. Completed price cost schedule for all CLINS (page </w:t>
      </w:r>
      <w:r w:rsidR="00BA2BD6">
        <w:rPr>
          <w:sz w:val="22"/>
          <w:szCs w:val="22"/>
        </w:rPr>
        <w:t>8 through 9</w:t>
      </w:r>
      <w:bookmarkStart w:id="127" w:name="_GoBack"/>
      <w:bookmarkEnd w:id="127"/>
      <w:r>
        <w:rPr>
          <w:sz w:val="22"/>
          <w:szCs w:val="22"/>
        </w:rPr>
        <w:t xml:space="preserve">). Proposed rates with discount and/or add-on percentage (price quote) on the appropriate State pricing schedule. </w:t>
      </w:r>
    </w:p>
    <w:p w14:paraId="32C3FC79" w14:textId="77777777" w:rsidR="00851E2B" w:rsidRDefault="00851E2B" w:rsidP="00851E2B">
      <w:pPr>
        <w:pStyle w:val="Default"/>
        <w:rPr>
          <w:sz w:val="22"/>
          <w:szCs w:val="22"/>
        </w:rPr>
      </w:pPr>
      <w:r>
        <w:rPr>
          <w:sz w:val="22"/>
          <w:szCs w:val="22"/>
        </w:rPr>
        <w:t xml:space="preserve">3. Signed QASP from Section D: D.1 QUALITY ASSURANCE SURVEILLANCE PLAN </w:t>
      </w:r>
    </w:p>
    <w:p w14:paraId="23B979F0" w14:textId="77777777" w:rsidR="00851E2B" w:rsidRDefault="00851E2B" w:rsidP="00851E2B">
      <w:pPr>
        <w:pStyle w:val="Default"/>
        <w:rPr>
          <w:sz w:val="22"/>
          <w:szCs w:val="22"/>
        </w:rPr>
      </w:pPr>
      <w:r>
        <w:rPr>
          <w:sz w:val="22"/>
          <w:szCs w:val="22"/>
        </w:rPr>
        <w:t xml:space="preserve">4.Signed and completed Technical Capability Checklist (the technical capability quote) from Section D: D.4 TECHNICAL CAPABILITY CHECKLIST </w:t>
      </w:r>
    </w:p>
    <w:p w14:paraId="1D87A6B5" w14:textId="77777777" w:rsidR="00851E2B" w:rsidRDefault="00851E2B" w:rsidP="00851E2B">
      <w:pPr>
        <w:pStyle w:val="Default"/>
        <w:rPr>
          <w:sz w:val="22"/>
          <w:szCs w:val="22"/>
        </w:rPr>
      </w:pPr>
      <w:r>
        <w:rPr>
          <w:sz w:val="22"/>
          <w:szCs w:val="22"/>
        </w:rPr>
        <w:t xml:space="preserve">5. Listing of Key Personnel with contact information (email, phone number, title, and address). </w:t>
      </w:r>
    </w:p>
    <w:p w14:paraId="78134245" w14:textId="77777777" w:rsidR="00851E2B" w:rsidRDefault="00851E2B" w:rsidP="00851E2B">
      <w:pPr>
        <w:pStyle w:val="Default"/>
        <w:rPr>
          <w:sz w:val="22"/>
          <w:szCs w:val="22"/>
        </w:rPr>
      </w:pPr>
      <w:r>
        <w:rPr>
          <w:sz w:val="22"/>
          <w:szCs w:val="22"/>
        </w:rPr>
        <w:t xml:space="preserve">6. Copy of Annual Representations and Certifications record from SAM. Registration and electronic annual representations and certifications to be completed in SAM at https://www.sam.gov. </w:t>
      </w:r>
    </w:p>
    <w:p w14:paraId="15E24D13" w14:textId="77777777" w:rsidR="00851E2B" w:rsidRDefault="00851E2B" w:rsidP="00851E2B">
      <w:pPr>
        <w:pStyle w:val="Default"/>
        <w:rPr>
          <w:sz w:val="22"/>
          <w:szCs w:val="22"/>
        </w:rPr>
      </w:pPr>
      <w:r>
        <w:rPr>
          <w:sz w:val="22"/>
          <w:szCs w:val="22"/>
        </w:rPr>
        <w:t xml:space="preserve">7. Copies of all required insurance certificates and licenses for Nursing Home to operate in the State of Texas. Current nursing home license and current insurance certificate. </w:t>
      </w:r>
    </w:p>
    <w:p w14:paraId="25B39D0F" w14:textId="386CDF39" w:rsidR="00851E2B" w:rsidRDefault="00851E2B" w:rsidP="00851E2B">
      <w:pPr>
        <w:pStyle w:val="Default"/>
        <w:rPr>
          <w:sz w:val="22"/>
          <w:szCs w:val="22"/>
        </w:rPr>
      </w:pPr>
      <w:r>
        <w:rPr>
          <w:sz w:val="22"/>
          <w:szCs w:val="22"/>
        </w:rPr>
        <w:t xml:space="preserve">8. Official letter (with State Letterhead) or documentation that confirms with the state of </w:t>
      </w:r>
      <w:r w:rsidR="00BD1B90">
        <w:rPr>
          <w:sz w:val="22"/>
          <w:szCs w:val="22"/>
        </w:rPr>
        <w:t>Texas</w:t>
      </w:r>
      <w:r>
        <w:rPr>
          <w:sz w:val="22"/>
          <w:szCs w:val="22"/>
        </w:rPr>
        <w:t xml:space="preserve"> the level/approved per diem rate of nursing home facility/Medicaid Rates</w:t>
      </w:r>
      <w:r w:rsidR="00BD1B90">
        <w:rPr>
          <w:sz w:val="22"/>
          <w:szCs w:val="22"/>
        </w:rPr>
        <w:t xml:space="preserve"> with level of enhancement</w:t>
      </w:r>
      <w:r>
        <w:rPr>
          <w:sz w:val="22"/>
          <w:szCs w:val="22"/>
        </w:rPr>
        <w:t xml:space="preserve">. </w:t>
      </w:r>
    </w:p>
    <w:p w14:paraId="769D030A" w14:textId="77777777" w:rsidR="00851E2B" w:rsidRDefault="00851E2B" w:rsidP="00851E2B">
      <w:pPr>
        <w:pStyle w:val="Default"/>
        <w:rPr>
          <w:sz w:val="22"/>
          <w:szCs w:val="22"/>
        </w:rPr>
      </w:pPr>
      <w:r>
        <w:rPr>
          <w:sz w:val="22"/>
          <w:szCs w:val="22"/>
        </w:rPr>
        <w:t xml:space="preserve">9. Most recent State inspection and any current State Ombudsman reports (past performance quote). </w:t>
      </w:r>
    </w:p>
    <w:p w14:paraId="008A987D" w14:textId="77777777" w:rsidR="00851E2B" w:rsidRDefault="00851E2B" w:rsidP="00851E2B">
      <w:pPr>
        <w:pStyle w:val="Default"/>
        <w:rPr>
          <w:sz w:val="22"/>
          <w:szCs w:val="22"/>
        </w:rPr>
      </w:pPr>
      <w:r>
        <w:rPr>
          <w:sz w:val="22"/>
          <w:szCs w:val="22"/>
        </w:rPr>
        <w:t xml:space="preserve">10. Signed copy of solicitation from page 1 through page 82. If there are any addendums to solicitation, please note and submit with quote. </w:t>
      </w:r>
    </w:p>
    <w:p w14:paraId="60089EA4" w14:textId="77777777" w:rsidR="00851E2B" w:rsidRDefault="00851E2B" w:rsidP="00851E2B">
      <w:pPr>
        <w:pStyle w:val="Default"/>
        <w:rPr>
          <w:sz w:val="22"/>
          <w:szCs w:val="22"/>
        </w:rPr>
      </w:pPr>
      <w:r>
        <w:rPr>
          <w:sz w:val="22"/>
          <w:szCs w:val="22"/>
        </w:rPr>
        <w:t xml:space="preserve">Contractor shall submit quote (documents listed above) by due date listed on blocks 8 of page 1 of the SF 1449 from the time they receive the solicitation to the Contracting Officer. If additional time is needed for submission of the quote to the Contracting Officer, the due date for the quotes may be extended through an amendment. Quotes shall be submitted to Kimberly Burgh, Contract Specialist to email address kimberly.burgh@va.gov. </w:t>
      </w:r>
    </w:p>
    <w:p w14:paraId="45BAF25D" w14:textId="77777777" w:rsidR="00851E2B" w:rsidRDefault="00851E2B" w:rsidP="00851E2B">
      <w:r>
        <w:t>**Note** 1. If contractor does not submit the above required documents in accordance with the solicitation, contractor may be ineligible for award. 2. If applicable – Evaluation Services Disabled Veteran Owned Small Business and Veteran Owned Small Business Status – (reference 852.215-70 and 852.215-71).</w:t>
      </w:r>
    </w:p>
    <w:p w14:paraId="2FF0B799" w14:textId="77777777" w:rsidR="00851E2B" w:rsidRDefault="00851E2B" w:rsidP="00851E2B">
      <w:pPr>
        <w:pStyle w:val="Heading2"/>
      </w:pPr>
      <w:bookmarkStart w:id="128" w:name="_Toc519670935"/>
      <w:bookmarkStart w:id="129" w:name="_Toc519837162"/>
      <w:proofErr w:type="gramStart"/>
      <w:r>
        <w:t>E.2  52.252</w:t>
      </w:r>
      <w:proofErr w:type="gramEnd"/>
      <w:r>
        <w:t>-1  SOLICITATION PROVISIONS INCORPORATED BY REFERENCE  (FEB 1998)</w:t>
      </w:r>
      <w:bookmarkEnd w:id="128"/>
      <w:bookmarkEnd w:id="129"/>
    </w:p>
    <w:p w14:paraId="40C02BF1" w14:textId="77777777" w:rsidR="00851E2B" w:rsidRDefault="00851E2B" w:rsidP="00851E2B">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w:t>
      </w:r>
      <w:proofErr w:type="spellStart"/>
      <w:r>
        <w:t>es</w:t>
      </w:r>
      <w:proofErr w:type="spellEnd"/>
      <w:r>
        <w:t>):</w:t>
      </w:r>
    </w:p>
    <w:p w14:paraId="2762A1B5" w14:textId="77777777" w:rsidR="00851E2B" w:rsidRDefault="00851E2B" w:rsidP="00851E2B">
      <w:pPr>
        <w:pStyle w:val="NoSpacing"/>
        <w:spacing w:before="160"/>
      </w:pPr>
      <w:r>
        <w:t xml:space="preserve">  </w:t>
      </w:r>
    </w:p>
    <w:p w14:paraId="0DE2587A" w14:textId="77777777" w:rsidR="00851E2B" w:rsidRDefault="00851E2B" w:rsidP="00851E2B">
      <w:pPr>
        <w:pStyle w:val="NoSpacing"/>
      </w:pPr>
      <w:r>
        <w:t xml:space="preserve">  </w:t>
      </w:r>
    </w:p>
    <w:p w14:paraId="3F68EAE1" w14:textId="77777777" w:rsidR="00851E2B" w:rsidRDefault="00851E2B" w:rsidP="00851E2B">
      <w:pPr>
        <w:pStyle w:val="NoSpacing"/>
      </w:pPr>
      <w:r>
        <w:t xml:space="preserve">  </w:t>
      </w:r>
    </w:p>
    <w:p w14:paraId="37079A2C" w14:textId="77777777" w:rsidR="00851E2B" w:rsidRDefault="00851E2B" w:rsidP="00851E2B">
      <w:pPr>
        <w:jc w:val="center"/>
      </w:pPr>
      <w:r>
        <w:lastRenderedPageBreak/>
        <w:t>(End of Provision)</w:t>
      </w:r>
    </w:p>
    <w:p w14:paraId="39B25B0F" w14:textId="77777777" w:rsidR="00851E2B" w:rsidRDefault="00851E2B" w:rsidP="00851E2B">
      <w:pPr>
        <w:pStyle w:val="Heading2"/>
      </w:pPr>
      <w:bookmarkStart w:id="130" w:name="_Toc519670936"/>
      <w:bookmarkStart w:id="131" w:name="_Toc519837163"/>
      <w:r>
        <w:t>E.3 52.209-7 INFORMATION REGARDING RESPONSIBILITY MATTERS (JUL 2013)</w:t>
      </w:r>
      <w:bookmarkEnd w:id="130"/>
      <w:bookmarkEnd w:id="131"/>
    </w:p>
    <w:p w14:paraId="0A5C1675" w14:textId="77777777" w:rsidR="00851E2B" w:rsidRPr="004C7647" w:rsidRDefault="00851E2B" w:rsidP="00851E2B">
      <w:r>
        <w:t xml:space="preserve">  (a) </w:t>
      </w:r>
      <w:r w:rsidRPr="001D1D0E">
        <w:rPr>
          <w:i/>
        </w:rPr>
        <w:t>Definitions.</w:t>
      </w:r>
      <w:r>
        <w:t xml:space="preserve"> As used in this provision</w:t>
      </w:r>
      <w:r w:rsidRPr="004C7647">
        <w:t>—</w:t>
      </w:r>
    </w:p>
    <w:p w14:paraId="09D64F56" w14:textId="77777777" w:rsidR="00851E2B" w:rsidRDefault="00851E2B" w:rsidP="00851E2B">
      <w:r>
        <w:t xml:space="preserve">  "Administrative proceeding" means a non-judicial process that is adjudicatory in nature </w:t>
      </w:r>
      <w:proofErr w:type="gramStart"/>
      <w:r>
        <w:t>in order to</w:t>
      </w:r>
      <w:proofErr w:type="gramEnd"/>
      <w:r>
        <w:t xml:space="preserve">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w:t>
      </w:r>
      <w:proofErr w:type="gramStart"/>
      <w:r>
        <w:t>in connection with</w:t>
      </w:r>
      <w:proofErr w:type="gramEnd"/>
      <w:r>
        <w:t xml:space="preserve"> performance of a Federal contract or grant. It does not include agency actions such as contract audits, site visits, corrective plans, or inspection of deliverables.</w:t>
      </w:r>
    </w:p>
    <w:p w14:paraId="7DAE5EFE" w14:textId="77777777" w:rsidR="00851E2B" w:rsidRDefault="00851E2B" w:rsidP="00851E2B">
      <w:r>
        <w:t xml:space="preserve">  "Federal contracts and grants with total value greater than $10,000,000" means</w:t>
      </w:r>
      <w:r w:rsidRPr="004C7647">
        <w:t>—</w:t>
      </w:r>
    </w:p>
    <w:p w14:paraId="257F44CA" w14:textId="77777777" w:rsidR="00851E2B" w:rsidRDefault="00851E2B" w:rsidP="00851E2B">
      <w:r>
        <w:t xml:space="preserve">    (1) The total value of all current, active contracts and grants, including all priced options; and</w:t>
      </w:r>
    </w:p>
    <w:p w14:paraId="1E7EBF71" w14:textId="77777777" w:rsidR="00851E2B" w:rsidRDefault="00851E2B" w:rsidP="00851E2B">
      <w:r>
        <w:t xml:space="preserve">    (2) The total value of all current, active orders including all priced options under indefinite-delivery, indefinite-quantity, 8(a), or requirements contracts (including task and delivery and multiple-award Schedules).</w:t>
      </w:r>
    </w:p>
    <w:p w14:paraId="7F832584" w14:textId="77777777" w:rsidR="00851E2B" w:rsidRDefault="00851E2B" w:rsidP="00851E2B">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6543467E" w14:textId="77777777" w:rsidR="00851E2B" w:rsidRDefault="00851E2B" w:rsidP="00851E2B">
      <w:r>
        <w:t xml:space="preserve">  (b) The offeror </w:t>
      </w:r>
      <w:proofErr w:type="gramStart"/>
      <w:r>
        <w:t>[ ]</w:t>
      </w:r>
      <w:proofErr w:type="gramEnd"/>
      <w:r>
        <w:t xml:space="preserve"> has [ ] does not have current active Federal contracts and grants with total value greater than $10,000,000.</w:t>
      </w:r>
    </w:p>
    <w:p w14:paraId="60F42E42" w14:textId="77777777" w:rsidR="00851E2B" w:rsidRDefault="00851E2B" w:rsidP="00851E2B">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t>
      </w:r>
      <w:proofErr w:type="gramStart"/>
      <w:r>
        <w:t>with regard to</w:t>
      </w:r>
      <w:proofErr w:type="gramEnd"/>
      <w:r>
        <w:t xml:space="preserve"> the following information:</w:t>
      </w:r>
    </w:p>
    <w:p w14:paraId="129F75B1" w14:textId="77777777" w:rsidR="00851E2B" w:rsidRDefault="00851E2B" w:rsidP="00851E2B">
      <w:r>
        <w:t xml:space="preserve">    (1) Whether the offeror, and/or any of its principals, has or has not, within the last five years, </w:t>
      </w:r>
      <w:proofErr w:type="gramStart"/>
      <w:r>
        <w:t>in connection with</w:t>
      </w:r>
      <w:proofErr w:type="gramEnd"/>
      <w:r>
        <w:t xml:space="preserve"> the award to or performance by the offeror of a Federal contract or grant, been the subject of a proceeding, at the Federal or State level that resulted in any of the following dispositions:</w:t>
      </w:r>
    </w:p>
    <w:p w14:paraId="0A72C75E" w14:textId="77777777" w:rsidR="00851E2B" w:rsidRDefault="00851E2B" w:rsidP="00851E2B">
      <w:r>
        <w:t xml:space="preserve">      (</w:t>
      </w:r>
      <w:proofErr w:type="spellStart"/>
      <w:r>
        <w:t>i</w:t>
      </w:r>
      <w:proofErr w:type="spellEnd"/>
      <w:r>
        <w:t>) In a criminal proceeding, a conviction.</w:t>
      </w:r>
    </w:p>
    <w:p w14:paraId="7057203C" w14:textId="77777777" w:rsidR="00851E2B" w:rsidRDefault="00851E2B" w:rsidP="00851E2B">
      <w:r>
        <w:t xml:space="preserve">      (ii) In a civil proceeding, a finding of fault and liability that results in the payment of a monetary fine, penalty, reimbursement, restitution, or damages of $5,000 or more.</w:t>
      </w:r>
    </w:p>
    <w:p w14:paraId="597C9BC0" w14:textId="77777777" w:rsidR="00851E2B" w:rsidRDefault="00851E2B" w:rsidP="00851E2B">
      <w:r>
        <w:t xml:space="preserve">      (iii) In an administrative proceeding, a finding of fault and liability that results in</w:t>
      </w:r>
      <w:r w:rsidRPr="004C7647">
        <w:t>—</w:t>
      </w:r>
    </w:p>
    <w:p w14:paraId="1C6FFBA1" w14:textId="77777777" w:rsidR="00851E2B" w:rsidRDefault="00851E2B" w:rsidP="00851E2B">
      <w:r>
        <w:t xml:space="preserve">        (A) The payment of a monetary fine or penalty of $5,000 or more; or</w:t>
      </w:r>
    </w:p>
    <w:p w14:paraId="0F151207" w14:textId="77777777" w:rsidR="00851E2B" w:rsidRDefault="00851E2B" w:rsidP="00851E2B">
      <w:r>
        <w:t xml:space="preserve">        (B) The payment of a reimbursement, restitution, or damages </w:t>
      </w:r>
      <w:proofErr w:type="gramStart"/>
      <w:r>
        <w:t>in excess of</w:t>
      </w:r>
      <w:proofErr w:type="gramEnd"/>
      <w:r>
        <w:t xml:space="preserve"> $100,000.</w:t>
      </w:r>
    </w:p>
    <w:p w14:paraId="36615569" w14:textId="77777777" w:rsidR="00851E2B" w:rsidRDefault="00851E2B" w:rsidP="00851E2B">
      <w:r>
        <w:t xml:space="preserve">      (iv) In a criminal, civil, or administrative proceeding, a disposition of the matter by consent or compromise with an acknowledgment of fault by the Contractor if the proceeding could have led to any of the outcomes specified in paragraphs (c)(1)(</w:t>
      </w:r>
      <w:proofErr w:type="spellStart"/>
      <w:r>
        <w:t>i</w:t>
      </w:r>
      <w:proofErr w:type="spellEnd"/>
      <w:r>
        <w:t>), (c)(1)(ii), or (c)(1)(iii) of this provision.</w:t>
      </w:r>
    </w:p>
    <w:p w14:paraId="4F165FD5" w14:textId="77777777" w:rsidR="00851E2B" w:rsidRDefault="00851E2B" w:rsidP="00851E2B">
      <w:r>
        <w:lastRenderedPageBreak/>
        <w:t xml:space="preserve">    (2) If the offeror has been involved in the last five years in any of the occurrences listed in (c)(1) of this provision, whether the offeror has provided the requested information </w:t>
      </w:r>
      <w:proofErr w:type="gramStart"/>
      <w:r>
        <w:t>with regard to</w:t>
      </w:r>
      <w:proofErr w:type="gramEnd"/>
      <w:r>
        <w:t xml:space="preserve"> each occurrence.</w:t>
      </w:r>
    </w:p>
    <w:p w14:paraId="28673B2F" w14:textId="77777777" w:rsidR="00851E2B" w:rsidRDefault="00851E2B" w:rsidP="00851E2B">
      <w:r>
        <w:t xml:space="preserve">  (d) The offeror shall post the information in paragraphs (c)(1)(</w:t>
      </w:r>
      <w:proofErr w:type="spellStart"/>
      <w:r>
        <w:t>i</w:t>
      </w:r>
      <w:proofErr w:type="spellEnd"/>
      <w:r>
        <w:t xml:space="preserve">) through (c)(1)(iv) of this provision in FAPIIS as required through maintaining an active registration in the System for Award Management database via </w:t>
      </w:r>
      <w:hyperlink r:id="rId36" w:history="1">
        <w:r>
          <w:rPr>
            <w:rStyle w:val="Hyperlink"/>
          </w:rPr>
          <w:t>https://www.acquisition.gov</w:t>
        </w:r>
      </w:hyperlink>
      <w:r>
        <w:t xml:space="preserve"> (see 52.204-7).</w:t>
      </w:r>
    </w:p>
    <w:p w14:paraId="1B563485" w14:textId="77777777" w:rsidR="00851E2B" w:rsidRDefault="00851E2B" w:rsidP="00851E2B">
      <w:pPr>
        <w:jc w:val="center"/>
      </w:pPr>
      <w:r>
        <w:t>(End of Provision)</w:t>
      </w:r>
    </w:p>
    <w:p w14:paraId="55299FDE" w14:textId="77777777" w:rsidR="00851E2B" w:rsidRDefault="00851E2B" w:rsidP="00851E2B">
      <w:pPr>
        <w:pStyle w:val="Heading2"/>
      </w:pPr>
      <w:bookmarkStart w:id="132" w:name="_Toc519670937"/>
      <w:bookmarkStart w:id="133" w:name="_Toc519837164"/>
      <w:proofErr w:type="gramStart"/>
      <w:r>
        <w:t>E.4  52.216</w:t>
      </w:r>
      <w:proofErr w:type="gramEnd"/>
      <w:r>
        <w:t>-1 TYPE OF CONTRACT (APR 1984)</w:t>
      </w:r>
      <w:bookmarkEnd w:id="132"/>
      <w:bookmarkEnd w:id="133"/>
    </w:p>
    <w:p w14:paraId="38E6E16A" w14:textId="77777777" w:rsidR="00851E2B" w:rsidRDefault="00851E2B" w:rsidP="00851E2B">
      <w:r>
        <w:t xml:space="preserve">  The Government contemplates award of a Firm-Fixed-Price, Indefinite Quantity contract resulting from this solicitation.</w:t>
      </w:r>
    </w:p>
    <w:p w14:paraId="0C626A37" w14:textId="77777777" w:rsidR="00851E2B" w:rsidRDefault="00851E2B" w:rsidP="00851E2B">
      <w:pPr>
        <w:jc w:val="center"/>
      </w:pPr>
      <w:r>
        <w:t>(End of Provision)</w:t>
      </w:r>
    </w:p>
    <w:p w14:paraId="36917721" w14:textId="77777777" w:rsidR="00851E2B" w:rsidRDefault="00851E2B" w:rsidP="00851E2B">
      <w:pPr>
        <w:pStyle w:val="Heading2"/>
      </w:pPr>
      <w:bookmarkStart w:id="134" w:name="_Toc519670938"/>
      <w:bookmarkStart w:id="135" w:name="_Toc519837165"/>
      <w:proofErr w:type="gramStart"/>
      <w:r>
        <w:t>E.5  52.216</w:t>
      </w:r>
      <w:proofErr w:type="gramEnd"/>
      <w:r>
        <w:t>-27 SINGLE OR MULTIPLE AWARDS (OCT 1995)</w:t>
      </w:r>
      <w:bookmarkEnd w:id="134"/>
      <w:bookmarkEnd w:id="135"/>
    </w:p>
    <w:p w14:paraId="0593FAD8" w14:textId="77777777" w:rsidR="00851E2B" w:rsidRDefault="00851E2B" w:rsidP="00851E2B">
      <w:r>
        <w:t xml:space="preserve">  The Government may elect to award a single delivery order contract or task order contract or to award multiple delivery order contracts or task order contracts for the same or similar supplies or services to two or more sources under this solicitation.</w:t>
      </w:r>
    </w:p>
    <w:p w14:paraId="190AD962" w14:textId="77777777" w:rsidR="00851E2B" w:rsidRDefault="00851E2B" w:rsidP="00851E2B">
      <w:pPr>
        <w:jc w:val="center"/>
      </w:pPr>
      <w:r>
        <w:t>(End of Provision)</w:t>
      </w:r>
    </w:p>
    <w:p w14:paraId="50423ED2" w14:textId="77777777" w:rsidR="00851E2B" w:rsidRDefault="00851E2B" w:rsidP="00851E2B">
      <w:pPr>
        <w:pStyle w:val="Heading2"/>
      </w:pPr>
      <w:bookmarkStart w:id="136" w:name="_Toc519670939"/>
      <w:bookmarkStart w:id="137" w:name="_Toc519837166"/>
      <w:proofErr w:type="gramStart"/>
      <w:r>
        <w:t>E.6  52.233</w:t>
      </w:r>
      <w:proofErr w:type="gramEnd"/>
      <w:r>
        <w:t>-2  SERVICE OF PROTEST  (SEP 2006)</w:t>
      </w:r>
      <w:bookmarkEnd w:id="136"/>
      <w:bookmarkEnd w:id="137"/>
    </w:p>
    <w:p w14:paraId="1870DD4D" w14:textId="77777777" w:rsidR="00851E2B" w:rsidRDefault="00851E2B" w:rsidP="00851E2B">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3CE692BD" w14:textId="77777777" w:rsidR="00851E2B" w:rsidRDefault="00851E2B" w:rsidP="00851E2B">
      <w:pPr>
        <w:pStyle w:val="NoSpacing"/>
      </w:pPr>
      <w:r>
        <w:t xml:space="preserve">     Kimberly Burgh</w:t>
      </w:r>
    </w:p>
    <w:p w14:paraId="7498263D" w14:textId="77777777" w:rsidR="00851E2B" w:rsidRDefault="00851E2B" w:rsidP="00851E2B">
      <w:pPr>
        <w:pStyle w:val="NoSpacing"/>
      </w:pPr>
      <w:r>
        <w:t xml:space="preserve">     Contract Specialist</w:t>
      </w:r>
    </w:p>
    <w:p w14:paraId="0BFFDA3D" w14:textId="77777777" w:rsidR="00851E2B" w:rsidRDefault="00851E2B" w:rsidP="00851E2B">
      <w:pPr>
        <w:pStyle w:val="NoSpacing"/>
      </w:pPr>
      <w:r>
        <w:t xml:space="preserve">     </w:t>
      </w:r>
    </w:p>
    <w:p w14:paraId="7164152C" w14:textId="77777777" w:rsidR="00851E2B" w:rsidRDefault="00851E2B" w:rsidP="00851E2B">
      <w:r>
        <w:t xml:space="preserve">     Hand-Carried Address:</w:t>
      </w:r>
    </w:p>
    <w:p w14:paraId="278D2FF9" w14:textId="77777777" w:rsidR="00851E2B" w:rsidRDefault="00851E2B" w:rsidP="00851E2B">
      <w:pPr>
        <w:pStyle w:val="NoSpacing"/>
      </w:pPr>
      <w:r>
        <w:t xml:space="preserve">     Department of Veterans Affairs</w:t>
      </w:r>
    </w:p>
    <w:p w14:paraId="6E762804" w14:textId="77777777" w:rsidR="00851E2B" w:rsidRDefault="00851E2B" w:rsidP="00851E2B">
      <w:pPr>
        <w:pStyle w:val="NoSpacing"/>
      </w:pPr>
      <w:r>
        <w:t xml:space="preserve">     Network Contracting Office 16 </w:t>
      </w:r>
    </w:p>
    <w:p w14:paraId="45EA0302" w14:textId="77777777" w:rsidR="00851E2B" w:rsidRDefault="00851E2B" w:rsidP="00851E2B">
      <w:pPr>
        <w:pStyle w:val="NoSpacing"/>
      </w:pPr>
      <w:r>
        <w:t xml:space="preserve">     Michael E. </w:t>
      </w:r>
      <w:proofErr w:type="spellStart"/>
      <w:r>
        <w:t>DeBakey</w:t>
      </w:r>
      <w:proofErr w:type="spellEnd"/>
      <w:r>
        <w:t xml:space="preserve"> VA Medical Center</w:t>
      </w:r>
    </w:p>
    <w:p w14:paraId="3D8250BF" w14:textId="77777777" w:rsidR="00851E2B" w:rsidRDefault="00851E2B" w:rsidP="00851E2B">
      <w:pPr>
        <w:pStyle w:val="NoSpacing"/>
      </w:pPr>
      <w:r>
        <w:t xml:space="preserve">     2002 Holcombe Boulevard(90C)</w:t>
      </w:r>
    </w:p>
    <w:p w14:paraId="4B60943D" w14:textId="77777777" w:rsidR="00851E2B" w:rsidRDefault="00851E2B" w:rsidP="00851E2B">
      <w:pPr>
        <w:pStyle w:val="NoSpacing"/>
      </w:pPr>
      <w:r>
        <w:t xml:space="preserve">     Houston TX  77030 4298</w:t>
      </w:r>
    </w:p>
    <w:p w14:paraId="5323D4BB" w14:textId="77777777" w:rsidR="00851E2B" w:rsidRDefault="00851E2B" w:rsidP="00851E2B">
      <w:pPr>
        <w:pStyle w:val="NoSpacing"/>
      </w:pPr>
    </w:p>
    <w:p w14:paraId="20A4EB58" w14:textId="77777777" w:rsidR="00851E2B" w:rsidRDefault="00851E2B" w:rsidP="00851E2B">
      <w:r>
        <w:t xml:space="preserve">     Mailing Address:</w:t>
      </w:r>
    </w:p>
    <w:p w14:paraId="71E54789" w14:textId="77777777" w:rsidR="00851E2B" w:rsidRDefault="00851E2B" w:rsidP="00851E2B">
      <w:pPr>
        <w:pStyle w:val="NoSpacing"/>
      </w:pPr>
      <w:r>
        <w:t xml:space="preserve">     Department of Veterans Affairs</w:t>
      </w:r>
    </w:p>
    <w:p w14:paraId="03F6584C" w14:textId="77777777" w:rsidR="00851E2B" w:rsidRDefault="00851E2B" w:rsidP="00851E2B">
      <w:pPr>
        <w:pStyle w:val="NoSpacing"/>
      </w:pPr>
      <w:r>
        <w:t xml:space="preserve">     Michael E. </w:t>
      </w:r>
      <w:proofErr w:type="spellStart"/>
      <w:r>
        <w:t>DeBakey</w:t>
      </w:r>
      <w:proofErr w:type="spellEnd"/>
      <w:r>
        <w:t xml:space="preserve"> VA Medical Center</w:t>
      </w:r>
    </w:p>
    <w:p w14:paraId="1CA60319" w14:textId="77777777" w:rsidR="00851E2B" w:rsidRDefault="00851E2B" w:rsidP="00851E2B">
      <w:pPr>
        <w:pStyle w:val="NoSpacing"/>
      </w:pPr>
      <w:r>
        <w:t xml:space="preserve">     Network Contracting Office 16</w:t>
      </w:r>
    </w:p>
    <w:p w14:paraId="27D1A55C" w14:textId="77777777" w:rsidR="00851E2B" w:rsidRDefault="00851E2B" w:rsidP="00851E2B">
      <w:pPr>
        <w:pStyle w:val="NoSpacing"/>
      </w:pPr>
      <w:r>
        <w:t xml:space="preserve">     2002 Holcombe Boulevard (90C)</w:t>
      </w:r>
    </w:p>
    <w:p w14:paraId="30C174A4" w14:textId="77777777" w:rsidR="00851E2B" w:rsidRDefault="00851E2B" w:rsidP="00851E2B">
      <w:pPr>
        <w:pStyle w:val="NoSpacing"/>
      </w:pPr>
      <w:r>
        <w:t xml:space="preserve">     Houston TX  77030 4298</w:t>
      </w:r>
    </w:p>
    <w:p w14:paraId="08A49697" w14:textId="77777777" w:rsidR="00851E2B" w:rsidRDefault="00851E2B" w:rsidP="00851E2B">
      <w:pPr>
        <w:pStyle w:val="NoSpacing"/>
      </w:pPr>
    </w:p>
    <w:p w14:paraId="2D31DE9F" w14:textId="77777777" w:rsidR="00851E2B" w:rsidRDefault="00851E2B" w:rsidP="00851E2B">
      <w:r>
        <w:t xml:space="preserve">  (b) The copy of any protest shall be received in the office designated above within one day of filing a protest with the GAO.</w:t>
      </w:r>
    </w:p>
    <w:p w14:paraId="6D364357" w14:textId="77777777" w:rsidR="00851E2B" w:rsidRDefault="00851E2B" w:rsidP="00851E2B">
      <w:pPr>
        <w:jc w:val="center"/>
      </w:pPr>
      <w:r>
        <w:lastRenderedPageBreak/>
        <w:t>(End of Provision)</w:t>
      </w:r>
    </w:p>
    <w:p w14:paraId="55C248AE" w14:textId="77777777" w:rsidR="00851E2B" w:rsidRDefault="00851E2B" w:rsidP="00851E2B">
      <w:pPr>
        <w:pStyle w:val="Heading2"/>
      </w:pPr>
      <w:bookmarkStart w:id="138" w:name="_Toc519670940"/>
      <w:bookmarkStart w:id="139" w:name="_Toc519837167"/>
      <w:proofErr w:type="gramStart"/>
      <w:r>
        <w:t>E.7  VAAR</w:t>
      </w:r>
      <w:proofErr w:type="gramEnd"/>
      <w:r>
        <w:t xml:space="preserve"> 852.209-70 ORGANIZATIONAL CONFLICTS OF INTEREST (JAN 2008)</w:t>
      </w:r>
      <w:bookmarkEnd w:id="138"/>
      <w:bookmarkEnd w:id="139"/>
    </w:p>
    <w:p w14:paraId="196B2097" w14:textId="77777777" w:rsidR="00851E2B" w:rsidRDefault="00851E2B" w:rsidP="00851E2B">
      <w:r>
        <w:t xml:space="preserve">  (a) It is in the best interest of the Government to avoid situations which might create an organizational conflict of interest or where the offeror's performance of work under the contract may provide the contractor with an unfair competitive advantage. The term "organizational conflict of interest" means that because of other activities or relationships with other persons, a person is unable to render impartial assistance or advice to the Government, or the person's objectivity in performing the contract work is or might be otherwise impaired, or the person has an unfair competitive advantage.</w:t>
      </w:r>
    </w:p>
    <w:p w14:paraId="3DCE117B" w14:textId="77777777" w:rsidR="00851E2B" w:rsidRDefault="00851E2B" w:rsidP="00851E2B">
      <w:r>
        <w:t xml:space="preserve">  (b) The offeror shall provide a statement with its offer which describes, in a concise manner, all relevant facts concerning any past, present, or currently planned interest (financial, contractual, organizational, or otherwise) or actual or potential organizational conflicts of interest relating to the services to be provided under this solicitation. The offeror shall also provide statements with its offer containing the same information for any consultants and subcontractors identified in its proposal and which will provide services under the solicitation. The offeror may also provide relevant facts that show how its organizational and/or management system or other actions would avoid or mitigate any actual or potential organizational conflicts of interest.</w:t>
      </w:r>
    </w:p>
    <w:p w14:paraId="2581603F" w14:textId="77777777" w:rsidR="00851E2B" w:rsidRDefault="00851E2B" w:rsidP="00851E2B">
      <w:r>
        <w:t xml:space="preserve">  (c) Based on this information and any other information solicited or obtained by the contracting officer, the contracting officer may determine that an organizational conflict of interest exists which would warrant disqualifying the contractor for award of the contract unless the organizational conflict of interest can be mitigated to the contracting officer's satisfaction by negotiating terms and conditions of the contract to that effect. If the conflict of interest cannot be mitigated and if the contracting officer finds that it is in the best interest of the United States to award the contract, the contracting officer shall request a waiver in accordance with FAR 9.503 and 48 CFR 809.503.</w:t>
      </w:r>
    </w:p>
    <w:p w14:paraId="6F560C14" w14:textId="77777777" w:rsidR="00851E2B" w:rsidRDefault="00851E2B" w:rsidP="00851E2B">
      <w:r>
        <w:t xml:space="preserve">  (d) Nondisclosure or misrepresentation of actual or potential organizational conflicts of interest at the time of the offer, or arising </w:t>
      </w:r>
      <w:proofErr w:type="gramStart"/>
      <w:r>
        <w:t>as a result of</w:t>
      </w:r>
      <w:proofErr w:type="gramEnd"/>
      <w:r>
        <w:t xml:space="preserve"> a modification to the contract, may result in the termination of the contract at no expense to the Government.</w:t>
      </w:r>
    </w:p>
    <w:p w14:paraId="531A4823" w14:textId="77777777" w:rsidR="00851E2B" w:rsidRDefault="00851E2B" w:rsidP="00851E2B">
      <w:pPr>
        <w:jc w:val="center"/>
      </w:pPr>
      <w:r>
        <w:t>(End of Provision)</w:t>
      </w:r>
    </w:p>
    <w:p w14:paraId="324E3DB5" w14:textId="77777777" w:rsidR="00851E2B" w:rsidRDefault="00851E2B" w:rsidP="00851E2B">
      <w:pPr>
        <w:pStyle w:val="Heading2"/>
      </w:pPr>
      <w:bookmarkStart w:id="140" w:name="_Toc519670941"/>
      <w:bookmarkStart w:id="141" w:name="_Toc519837168"/>
      <w:proofErr w:type="gramStart"/>
      <w:r>
        <w:t>E.8  VAAR</w:t>
      </w:r>
      <w:proofErr w:type="gramEnd"/>
      <w:r>
        <w:t xml:space="preserve"> 852.215-70  SERVICE-DISABLED VETERAN-OWNED AND VETERAN-OWNED SMALL BUSINESS EVALUATION FACTORS (JUL 2016)(DEVIATION)</w:t>
      </w:r>
      <w:bookmarkEnd w:id="140"/>
      <w:bookmarkEnd w:id="141"/>
    </w:p>
    <w:p w14:paraId="7EA21E2B" w14:textId="77777777" w:rsidR="00851E2B" w:rsidRPr="00EB5E4C" w:rsidRDefault="00851E2B" w:rsidP="00851E2B">
      <w:pPr>
        <w:rPr>
          <w:szCs w:val="20"/>
        </w:rPr>
      </w:pPr>
      <w:r>
        <w:rPr>
          <w:szCs w:val="20"/>
        </w:rPr>
        <w:t xml:space="preserve">  </w:t>
      </w:r>
      <w:r w:rsidRPr="00EB5E4C">
        <w:rPr>
          <w:szCs w:val="20"/>
        </w:rPr>
        <w:t xml:space="preserve">(a) </w:t>
      </w:r>
      <w:proofErr w:type="gramStart"/>
      <w:r w:rsidRPr="00EB5E4C">
        <w:rPr>
          <w:szCs w:val="20"/>
        </w:rPr>
        <w:t>In an effort to</w:t>
      </w:r>
      <w:proofErr w:type="gramEnd"/>
      <w:r w:rsidRPr="00EB5E4C">
        <w:rPr>
          <w:szCs w:val="20"/>
        </w:rPr>
        <w:t xml:space="preserve">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2C6C5A86" w14:textId="77777777" w:rsidR="00851E2B" w:rsidRPr="00EB5E4C" w:rsidRDefault="00851E2B" w:rsidP="00851E2B">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37" w:history="1">
        <w:r w:rsidRPr="00EB5E4C">
          <w:rPr>
            <w:rStyle w:val="Hyperlink"/>
            <w:rFonts w:eastAsia="Times New Roman" w:cs="Arial"/>
            <w:bCs/>
            <w:iCs/>
            <w:szCs w:val="20"/>
          </w:rPr>
          <w:t>https://www.vip.vetbiz.gov</w:t>
        </w:r>
      </w:hyperlink>
      <w:r w:rsidRPr="00EB5E4C">
        <w:rPr>
          <w:szCs w:val="20"/>
        </w:rPr>
        <w:t>).</w:t>
      </w:r>
    </w:p>
    <w:p w14:paraId="53D986BE" w14:textId="77777777" w:rsidR="00851E2B" w:rsidRPr="00EB5E4C" w:rsidRDefault="00851E2B" w:rsidP="00851E2B">
      <w:pPr>
        <w:rPr>
          <w:szCs w:val="20"/>
        </w:rPr>
      </w:pPr>
      <w:r>
        <w:rPr>
          <w:szCs w:val="20"/>
        </w:rPr>
        <w:lastRenderedPageBreak/>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38" w:history="1">
        <w:r w:rsidRPr="00EB5E4C">
          <w:rPr>
            <w:rStyle w:val="Hyperlink"/>
            <w:rFonts w:eastAsia="Times New Roman" w:cs="Arial"/>
            <w:bCs/>
            <w:iCs/>
            <w:szCs w:val="20"/>
          </w:rPr>
          <w:t>https://www.vip.vetbiz.gov</w:t>
        </w:r>
      </w:hyperlink>
      <w:r w:rsidRPr="00EB5E4C">
        <w:rPr>
          <w:szCs w:val="20"/>
        </w:rPr>
        <w:t>).</w:t>
      </w:r>
    </w:p>
    <w:p w14:paraId="5B130C7A" w14:textId="77777777" w:rsidR="00851E2B" w:rsidRDefault="00851E2B" w:rsidP="00851E2B">
      <w:pPr>
        <w:jc w:val="center"/>
      </w:pPr>
      <w:r>
        <w:t>(End of Provision)</w:t>
      </w:r>
    </w:p>
    <w:p w14:paraId="04D27BEA" w14:textId="77777777" w:rsidR="00851E2B" w:rsidRDefault="00851E2B" w:rsidP="00851E2B">
      <w:pPr>
        <w:pStyle w:val="Heading2"/>
      </w:pPr>
      <w:bookmarkStart w:id="142" w:name="_Toc519670942"/>
      <w:bookmarkStart w:id="143" w:name="_Toc519837169"/>
      <w:proofErr w:type="gramStart"/>
      <w:r>
        <w:t>E.9  VAAR</w:t>
      </w:r>
      <w:proofErr w:type="gramEnd"/>
      <w:r>
        <w:t xml:space="preserve"> 852.233-70  PROTEST CONTENT/ALTERNATIVE DISPUTE RESOLUTION (JAN 2008)</w:t>
      </w:r>
      <w:bookmarkEnd w:id="142"/>
      <w:bookmarkEnd w:id="143"/>
    </w:p>
    <w:p w14:paraId="19E88073" w14:textId="77777777" w:rsidR="00851E2B" w:rsidRDefault="00851E2B" w:rsidP="00851E2B">
      <w:r>
        <w:t xml:space="preserve">  (a) Any protest filed by an interested party shall:</w:t>
      </w:r>
    </w:p>
    <w:p w14:paraId="07947759" w14:textId="77777777" w:rsidR="00851E2B" w:rsidRDefault="00851E2B" w:rsidP="00851E2B">
      <w:r>
        <w:t xml:space="preserve">    (1) Include the name, address, fax number, and telephone number of the protester;</w:t>
      </w:r>
    </w:p>
    <w:p w14:paraId="65B35451" w14:textId="77777777" w:rsidR="00851E2B" w:rsidRDefault="00851E2B" w:rsidP="00851E2B">
      <w:r>
        <w:t xml:space="preserve">    (2) Identify the solicitation and/or contract number;</w:t>
      </w:r>
    </w:p>
    <w:p w14:paraId="2BB6901A" w14:textId="77777777" w:rsidR="00851E2B" w:rsidRDefault="00851E2B" w:rsidP="00851E2B">
      <w:r>
        <w:t xml:space="preserve">    (3) Include an original signed by the protester or the protester's representative and at least one copy;</w:t>
      </w:r>
    </w:p>
    <w:p w14:paraId="15C305C5" w14:textId="77777777" w:rsidR="00851E2B" w:rsidRDefault="00851E2B" w:rsidP="00851E2B">
      <w:r>
        <w:t xml:space="preserve">    (4) Set forth a detailed statement of the legal and factual grounds of the protest, including a description of resulting prejudice to the protester, and provide copies of relevant documents;</w:t>
      </w:r>
    </w:p>
    <w:p w14:paraId="75C1259D" w14:textId="77777777" w:rsidR="00851E2B" w:rsidRDefault="00851E2B" w:rsidP="00851E2B">
      <w:r>
        <w:t xml:space="preserve">    (5) Specifically request a ruling of the individual upon whom the protest is served;</w:t>
      </w:r>
    </w:p>
    <w:p w14:paraId="0DCCEA14" w14:textId="77777777" w:rsidR="00851E2B" w:rsidRDefault="00851E2B" w:rsidP="00851E2B">
      <w:r>
        <w:t xml:space="preserve">    (6) State the form of relief requested; and</w:t>
      </w:r>
    </w:p>
    <w:p w14:paraId="093CC66E" w14:textId="77777777" w:rsidR="00851E2B" w:rsidRDefault="00851E2B" w:rsidP="00851E2B">
      <w:r>
        <w:t xml:space="preserve">    (7) Provide all information establishing the timeliness of the protest.</w:t>
      </w:r>
    </w:p>
    <w:p w14:paraId="7B95102C" w14:textId="77777777" w:rsidR="00851E2B" w:rsidRDefault="00851E2B" w:rsidP="00851E2B">
      <w:r>
        <w:t xml:space="preserve">  (b) Failure to comply with the above may result in dismissal of the protest without further consideration.</w:t>
      </w:r>
    </w:p>
    <w:p w14:paraId="209A5A41" w14:textId="77777777" w:rsidR="00851E2B" w:rsidRDefault="00851E2B" w:rsidP="00851E2B">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5C85233D" w14:textId="77777777" w:rsidR="00851E2B" w:rsidRDefault="00851E2B" w:rsidP="00851E2B">
      <w:pPr>
        <w:jc w:val="center"/>
      </w:pPr>
      <w:r>
        <w:t>(End of Provision)</w:t>
      </w:r>
    </w:p>
    <w:p w14:paraId="7AA5BAC4" w14:textId="77777777" w:rsidR="00851E2B" w:rsidRDefault="00851E2B" w:rsidP="00851E2B">
      <w:pPr>
        <w:pStyle w:val="Heading2"/>
      </w:pPr>
      <w:bookmarkStart w:id="144" w:name="_Toc519670943"/>
      <w:bookmarkStart w:id="145" w:name="_Toc519837170"/>
      <w:proofErr w:type="gramStart"/>
      <w:r>
        <w:t>E.10  VAAR</w:t>
      </w:r>
      <w:proofErr w:type="gramEnd"/>
      <w:r>
        <w:t xml:space="preserve"> 852.233-71  ALTERNATE PROTEST PROCEDURE (JAN 1998)</w:t>
      </w:r>
      <w:bookmarkEnd w:id="144"/>
      <w:bookmarkEnd w:id="145"/>
    </w:p>
    <w:p w14:paraId="42FAE8B7" w14:textId="77777777" w:rsidR="00851E2B" w:rsidRDefault="00851E2B" w:rsidP="00851E2B">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2EBE8388" w14:textId="77777777" w:rsidR="00851E2B" w:rsidRDefault="00851E2B" w:rsidP="00851E2B">
      <w:pPr>
        <w:jc w:val="center"/>
      </w:pPr>
      <w:r>
        <w:t>(End of Provision)</w:t>
      </w:r>
    </w:p>
    <w:p w14:paraId="5DC8C415" w14:textId="77777777" w:rsidR="00851E2B" w:rsidRDefault="00851E2B" w:rsidP="00851E2B">
      <w:pPr>
        <w:pStyle w:val="Heading2"/>
      </w:pPr>
      <w:bookmarkStart w:id="146" w:name="_Toc519670944"/>
      <w:bookmarkStart w:id="147" w:name="_Toc519837171"/>
      <w:proofErr w:type="gramStart"/>
      <w:r>
        <w:lastRenderedPageBreak/>
        <w:t>E.11  52.212</w:t>
      </w:r>
      <w:proofErr w:type="gramEnd"/>
      <w:r>
        <w:t>-2  EVALUATION—COMMERCIAL ITEMS (OCT 2014)</w:t>
      </w:r>
      <w:bookmarkEnd w:id="146"/>
      <w:bookmarkEnd w:id="147"/>
    </w:p>
    <w:p w14:paraId="7A1744FF" w14:textId="77777777" w:rsidR="00851E2B" w:rsidRDefault="00851E2B" w:rsidP="00851E2B">
      <w:pPr>
        <w:pStyle w:val="Default"/>
        <w:rPr>
          <w:sz w:val="22"/>
          <w:szCs w:val="22"/>
        </w:rPr>
      </w:pPr>
      <w:r>
        <w:rPr>
          <w:sz w:val="22"/>
          <w:szCs w:val="22"/>
        </w:rPr>
        <w:t xml:space="preserve"> (a) The Government will award multiple IDIQ contracts resulting from this one solicitation to the responsible offeror whose quote conforming to the solicitation will be most advantageous to the Government based in best value Lowest Price Technically Acceptable (LPTA). The following non-price (1 through 3) factors shall be used to evaluate quotes on an acceptable and unacceptable basis: </w:t>
      </w:r>
    </w:p>
    <w:p w14:paraId="69BEF600" w14:textId="77777777" w:rsidR="00851E2B" w:rsidRDefault="00851E2B" w:rsidP="00851E2B">
      <w:pPr>
        <w:pStyle w:val="Default"/>
        <w:rPr>
          <w:sz w:val="22"/>
          <w:szCs w:val="22"/>
        </w:rPr>
      </w:pPr>
    </w:p>
    <w:p w14:paraId="5DF05882" w14:textId="77777777" w:rsidR="00851E2B" w:rsidRDefault="00851E2B" w:rsidP="00851E2B">
      <w:pPr>
        <w:pStyle w:val="Default"/>
        <w:numPr>
          <w:ilvl w:val="0"/>
          <w:numId w:val="17"/>
        </w:numPr>
        <w:rPr>
          <w:sz w:val="22"/>
          <w:szCs w:val="22"/>
        </w:rPr>
      </w:pPr>
      <w:r>
        <w:rPr>
          <w:sz w:val="22"/>
          <w:szCs w:val="22"/>
        </w:rPr>
        <w:t xml:space="preserve">Technical - Rated by Acceptable or Unacceptable: Contractor shall be Acceptable in 1) Regulatory and Compliance 2) Quality Control and 3) Management Approach. </w:t>
      </w:r>
    </w:p>
    <w:p w14:paraId="68804C64" w14:textId="77777777" w:rsidR="00851E2B" w:rsidRDefault="00851E2B" w:rsidP="00851E2B">
      <w:pPr>
        <w:pStyle w:val="Default"/>
        <w:ind w:left="720"/>
        <w:rPr>
          <w:sz w:val="22"/>
          <w:szCs w:val="22"/>
        </w:rPr>
      </w:pPr>
    </w:p>
    <w:p w14:paraId="1CFF7804" w14:textId="77777777" w:rsidR="00851E2B" w:rsidRDefault="00851E2B" w:rsidP="00851E2B">
      <w:pPr>
        <w:pStyle w:val="Default"/>
        <w:numPr>
          <w:ilvl w:val="0"/>
          <w:numId w:val="17"/>
        </w:numPr>
        <w:rPr>
          <w:sz w:val="22"/>
          <w:szCs w:val="22"/>
        </w:rPr>
      </w:pPr>
      <w:r>
        <w:rPr>
          <w:sz w:val="22"/>
          <w:szCs w:val="22"/>
        </w:rPr>
        <w:t xml:space="preserve">Past Performance - Rated by Acceptable, Unacceptable, or Neutral: Indicator of an offeror’s ability to perform the contract successfully. </w:t>
      </w:r>
    </w:p>
    <w:p w14:paraId="0FABE335" w14:textId="77777777" w:rsidR="00851E2B" w:rsidRDefault="00851E2B" w:rsidP="00851E2B">
      <w:pPr>
        <w:pStyle w:val="Default"/>
        <w:rPr>
          <w:sz w:val="22"/>
          <w:szCs w:val="22"/>
        </w:rPr>
      </w:pPr>
    </w:p>
    <w:p w14:paraId="5038331B" w14:textId="77777777" w:rsidR="00851E2B" w:rsidRDefault="00851E2B" w:rsidP="00851E2B">
      <w:pPr>
        <w:pStyle w:val="Default"/>
        <w:numPr>
          <w:ilvl w:val="0"/>
          <w:numId w:val="17"/>
        </w:numPr>
        <w:rPr>
          <w:sz w:val="22"/>
          <w:szCs w:val="22"/>
        </w:rPr>
      </w:pPr>
      <w:r>
        <w:rPr>
          <w:sz w:val="22"/>
          <w:szCs w:val="22"/>
        </w:rPr>
        <w:t xml:space="preserve">Inspection – Rated by Acceptable or Unacceptable: If contractor is determined by evaluator to be Technically Capable (Acceptable) and Past Performance (Acceptable or Neutral), the VA will request additional information from the contractor’s facility for an inspection. </w:t>
      </w:r>
    </w:p>
    <w:p w14:paraId="170D7E42" w14:textId="77777777" w:rsidR="00851E2B" w:rsidRDefault="00851E2B" w:rsidP="00851E2B">
      <w:pPr>
        <w:pStyle w:val="Default"/>
        <w:rPr>
          <w:sz w:val="22"/>
          <w:szCs w:val="22"/>
        </w:rPr>
      </w:pPr>
    </w:p>
    <w:p w14:paraId="7BB16F95" w14:textId="77777777" w:rsidR="00851E2B" w:rsidRDefault="00851E2B" w:rsidP="00851E2B">
      <w:pPr>
        <w:pStyle w:val="Default"/>
        <w:numPr>
          <w:ilvl w:val="0"/>
          <w:numId w:val="17"/>
        </w:numPr>
        <w:rPr>
          <w:sz w:val="22"/>
          <w:szCs w:val="22"/>
        </w:rPr>
      </w:pPr>
      <w:r>
        <w:rPr>
          <w:sz w:val="22"/>
          <w:szCs w:val="22"/>
        </w:rPr>
        <w:t xml:space="preserve">Price – Price quotes will be evaluated by the Contracting Officer to determine price reasonableness. Offers that are not technically acceptable for Technical, Past Performance and Inspection cannot be selected regardless of price. </w:t>
      </w:r>
    </w:p>
    <w:p w14:paraId="61129D84" w14:textId="77777777" w:rsidR="00851E2B" w:rsidRDefault="00851E2B" w:rsidP="00851E2B">
      <w:pPr>
        <w:pStyle w:val="Default"/>
        <w:rPr>
          <w:sz w:val="22"/>
          <w:szCs w:val="22"/>
        </w:rPr>
      </w:pPr>
    </w:p>
    <w:p w14:paraId="2231AA7F" w14:textId="77777777" w:rsidR="00851E2B" w:rsidRDefault="00851E2B" w:rsidP="00851E2B">
      <w:pPr>
        <w:pStyle w:val="ListParagraph"/>
        <w:numPr>
          <w:ilvl w:val="0"/>
          <w:numId w:val="14"/>
        </w:numPr>
        <w:ind w:left="360"/>
      </w:pPr>
      <w:r>
        <w:t xml:space="preserve">A written notice of award or acceptance of a quote, mailed or otherwise furnished to the successful offeror within the time for acceptance specified in the quote, shall result in a binding contract without   further action by either party. Before the quote’s specified expiration time, the Government may accept a quote (or part of a quote), </w:t>
      </w:r>
      <w:proofErr w:type="gramStart"/>
      <w:r>
        <w:t>whether or not</w:t>
      </w:r>
      <w:proofErr w:type="gramEnd"/>
      <w:r>
        <w:t xml:space="preserve"> there are communications after its receipt, unless a written notice of withdrawal is received before award. </w:t>
      </w:r>
    </w:p>
    <w:p w14:paraId="66667FEF" w14:textId="77777777" w:rsidR="00851E2B" w:rsidRDefault="00851E2B" w:rsidP="00851E2B">
      <w:pPr>
        <w:pStyle w:val="ListParagraph"/>
      </w:pPr>
    </w:p>
    <w:p w14:paraId="0546DDB4" w14:textId="77777777" w:rsidR="00851E2B" w:rsidRDefault="00851E2B" w:rsidP="00851E2B">
      <w:pPr>
        <w:pStyle w:val="ListParagraph"/>
        <w:jc w:val="center"/>
      </w:pPr>
      <w:r>
        <w:t>(End of Provision)</w:t>
      </w:r>
    </w:p>
    <w:p w14:paraId="0AB3E8C2" w14:textId="77777777" w:rsidR="00851E2B" w:rsidRDefault="00851E2B" w:rsidP="00851E2B">
      <w:pPr>
        <w:pStyle w:val="Heading2"/>
      </w:pPr>
      <w:bookmarkStart w:id="148" w:name="_Toc519670945"/>
      <w:bookmarkStart w:id="149" w:name="_Toc519837172"/>
      <w:proofErr w:type="gramStart"/>
      <w:r>
        <w:t>E.12  52.212</w:t>
      </w:r>
      <w:proofErr w:type="gramEnd"/>
      <w:r>
        <w:t>-3  OFFEROR REPRESENTATIONS AND CERTIFICATIONS—COMMERCIAL ITEMS (NOV 2017)</w:t>
      </w:r>
      <w:bookmarkEnd w:id="148"/>
      <w:bookmarkEnd w:id="149"/>
    </w:p>
    <w:p w14:paraId="32F50DF4" w14:textId="77777777" w:rsidR="00851E2B" w:rsidRDefault="00851E2B" w:rsidP="00851E2B">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39"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7E251B4F" w14:textId="77777777" w:rsidR="00851E2B" w:rsidRDefault="00851E2B" w:rsidP="00851E2B">
      <w:r w:rsidRPr="00654586">
        <w:t xml:space="preserve">  (a) </w:t>
      </w:r>
      <w:r w:rsidRPr="00654586">
        <w:rPr>
          <w:i/>
        </w:rPr>
        <w:t>Definitions.</w:t>
      </w:r>
      <w:r w:rsidRPr="00654586">
        <w:t xml:space="preserve">  As used in this provision—</w:t>
      </w:r>
    </w:p>
    <w:p w14:paraId="7095A573" w14:textId="77777777" w:rsidR="00851E2B" w:rsidRDefault="00851E2B" w:rsidP="00851E2B">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37F92171" w14:textId="77777777" w:rsidR="00851E2B" w:rsidRPr="00654586" w:rsidRDefault="00851E2B" w:rsidP="00851E2B">
      <w:r w:rsidRPr="00654586">
        <w:t xml:space="preserve">  </w:t>
      </w:r>
      <w:r w:rsidRPr="00654A92">
        <w:rPr>
          <w:i/>
        </w:rPr>
        <w:t>Forced or indentured child labor</w:t>
      </w:r>
      <w:r w:rsidRPr="00654586">
        <w:t xml:space="preserve"> means all work or service—</w:t>
      </w:r>
    </w:p>
    <w:p w14:paraId="6B84BED8" w14:textId="77777777" w:rsidR="00851E2B" w:rsidRPr="00654586" w:rsidRDefault="00851E2B" w:rsidP="00851E2B">
      <w:r w:rsidRPr="00654586">
        <w:t xml:space="preserve">    (1) Exacted from any person under the age of 18 under the menace of any penalty for its nonperformance and for which the worker does not offer himself voluntarily; or</w:t>
      </w:r>
    </w:p>
    <w:p w14:paraId="5E9A59A8" w14:textId="77777777" w:rsidR="00851E2B" w:rsidRPr="00736D33" w:rsidRDefault="00851E2B" w:rsidP="00851E2B">
      <w:r w:rsidRPr="00736D33">
        <w:t xml:space="preserve">    (2) Performed by any person under the age of 18 pursuant to a contract the enforcement of which can be accomplished by process or penalties.</w:t>
      </w:r>
    </w:p>
    <w:p w14:paraId="626E5F2A" w14:textId="77777777" w:rsidR="00851E2B" w:rsidRPr="00736D33" w:rsidRDefault="00851E2B" w:rsidP="00851E2B">
      <w:r>
        <w:rPr>
          <w:iCs/>
        </w:rPr>
        <w:lastRenderedPageBreak/>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w:t>
      </w:r>
      <w:proofErr w:type="gramStart"/>
      <w:r w:rsidRPr="00736D33">
        <w:t>highest level</w:t>
      </w:r>
      <w:proofErr w:type="gramEnd"/>
      <w:r w:rsidRPr="00736D33">
        <w:t xml:space="preserve"> owner.</w:t>
      </w:r>
    </w:p>
    <w:p w14:paraId="3F45C5FE" w14:textId="77777777" w:rsidR="00851E2B" w:rsidRPr="00406717" w:rsidRDefault="00851E2B" w:rsidP="00851E2B">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72C98526" w14:textId="77777777" w:rsidR="00851E2B" w:rsidRDefault="00851E2B" w:rsidP="00851E2B">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380607E1" w14:textId="77777777" w:rsidR="00851E2B" w:rsidRPr="009762AE" w:rsidRDefault="00851E2B" w:rsidP="00851E2B">
      <w:r w:rsidRPr="009762AE">
        <w:t xml:space="preserve">  </w:t>
      </w:r>
      <w:r w:rsidRPr="00654A92">
        <w:rPr>
          <w:i/>
        </w:rPr>
        <w:t xml:space="preserve">Manufactured </w:t>
      </w:r>
      <w:proofErr w:type="gramStart"/>
      <w:r w:rsidRPr="00654A92">
        <w:rPr>
          <w:i/>
        </w:rPr>
        <w:t>end product</w:t>
      </w:r>
      <w:proofErr w:type="gramEnd"/>
      <w:r w:rsidRPr="009762AE">
        <w:t xml:space="preserve"> means any end product in </w:t>
      </w:r>
      <w:r w:rsidRPr="009B103F">
        <w:t>product and service codes (PSCs)</w:t>
      </w:r>
      <w:r>
        <w:t xml:space="preserve"> </w:t>
      </w:r>
      <w:r w:rsidRPr="009762AE">
        <w:t>1000-9999, except—</w:t>
      </w:r>
    </w:p>
    <w:p w14:paraId="5A690CFE" w14:textId="77777777" w:rsidR="00851E2B" w:rsidRPr="009762AE" w:rsidRDefault="00851E2B" w:rsidP="00851E2B">
      <w:r w:rsidRPr="009762AE">
        <w:t xml:space="preserve">    (1) PSC 5510, Lumber and Related Basic Wood Materials;</w:t>
      </w:r>
    </w:p>
    <w:p w14:paraId="0B244657" w14:textId="77777777" w:rsidR="00851E2B" w:rsidRPr="009762AE" w:rsidRDefault="00851E2B" w:rsidP="00851E2B">
      <w:pPr>
        <w:rPr>
          <w:szCs w:val="20"/>
        </w:rPr>
      </w:pPr>
      <w:r w:rsidRPr="009762AE">
        <w:rPr>
          <w:szCs w:val="20"/>
        </w:rPr>
        <w:t xml:space="preserve">    (2) Product or Service Group (PSG) 87, Agricultural Supplies;</w:t>
      </w:r>
    </w:p>
    <w:p w14:paraId="09AB37D3" w14:textId="77777777" w:rsidR="00851E2B" w:rsidRPr="009762AE" w:rsidRDefault="00851E2B" w:rsidP="00851E2B">
      <w:pPr>
        <w:rPr>
          <w:szCs w:val="20"/>
        </w:rPr>
      </w:pPr>
      <w:r w:rsidRPr="009762AE">
        <w:rPr>
          <w:szCs w:val="20"/>
        </w:rPr>
        <w:t xml:space="preserve">    (3) PSG 88, Live Animals;</w:t>
      </w:r>
    </w:p>
    <w:p w14:paraId="08894052" w14:textId="77777777" w:rsidR="00851E2B" w:rsidRPr="009762AE" w:rsidRDefault="00851E2B" w:rsidP="00851E2B">
      <w:pPr>
        <w:rPr>
          <w:szCs w:val="20"/>
        </w:rPr>
      </w:pPr>
      <w:r w:rsidRPr="009762AE">
        <w:rPr>
          <w:szCs w:val="20"/>
        </w:rPr>
        <w:t xml:space="preserve">    (4) PSG 89, Subsistence;</w:t>
      </w:r>
    </w:p>
    <w:p w14:paraId="147532C7" w14:textId="77777777" w:rsidR="00851E2B" w:rsidRPr="009762AE" w:rsidRDefault="00851E2B" w:rsidP="00851E2B">
      <w:pPr>
        <w:rPr>
          <w:szCs w:val="20"/>
        </w:rPr>
      </w:pPr>
      <w:r w:rsidRPr="009762AE">
        <w:rPr>
          <w:szCs w:val="20"/>
        </w:rPr>
        <w:t xml:space="preserve">    (5) PSC 9410, Crude Grades of Plant Materials;</w:t>
      </w:r>
    </w:p>
    <w:p w14:paraId="6F29BD7A" w14:textId="77777777" w:rsidR="00851E2B" w:rsidRPr="009762AE" w:rsidRDefault="00851E2B" w:rsidP="00851E2B">
      <w:pPr>
        <w:rPr>
          <w:szCs w:val="20"/>
        </w:rPr>
      </w:pPr>
      <w:r w:rsidRPr="009762AE">
        <w:rPr>
          <w:szCs w:val="20"/>
        </w:rPr>
        <w:t xml:space="preserve">    (6) PSC 9430, Miscellaneous Crude Animal Products, Inedible;</w:t>
      </w:r>
    </w:p>
    <w:p w14:paraId="2F56F293" w14:textId="77777777" w:rsidR="00851E2B" w:rsidRPr="009762AE" w:rsidRDefault="00851E2B" w:rsidP="00851E2B">
      <w:pPr>
        <w:rPr>
          <w:szCs w:val="20"/>
        </w:rPr>
      </w:pPr>
      <w:r w:rsidRPr="009762AE">
        <w:rPr>
          <w:szCs w:val="20"/>
        </w:rPr>
        <w:t xml:space="preserve">    (7) PSC 9440, Miscellaneous Crude Agricultural and Forestry Products;</w:t>
      </w:r>
    </w:p>
    <w:p w14:paraId="35A4B19E" w14:textId="77777777" w:rsidR="00851E2B" w:rsidRPr="009762AE" w:rsidRDefault="00851E2B" w:rsidP="00851E2B">
      <w:pPr>
        <w:rPr>
          <w:szCs w:val="20"/>
        </w:rPr>
      </w:pPr>
      <w:r w:rsidRPr="009762AE">
        <w:rPr>
          <w:szCs w:val="20"/>
        </w:rPr>
        <w:t xml:space="preserve">    (8) PSC 9610, Ores;</w:t>
      </w:r>
    </w:p>
    <w:p w14:paraId="0A3EC76E" w14:textId="77777777" w:rsidR="00851E2B" w:rsidRPr="009762AE" w:rsidRDefault="00851E2B" w:rsidP="00851E2B">
      <w:pPr>
        <w:rPr>
          <w:szCs w:val="20"/>
        </w:rPr>
      </w:pPr>
      <w:r w:rsidRPr="009762AE">
        <w:rPr>
          <w:szCs w:val="20"/>
        </w:rPr>
        <w:t xml:space="preserve">    (9) PSC 9620, Minerals, Natural and Synthetic; and</w:t>
      </w:r>
    </w:p>
    <w:p w14:paraId="25756FF3" w14:textId="77777777" w:rsidR="00851E2B" w:rsidRPr="009762AE" w:rsidRDefault="00851E2B" w:rsidP="00851E2B">
      <w:r w:rsidRPr="009762AE">
        <w:t xml:space="preserve">    (10) PSC 9630, Additive Metal Materials.</w:t>
      </w:r>
    </w:p>
    <w:p w14:paraId="25547E78" w14:textId="77777777" w:rsidR="00851E2B" w:rsidRDefault="00851E2B" w:rsidP="00851E2B">
      <w:r w:rsidRPr="009762AE">
        <w:t xml:space="preserve">  </w:t>
      </w:r>
      <w:r w:rsidRPr="00654A92">
        <w:rPr>
          <w:i/>
        </w:rPr>
        <w:t>Place of manufacture</w:t>
      </w:r>
      <w:r w:rsidRPr="009762AE">
        <w:t xml:space="preserve"> means the place</w:t>
      </w:r>
      <w:r w:rsidRPr="00654586">
        <w:t xml:space="preserve"> where </w:t>
      </w:r>
      <w:proofErr w:type="gramStart"/>
      <w:r w:rsidRPr="00654586">
        <w:t>an end product</w:t>
      </w:r>
      <w:proofErr w:type="gramEnd"/>
      <w:r w:rsidRPr="00654586">
        <w:t xml:space="preserve"> is assembled out of components, or otherwise made or processed from raw materials into the finished product that is to be provided to the Government. If a product is disassembled and reassembled, the place of reassembly is not the place of manufacture.</w:t>
      </w:r>
    </w:p>
    <w:p w14:paraId="3584761F" w14:textId="77777777" w:rsidR="00851E2B" w:rsidRPr="00654586" w:rsidRDefault="00851E2B" w:rsidP="00851E2B">
      <w:r>
        <w:t xml:space="preserve">  </w:t>
      </w:r>
      <w:r w:rsidRPr="00654A92">
        <w:rPr>
          <w:i/>
        </w:rPr>
        <w:t>Predecessor</w:t>
      </w:r>
      <w:r>
        <w:t xml:space="preserve"> means an entity that is replaced by a successor and includes any predecessors of the predecessor.</w:t>
      </w:r>
    </w:p>
    <w:p w14:paraId="35B44367" w14:textId="77777777" w:rsidR="00851E2B" w:rsidRPr="00654586" w:rsidRDefault="00851E2B" w:rsidP="00851E2B">
      <w:r w:rsidRPr="00654586">
        <w:t xml:space="preserve">  </w:t>
      </w:r>
      <w:r w:rsidRPr="00654A92">
        <w:rPr>
          <w:i/>
        </w:rPr>
        <w:t>Restricted business operations</w:t>
      </w:r>
      <w:r w:rsidRPr="00654586">
        <w:t xml:space="preserve"> </w:t>
      </w:r>
      <w:proofErr w:type="gramStart"/>
      <w:r w:rsidRPr="00654586">
        <w:t>means</w:t>
      </w:r>
      <w:proofErr w:type="gramEnd"/>
      <w:r w:rsidRPr="00654586">
        <w:t xml:space="preserve">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F8A8C79" w14:textId="77777777" w:rsidR="00851E2B" w:rsidRPr="00654586" w:rsidRDefault="00851E2B" w:rsidP="00851E2B">
      <w:r w:rsidRPr="00654586">
        <w:lastRenderedPageBreak/>
        <w:t xml:space="preserve">    (1) Are conducted under contract directly and exclusively with the regional government of southern Sudan;</w:t>
      </w:r>
    </w:p>
    <w:p w14:paraId="613BF7CA" w14:textId="77777777" w:rsidR="00851E2B" w:rsidRPr="00654586" w:rsidRDefault="00851E2B" w:rsidP="00851E2B">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549DE78F" w14:textId="77777777" w:rsidR="00851E2B" w:rsidRPr="00654586" w:rsidRDefault="00851E2B" w:rsidP="00851E2B">
      <w:r w:rsidRPr="00654586">
        <w:t xml:space="preserve">    (3) Consist of providing goods or services to marginalized populations of Sudan;</w:t>
      </w:r>
    </w:p>
    <w:p w14:paraId="48C9375C" w14:textId="77777777" w:rsidR="00851E2B" w:rsidRPr="00654586" w:rsidRDefault="00851E2B" w:rsidP="00851E2B">
      <w:r w:rsidRPr="00654586">
        <w:t xml:space="preserve">    (4) Consist of providing goods or services to an internationally recognized peacekeeping force or humanitarian organization;</w:t>
      </w:r>
    </w:p>
    <w:p w14:paraId="6A5D992A" w14:textId="77777777" w:rsidR="00851E2B" w:rsidRPr="00654586" w:rsidRDefault="00851E2B" w:rsidP="00851E2B">
      <w:r w:rsidRPr="00654586">
        <w:t xml:space="preserve">    (5) Consist of providing goods or services that are used only to promote health or education; or</w:t>
      </w:r>
    </w:p>
    <w:p w14:paraId="23C9CACF" w14:textId="77777777" w:rsidR="00851E2B" w:rsidRPr="00654586" w:rsidRDefault="00851E2B" w:rsidP="00851E2B">
      <w:r w:rsidRPr="00654586">
        <w:t xml:space="preserve">    (6) Have been voluntarily suspended.</w:t>
      </w:r>
    </w:p>
    <w:p w14:paraId="0F7625EB" w14:textId="77777777" w:rsidR="00851E2B" w:rsidRPr="00654586" w:rsidRDefault="00851E2B" w:rsidP="00851E2B">
      <w:r w:rsidRPr="00654586">
        <w:t xml:space="preserve">  </w:t>
      </w:r>
      <w:r>
        <w:t>“</w:t>
      </w:r>
      <w:r w:rsidRPr="00654586">
        <w:t>Sensitive technology</w:t>
      </w:r>
      <w:r>
        <w:t>”</w:t>
      </w:r>
      <w:r w:rsidRPr="00654586">
        <w:t>—</w:t>
      </w:r>
    </w:p>
    <w:p w14:paraId="42995D1F" w14:textId="77777777" w:rsidR="00851E2B" w:rsidRPr="00654586" w:rsidRDefault="00851E2B" w:rsidP="00851E2B">
      <w:r w:rsidRPr="00654586">
        <w:t xml:space="preserve">    (1) Means hardware, software, telecommunications equipment, or any other technology that is to be used specifically—</w:t>
      </w:r>
    </w:p>
    <w:p w14:paraId="1096434F" w14:textId="77777777" w:rsidR="00851E2B" w:rsidRPr="00654586" w:rsidRDefault="00851E2B" w:rsidP="00851E2B">
      <w:r w:rsidRPr="00654586">
        <w:t xml:space="preserve">      (</w:t>
      </w:r>
      <w:proofErr w:type="spellStart"/>
      <w:r w:rsidRPr="00654586">
        <w:t>i</w:t>
      </w:r>
      <w:proofErr w:type="spellEnd"/>
      <w:r w:rsidRPr="00654586">
        <w:t>) To restrict the free flow of unbiased information in Iran; or</w:t>
      </w:r>
    </w:p>
    <w:p w14:paraId="6FA0E764" w14:textId="77777777" w:rsidR="00851E2B" w:rsidRPr="00654586" w:rsidRDefault="00851E2B" w:rsidP="00851E2B">
      <w:r w:rsidRPr="00654586">
        <w:t xml:space="preserve">      (ii) To disrupt, monitor, or otherwise restrict speech of the people of Iran; and</w:t>
      </w:r>
    </w:p>
    <w:p w14:paraId="0AD9E24A" w14:textId="77777777" w:rsidR="00851E2B" w:rsidRPr="00654586" w:rsidRDefault="00851E2B" w:rsidP="00851E2B">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63CAE734" w14:textId="77777777" w:rsidR="00851E2B" w:rsidRPr="00654586" w:rsidRDefault="00851E2B" w:rsidP="00851E2B">
      <w:r w:rsidRPr="00654586">
        <w:t xml:space="preserve">  </w:t>
      </w:r>
      <w:r w:rsidRPr="00575911">
        <w:rPr>
          <w:i/>
        </w:rPr>
        <w:t>Service-disabled veteran-owned small business concern</w:t>
      </w:r>
      <w:r w:rsidRPr="00654586">
        <w:t>—</w:t>
      </w:r>
    </w:p>
    <w:p w14:paraId="7A14AA2D" w14:textId="77777777" w:rsidR="00851E2B" w:rsidRPr="00654586" w:rsidRDefault="00851E2B" w:rsidP="00851E2B">
      <w:r w:rsidRPr="00654586">
        <w:t xml:space="preserve">    (1) Means a small business concern—</w:t>
      </w:r>
    </w:p>
    <w:p w14:paraId="05D17CF5" w14:textId="77777777" w:rsidR="00851E2B" w:rsidRPr="00654586" w:rsidRDefault="00851E2B" w:rsidP="00851E2B">
      <w:r w:rsidRPr="00654586">
        <w:t xml:space="preserve">      (</w:t>
      </w:r>
      <w:proofErr w:type="spellStart"/>
      <w:r w:rsidRPr="00654586">
        <w:t>i</w:t>
      </w:r>
      <w:proofErr w:type="spellEnd"/>
      <w:r w:rsidRPr="00654586">
        <w:t>) Not less than 51 percent of which is owned by one or more service-disabled veterans or, in the case of any publicly owned business, not less than 51 percent of the stock of which is owned by one or more service-disabled veterans; and</w:t>
      </w:r>
    </w:p>
    <w:p w14:paraId="50B3792D" w14:textId="77777777" w:rsidR="00851E2B" w:rsidRPr="00654586" w:rsidRDefault="00851E2B" w:rsidP="00851E2B">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103C99B4" w14:textId="77777777" w:rsidR="00851E2B" w:rsidRPr="007F09CA" w:rsidRDefault="00851E2B" w:rsidP="00851E2B">
      <w:r w:rsidRPr="007F09CA">
        <w:t xml:space="preserve">    (2) Service-disabled veteran means a veteran, as defined in 38 U.S.C. 101(2), with a disability that is service-connected, as defined in 38 U.S.C. 101(16).</w:t>
      </w:r>
    </w:p>
    <w:p w14:paraId="7FE14682" w14:textId="77777777" w:rsidR="00851E2B" w:rsidRPr="007F09CA" w:rsidRDefault="00851E2B" w:rsidP="00851E2B">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005AEB4E" w14:textId="77777777" w:rsidR="00851E2B" w:rsidRPr="007F09CA" w:rsidRDefault="00851E2B" w:rsidP="00851E2B">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3B01CF66" w14:textId="77777777" w:rsidR="00851E2B" w:rsidRPr="007F09CA" w:rsidRDefault="00851E2B" w:rsidP="00851E2B">
      <w:pPr>
        <w:rPr>
          <w:lang w:val="en"/>
        </w:rPr>
      </w:pPr>
      <w:r w:rsidRPr="007F09CA">
        <w:rPr>
          <w:lang w:val="en"/>
        </w:rPr>
        <w:t xml:space="preserve">    (1) Is at least 51 percent unconditionally and directly owned (as defined at 13 CFR 124.105) by—</w:t>
      </w:r>
    </w:p>
    <w:p w14:paraId="4F7E6182" w14:textId="77777777" w:rsidR="00851E2B" w:rsidRPr="007F09CA" w:rsidRDefault="00851E2B" w:rsidP="00851E2B">
      <w:pPr>
        <w:rPr>
          <w:lang w:val="en"/>
        </w:rPr>
      </w:pPr>
      <w:r w:rsidRPr="007F09CA">
        <w:rPr>
          <w:lang w:val="en"/>
        </w:rPr>
        <w:lastRenderedPageBreak/>
        <w:t xml:space="preserve">      (</w:t>
      </w:r>
      <w:proofErr w:type="spellStart"/>
      <w:r w:rsidRPr="007F09CA">
        <w:rPr>
          <w:lang w:val="en"/>
        </w:rPr>
        <w:t>i</w:t>
      </w:r>
      <w:proofErr w:type="spellEnd"/>
      <w:r w:rsidRPr="007F09CA">
        <w:rPr>
          <w:lang w:val="en"/>
        </w:rPr>
        <w:t>) One or more socially disadvantaged (as defined at 13 CFR 124.103) and economically disadvantaged (as defined at 13 CFR 124.104) individuals who are citizens of the United States; and</w:t>
      </w:r>
    </w:p>
    <w:p w14:paraId="3E6F9E34" w14:textId="77777777" w:rsidR="00851E2B" w:rsidRPr="007F09CA" w:rsidRDefault="00851E2B" w:rsidP="00851E2B">
      <w:pPr>
        <w:rPr>
          <w:lang w:val="en"/>
        </w:rPr>
      </w:pPr>
      <w:r w:rsidRPr="007F09CA">
        <w:rPr>
          <w:lang w:val="en"/>
        </w:rPr>
        <w:t xml:space="preserve">      (ii) </w:t>
      </w:r>
      <w:proofErr w:type="gramStart"/>
      <w:r w:rsidRPr="007F09CA">
        <w:rPr>
          <w:lang w:val="en"/>
        </w:rPr>
        <w:t>Each individual</w:t>
      </w:r>
      <w:proofErr w:type="gramEnd"/>
      <w:r w:rsidRPr="007F09CA">
        <w:rPr>
          <w:lang w:val="en"/>
        </w:rPr>
        <w:t xml:space="preserve"> claiming economic disadvantage has a net worth not exceeding $750,000 after taking into account the applicable exclusions set forth at 13 CFR 124.104(c)(2); and</w:t>
      </w:r>
    </w:p>
    <w:p w14:paraId="5B1512E5" w14:textId="77777777" w:rsidR="00851E2B" w:rsidRPr="007F09CA" w:rsidRDefault="00851E2B" w:rsidP="00851E2B">
      <w:pPr>
        <w:rPr>
          <w:lang w:val="en"/>
        </w:rPr>
      </w:pPr>
      <w:r w:rsidRPr="007F09CA">
        <w:rPr>
          <w:lang w:val="en"/>
        </w:rPr>
        <w:t xml:space="preserve">    (2) The management and daily business operations of which are controlled (as defined at 13.CFR 124.106) by individuals, who meet the criteria in paragraphs (1)(</w:t>
      </w:r>
      <w:proofErr w:type="spellStart"/>
      <w:r w:rsidRPr="007F09CA">
        <w:rPr>
          <w:lang w:val="en"/>
        </w:rPr>
        <w:t>i</w:t>
      </w:r>
      <w:proofErr w:type="spellEnd"/>
      <w:r w:rsidRPr="007F09CA">
        <w:rPr>
          <w:lang w:val="en"/>
        </w:rPr>
        <w:t>) and (ii) of this definition.</w:t>
      </w:r>
    </w:p>
    <w:p w14:paraId="5282CB82" w14:textId="77777777" w:rsidR="00851E2B" w:rsidRPr="007F09CA" w:rsidRDefault="00851E2B" w:rsidP="00851E2B">
      <w:r w:rsidRPr="007F09CA">
        <w:t xml:space="preserve">  </w:t>
      </w:r>
      <w:r w:rsidRPr="00575911">
        <w:rPr>
          <w:i/>
        </w:rPr>
        <w:t>Subsidiary</w:t>
      </w:r>
      <w:r w:rsidRPr="007F09CA">
        <w:t xml:space="preserve"> means an entity in which more than 50 percent of the entity is owned—</w:t>
      </w:r>
    </w:p>
    <w:p w14:paraId="7EC61EC7" w14:textId="77777777" w:rsidR="00851E2B" w:rsidRPr="007F09CA" w:rsidRDefault="00851E2B" w:rsidP="00851E2B">
      <w:r w:rsidRPr="007F09CA">
        <w:t xml:space="preserve">    (1) Directly by a parent corporation; or</w:t>
      </w:r>
    </w:p>
    <w:p w14:paraId="1197AF5B" w14:textId="77777777" w:rsidR="00851E2B" w:rsidRDefault="00851E2B" w:rsidP="00851E2B">
      <w:r w:rsidRPr="00654586">
        <w:t xml:space="preserve">    (2) Through another subsidiary of a parent corporation.</w:t>
      </w:r>
    </w:p>
    <w:p w14:paraId="032F01AA" w14:textId="77777777" w:rsidR="00851E2B" w:rsidRPr="00654586" w:rsidRDefault="00851E2B" w:rsidP="00851E2B">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3D5F94CD" w14:textId="77777777" w:rsidR="00851E2B" w:rsidRPr="00654586" w:rsidRDefault="00851E2B" w:rsidP="00851E2B">
      <w:r w:rsidRPr="00654586">
        <w:t xml:space="preserve">  </w:t>
      </w:r>
      <w:r w:rsidRPr="00575911">
        <w:rPr>
          <w:i/>
        </w:rPr>
        <w:t>Veteran-owned small business concern</w:t>
      </w:r>
      <w:r w:rsidRPr="00654586">
        <w:t xml:space="preserve"> means a small business concern—</w:t>
      </w:r>
    </w:p>
    <w:p w14:paraId="16DC3F3D" w14:textId="77777777" w:rsidR="00851E2B" w:rsidRPr="00654586" w:rsidRDefault="00851E2B" w:rsidP="00851E2B">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1A72CB93" w14:textId="77777777" w:rsidR="00851E2B" w:rsidRPr="00654586" w:rsidRDefault="00851E2B" w:rsidP="00851E2B">
      <w:r w:rsidRPr="00654586">
        <w:t xml:space="preserve">    (2) The management and daily business operations of which are controlled by one or more veterans.</w:t>
      </w:r>
    </w:p>
    <w:p w14:paraId="40F873A9" w14:textId="77777777" w:rsidR="00851E2B" w:rsidRPr="00654586" w:rsidRDefault="00851E2B" w:rsidP="00851E2B">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1679E926" w14:textId="77777777" w:rsidR="00851E2B" w:rsidRPr="00654586" w:rsidRDefault="00851E2B" w:rsidP="00851E2B">
      <w:r w:rsidRPr="00654586">
        <w:t xml:space="preserve">  </w:t>
      </w:r>
      <w:r w:rsidRPr="00575911">
        <w:rPr>
          <w:i/>
        </w:rPr>
        <w:t>Women-owned small business concern</w:t>
      </w:r>
      <w:r w:rsidRPr="00654586">
        <w:t xml:space="preserve"> means a small business concern—</w:t>
      </w:r>
    </w:p>
    <w:p w14:paraId="5DF2069C" w14:textId="77777777" w:rsidR="00851E2B" w:rsidRPr="00654586" w:rsidRDefault="00851E2B" w:rsidP="00851E2B">
      <w:r w:rsidRPr="00654586">
        <w:t xml:space="preserve">    (1) That is at least 51 percent owned by one or more women; or, in the case of any publicly owned business, at least 51 percent of the stock of which is owned by one or more women; and</w:t>
      </w:r>
    </w:p>
    <w:p w14:paraId="28F4642B" w14:textId="77777777" w:rsidR="00851E2B" w:rsidRPr="00654586" w:rsidRDefault="00851E2B" w:rsidP="00851E2B">
      <w:r w:rsidRPr="00654586">
        <w:t xml:space="preserve">    (2) Whose management and daily business operations are controlled by one or more women.</w:t>
      </w:r>
    </w:p>
    <w:p w14:paraId="42B382C3" w14:textId="77777777" w:rsidR="00851E2B" w:rsidRDefault="00851E2B" w:rsidP="00851E2B">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7BAC5511" w14:textId="77777777" w:rsidR="00851E2B" w:rsidRPr="00654586" w:rsidRDefault="00851E2B" w:rsidP="00851E2B">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1D487267" w14:textId="77777777" w:rsidR="00851E2B" w:rsidRPr="00654586" w:rsidRDefault="00851E2B" w:rsidP="00851E2B">
      <w:r w:rsidRPr="00654586">
        <w:t xml:space="preserve">    (2) The offeror has completed the annual representations and certifications electronically via the SAM website access through </w:t>
      </w:r>
      <w:hyperlink r:id="rId40" w:history="1">
        <w:r w:rsidRPr="00654586">
          <w:rPr>
            <w:rStyle w:val="Hyperlink"/>
          </w:rPr>
          <w:t>http://www.acquisition.gov</w:t>
        </w:r>
      </w:hyperlink>
      <w:r w:rsidRPr="00654586">
        <w:t xml:space="preserve">. After reviewing the SAM database information, the </w:t>
      </w:r>
      <w:r w:rsidRPr="00654586">
        <w:lastRenderedPageBreak/>
        <w:t>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7F598B64" w14:textId="77777777" w:rsidR="00851E2B" w:rsidRPr="00654586" w:rsidRDefault="00851E2B" w:rsidP="00851E2B">
      <w:r w:rsidRPr="00654586">
        <w:t xml:space="preserve">  (c) Offerors must complete the following representations when the resulting contract will be performed in the United States or its outlying areas.  Check all that apply.</w:t>
      </w:r>
    </w:p>
    <w:p w14:paraId="29458174" w14:textId="77777777" w:rsidR="00851E2B" w:rsidRPr="00654586" w:rsidRDefault="00851E2B" w:rsidP="00851E2B">
      <w:r w:rsidRPr="00654586">
        <w:t xml:space="preserve">    (1) </w:t>
      </w:r>
      <w:r w:rsidRPr="00654586">
        <w:rPr>
          <w:i/>
        </w:rPr>
        <w:t>Small business concern</w:t>
      </w:r>
      <w:r w:rsidRPr="00654586">
        <w:t xml:space="preserve">.  The offeror represents as part of its offer that it </w:t>
      </w:r>
      <w:proofErr w:type="gramStart"/>
      <w:r w:rsidRPr="00654586">
        <w:t>[  ]</w:t>
      </w:r>
      <w:proofErr w:type="gramEnd"/>
      <w:r w:rsidRPr="00654586">
        <w:t xml:space="preserve">  is, [  ] is not a small business concern.</w:t>
      </w:r>
    </w:p>
    <w:p w14:paraId="6A83F802" w14:textId="77777777" w:rsidR="00851E2B" w:rsidRPr="00654586" w:rsidRDefault="00851E2B" w:rsidP="00851E2B">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xml:space="preserve">] The offeror represents as part of its offer that it </w:t>
      </w:r>
      <w:proofErr w:type="gramStart"/>
      <w:r w:rsidRPr="00654586">
        <w:t>[  ]</w:t>
      </w:r>
      <w:proofErr w:type="gramEnd"/>
      <w:r w:rsidRPr="00654586">
        <w:t xml:space="preserve"> is, [  ] is not a veteran-owned small business concern.</w:t>
      </w:r>
    </w:p>
    <w:p w14:paraId="63CE5FC2" w14:textId="77777777" w:rsidR="00851E2B" w:rsidRPr="00654586" w:rsidRDefault="00851E2B" w:rsidP="00851E2B">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xml:space="preserve">] The offeror represents as part of its offer that it </w:t>
      </w:r>
      <w:proofErr w:type="gramStart"/>
      <w:r w:rsidRPr="00654586">
        <w:t>[  ]</w:t>
      </w:r>
      <w:proofErr w:type="gramEnd"/>
      <w:r w:rsidRPr="00654586">
        <w:t xml:space="preserve"> is, [  ] is not a service-disabled veteran-owned small business concern.</w:t>
      </w:r>
    </w:p>
    <w:p w14:paraId="7F3C790D" w14:textId="77777777" w:rsidR="00851E2B" w:rsidRPr="00654586" w:rsidRDefault="00851E2B" w:rsidP="00851E2B">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w:t>
      </w:r>
      <w:proofErr w:type="gramStart"/>
      <w:r w:rsidRPr="00654586">
        <w:t>[  ]</w:t>
      </w:r>
      <w:proofErr w:type="gramEnd"/>
      <w:r w:rsidRPr="00654586">
        <w:t xml:space="preserve"> is, [  ] is not a small disadvantaged business concern as defined in 13 CFR 124.1002.</w:t>
      </w:r>
    </w:p>
    <w:p w14:paraId="4DFCF749" w14:textId="77777777" w:rsidR="00851E2B" w:rsidRPr="00654586" w:rsidRDefault="00851E2B" w:rsidP="00851E2B">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xml:space="preserve">]  The offeror represents that it </w:t>
      </w:r>
      <w:proofErr w:type="gramStart"/>
      <w:r w:rsidRPr="00654586">
        <w:t>[  ]</w:t>
      </w:r>
      <w:proofErr w:type="gramEnd"/>
      <w:r w:rsidRPr="00654586">
        <w:t xml:space="preserve"> is, [  ] is not a women-owned small business concern.</w:t>
      </w:r>
    </w:p>
    <w:p w14:paraId="7CA78641" w14:textId="77777777" w:rsidR="00851E2B" w:rsidRPr="00654586" w:rsidRDefault="00851E2B" w:rsidP="00851E2B">
      <w:r w:rsidRPr="00654586">
        <w:t xml:space="preserve">    (6) WOSB concern eligible under the WOSB Program. [Complete only if the offeror represented itself as a women-owned small business concern in paragraph (c)(5) of this provision.] The offeror represents that—</w:t>
      </w:r>
    </w:p>
    <w:p w14:paraId="41D66A8B" w14:textId="77777777" w:rsidR="00851E2B" w:rsidRPr="00654586" w:rsidRDefault="00851E2B" w:rsidP="00851E2B">
      <w:r w:rsidRPr="00654586">
        <w:t xml:space="preserve">      (</w:t>
      </w:r>
      <w:proofErr w:type="spellStart"/>
      <w:r w:rsidRPr="00654586">
        <w:t>i</w:t>
      </w:r>
      <w:proofErr w:type="spellEnd"/>
      <w:r w:rsidRPr="00654586">
        <w:t xml:space="preserve">) It </w:t>
      </w:r>
      <w:proofErr w:type="gramStart"/>
      <w:r w:rsidRPr="00654586">
        <w:t>[ ]</w:t>
      </w:r>
      <w:proofErr w:type="gramEnd"/>
      <w:r w:rsidRPr="00654586">
        <w:t xml:space="preserve"> is, [ ] is not a WOSB concern eligible under the WOSB Program, has provided all the required documents to the WOSB Repository, and no change in circumstances or adverse decisions have been issued that affects its eligibility; and</w:t>
      </w:r>
    </w:p>
    <w:p w14:paraId="59C224F2" w14:textId="77777777" w:rsidR="00851E2B" w:rsidRPr="00654586" w:rsidRDefault="00851E2B" w:rsidP="00851E2B">
      <w:r w:rsidRPr="00654586">
        <w:t xml:space="preserve">      </w:t>
      </w:r>
      <w:r w:rsidRPr="00654586">
        <w:rPr>
          <w:rFonts w:cs="Microsoft Sans Serif"/>
        </w:rPr>
        <w:t xml:space="preserve">(ii) It </w:t>
      </w:r>
      <w:proofErr w:type="gramStart"/>
      <w:r w:rsidRPr="00654586">
        <w:rPr>
          <w:rFonts w:cs="Microsoft Sans Serif"/>
        </w:rPr>
        <w:t>[ ]</w:t>
      </w:r>
      <w:proofErr w:type="gramEnd"/>
      <w:r w:rsidRPr="00654586">
        <w:rPr>
          <w:rFonts w:cs="Microsoft Sans Serif"/>
        </w:rPr>
        <w:t xml:space="preserve"> is, [ ] </w:t>
      </w:r>
      <w:r w:rsidRPr="00654586">
        <w:t>is not a joint venture that complies with the requirements of 13 CFR part 127, and the representation in paragraph (c)(6)(</w:t>
      </w:r>
      <w:proofErr w:type="spellStart"/>
      <w:r w:rsidRPr="00654586">
        <w:t>i</w:t>
      </w:r>
      <w:proofErr w:type="spellEnd"/>
      <w:r w:rsidRPr="00654586">
        <w:t>)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08103893" w14:textId="77777777" w:rsidR="00851E2B" w:rsidRPr="00654586" w:rsidRDefault="00851E2B" w:rsidP="00851E2B">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71571F04" w14:textId="77777777" w:rsidR="00851E2B" w:rsidRPr="00654586" w:rsidRDefault="00851E2B" w:rsidP="00851E2B">
      <w:pPr>
        <w:rPr>
          <w:rFonts w:cs="Melior"/>
          <w:szCs w:val="20"/>
        </w:rPr>
      </w:pPr>
      <w:r w:rsidRPr="00654586">
        <w:rPr>
          <w:szCs w:val="20"/>
        </w:rPr>
        <w:lastRenderedPageBreak/>
        <w:t xml:space="preserve">      (</w:t>
      </w:r>
      <w:proofErr w:type="spellStart"/>
      <w:r w:rsidRPr="00654586">
        <w:rPr>
          <w:szCs w:val="20"/>
        </w:rPr>
        <w:t>i</w:t>
      </w:r>
      <w:proofErr w:type="spellEnd"/>
      <w:r w:rsidRPr="00654586">
        <w:rPr>
          <w:szCs w:val="20"/>
        </w:rPr>
        <w:t xml:space="preserve">) It </w:t>
      </w:r>
      <w:proofErr w:type="gramStart"/>
      <w:r w:rsidRPr="00654586">
        <w:rPr>
          <w:szCs w:val="20"/>
        </w:rPr>
        <w:t>[ ]</w:t>
      </w:r>
      <w:proofErr w:type="gramEnd"/>
      <w:r w:rsidRPr="00654586">
        <w:rPr>
          <w:szCs w:val="20"/>
        </w:rPr>
        <w:t xml:space="preserve">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364DBE76" w14:textId="77777777" w:rsidR="00851E2B" w:rsidRPr="00654586" w:rsidRDefault="00851E2B" w:rsidP="00851E2B">
      <w:pPr>
        <w:rPr>
          <w:rFonts w:cs="Melior"/>
          <w:sz w:val="16"/>
          <w:szCs w:val="16"/>
        </w:rPr>
      </w:pPr>
      <w:r w:rsidRPr="00654586">
        <w:t xml:space="preserve">      (ii) It </w:t>
      </w:r>
      <w:proofErr w:type="gramStart"/>
      <w:r w:rsidRPr="00654586">
        <w:t>[ ]</w:t>
      </w:r>
      <w:proofErr w:type="gramEnd"/>
      <w:r w:rsidRPr="00654586">
        <w:t xml:space="preserve"> is, [ ] </w:t>
      </w:r>
      <w:r w:rsidRPr="00654586">
        <w:rPr>
          <w:rFonts w:cs="Melior"/>
          <w:szCs w:val="20"/>
        </w:rPr>
        <w:t>is not a joint venture that complies with the requirements of 13 CFR part 127, and the representation in paragraph (c)(7)(</w:t>
      </w:r>
      <w:proofErr w:type="spellStart"/>
      <w:r w:rsidRPr="00654586">
        <w:rPr>
          <w:rFonts w:cs="Melior"/>
          <w:szCs w:val="20"/>
        </w:rPr>
        <w:t>i</w:t>
      </w:r>
      <w:proofErr w:type="spellEnd"/>
      <w:r w:rsidRPr="00654586">
        <w:rPr>
          <w:rFonts w:cs="Melior"/>
          <w:szCs w:val="20"/>
        </w:rPr>
        <w:t>)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5F907ED2" w14:textId="77777777" w:rsidR="00851E2B" w:rsidRPr="00654586" w:rsidRDefault="00851E2B" w:rsidP="00851E2B">
      <w:r w:rsidRPr="00654586">
        <w:rPr>
          <w:b/>
        </w:rPr>
        <w:t>Note:</w:t>
      </w:r>
      <w:r w:rsidRPr="00654586">
        <w:t xml:space="preserve"> Complete paragraphs (c)(8) and (c)(9) only if this solicitation is expected to exceed the simplified acquisition threshold.</w:t>
      </w:r>
    </w:p>
    <w:p w14:paraId="455E22D8" w14:textId="77777777" w:rsidR="00851E2B" w:rsidRPr="00654586" w:rsidRDefault="00851E2B" w:rsidP="00851E2B">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xml:space="preserve">]  The offeror represents that it </w:t>
      </w:r>
      <w:proofErr w:type="gramStart"/>
      <w:r w:rsidRPr="00654586">
        <w:t>[  ]</w:t>
      </w:r>
      <w:proofErr w:type="gramEnd"/>
      <w:r w:rsidRPr="00654586">
        <w:t xml:space="preserve"> is a women-owned business concern.</w:t>
      </w:r>
    </w:p>
    <w:p w14:paraId="476B892B" w14:textId="77777777" w:rsidR="00851E2B" w:rsidRPr="00654586" w:rsidRDefault="00851E2B" w:rsidP="00851E2B">
      <w:r w:rsidRPr="00654586">
        <w:t xml:space="preserve">    (9) </w:t>
      </w:r>
      <w:r w:rsidRPr="00654586">
        <w:rPr>
          <w:i/>
        </w:rPr>
        <w:t xml:space="preserve">Tie bid priority for labor surplus area concerns.  </w:t>
      </w:r>
      <w:r w:rsidRPr="00654586">
        <w:t xml:space="preserve">If this is an invitation for bid, small business offerors may identify the labor surplus areas in which costs to be incurred </w:t>
      </w:r>
      <w:proofErr w:type="gramStart"/>
      <w:r w:rsidRPr="00654586">
        <w:t>on account of</w:t>
      </w:r>
      <w:proofErr w:type="gramEnd"/>
      <w:r w:rsidRPr="00654586">
        <w:t xml:space="preserve"> manufacturing or production (by offeror or first-tier subcontractors) amount to more than 50 percent of the contract price:</w:t>
      </w:r>
    </w:p>
    <w:p w14:paraId="037A0227" w14:textId="77777777" w:rsidR="00851E2B" w:rsidRPr="00654586" w:rsidRDefault="00851E2B" w:rsidP="00851E2B">
      <w:r w:rsidRPr="00654586">
        <w:t xml:space="preserve">    ___________________________________________</w:t>
      </w:r>
    </w:p>
    <w:p w14:paraId="7AB1493D" w14:textId="77777777" w:rsidR="00851E2B" w:rsidRPr="00654586" w:rsidRDefault="00851E2B" w:rsidP="00851E2B">
      <w:r>
        <w:t xml:space="preserve">    (10</w:t>
      </w:r>
      <w:r w:rsidRPr="00654586">
        <w:t xml:space="preserve">) </w:t>
      </w:r>
      <w:proofErr w:type="spellStart"/>
      <w:r w:rsidRPr="00654586">
        <w:rPr>
          <w:i/>
        </w:rPr>
        <w:t>HUBZone</w:t>
      </w:r>
      <w:proofErr w:type="spellEnd"/>
      <w:r w:rsidRPr="00654586">
        <w:rPr>
          <w:i/>
        </w:rPr>
        <w:t xml:space="preserv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7E539667" w14:textId="77777777" w:rsidR="00851E2B" w:rsidRPr="00654586" w:rsidRDefault="00851E2B" w:rsidP="00851E2B">
      <w:r w:rsidRPr="00654586">
        <w:t xml:space="preserve">      (</w:t>
      </w:r>
      <w:proofErr w:type="spellStart"/>
      <w:r w:rsidRPr="00654586">
        <w:t>i</w:t>
      </w:r>
      <w:proofErr w:type="spellEnd"/>
      <w:r w:rsidRPr="00654586">
        <w:t xml:space="preserve">) It </w:t>
      </w:r>
      <w:proofErr w:type="gramStart"/>
      <w:r w:rsidRPr="00654586">
        <w:t>[ ]</w:t>
      </w:r>
      <w:proofErr w:type="gramEnd"/>
      <w:r w:rsidRPr="00654586">
        <w:t xml:space="preserve"> is, [ ] is not a </w:t>
      </w:r>
      <w:proofErr w:type="spellStart"/>
      <w:r w:rsidRPr="00654586">
        <w:t>HUBZone</w:t>
      </w:r>
      <w:proofErr w:type="spellEnd"/>
      <w:r w:rsidRPr="00654586">
        <w:t xml:space="preserve"> small business concern listed, on the date of this representation, on the List of Qualified </w:t>
      </w:r>
      <w:proofErr w:type="spellStart"/>
      <w:r w:rsidRPr="00654586">
        <w:t>HUBZone</w:t>
      </w:r>
      <w:proofErr w:type="spellEnd"/>
      <w:r w:rsidRPr="00654586">
        <w:t xml:space="preserve"> Small Business Concerns maintained by the Small Business Administration, and no material change in ownership and control, principal office, or </w:t>
      </w:r>
      <w:proofErr w:type="spellStart"/>
      <w:r w:rsidRPr="00654586">
        <w:t>HUBZone</w:t>
      </w:r>
      <w:proofErr w:type="spellEnd"/>
      <w:r w:rsidRPr="00654586">
        <w:t xml:space="preserve"> employee percentage has occurred since it was certified by the Small Business Administration in accordance with 13 CFR Part 126; and</w:t>
      </w:r>
    </w:p>
    <w:p w14:paraId="67BDE753" w14:textId="77777777" w:rsidR="00851E2B" w:rsidRPr="00654586" w:rsidRDefault="00851E2B" w:rsidP="00851E2B">
      <w:r w:rsidRPr="00654586">
        <w:t xml:space="preserve">      (ii) It </w:t>
      </w:r>
      <w:proofErr w:type="gramStart"/>
      <w:r w:rsidRPr="00654586">
        <w:t>[ ]</w:t>
      </w:r>
      <w:proofErr w:type="gramEnd"/>
      <w:r w:rsidRPr="00654586">
        <w:t xml:space="preserve"> is, [ ] is not a joint venture that complies with the requirements of 13 CFR Part 126, and the re</w:t>
      </w:r>
      <w:r>
        <w:t>presentation in paragraph (c)(10</w:t>
      </w:r>
      <w:r w:rsidRPr="00654586">
        <w:t>)(</w:t>
      </w:r>
      <w:proofErr w:type="spellStart"/>
      <w:r w:rsidRPr="00654586">
        <w:t>i</w:t>
      </w:r>
      <w:proofErr w:type="spellEnd"/>
      <w:r w:rsidRPr="00654586">
        <w:t xml:space="preserve">) of this provision is accurate for the </w:t>
      </w:r>
      <w:proofErr w:type="spellStart"/>
      <w:r w:rsidRPr="00654586">
        <w:t>HUBZone</w:t>
      </w:r>
      <w:proofErr w:type="spellEnd"/>
      <w:r w:rsidRPr="00654586">
        <w:t xml:space="preserve"> small business concern or concerns that are participating in the joint venture. [The offeror shall enter the name or names of the </w:t>
      </w:r>
      <w:proofErr w:type="spellStart"/>
      <w:r w:rsidRPr="00654586">
        <w:t>HUBZone</w:t>
      </w:r>
      <w:proofErr w:type="spellEnd"/>
      <w:r w:rsidRPr="00654586">
        <w:t xml:space="preserve"> small business concern or concerns that are participating in the joint </w:t>
      </w:r>
      <w:proofErr w:type="gramStart"/>
      <w:r w:rsidRPr="00654586">
        <w:t>venture:_</w:t>
      </w:r>
      <w:proofErr w:type="gramEnd"/>
      <w:r w:rsidRPr="00654586">
        <w:t xml:space="preserve">___________.] Each </w:t>
      </w:r>
      <w:proofErr w:type="spellStart"/>
      <w:r w:rsidRPr="00654586">
        <w:t>HUBZone</w:t>
      </w:r>
      <w:proofErr w:type="spellEnd"/>
      <w:r w:rsidRPr="00654586">
        <w:t xml:space="preserve"> small business concern participating in the joint venture shall submit a separate signed copy of the </w:t>
      </w:r>
      <w:proofErr w:type="spellStart"/>
      <w:r w:rsidRPr="00654586">
        <w:t>HUBZone</w:t>
      </w:r>
      <w:proofErr w:type="spellEnd"/>
      <w:r w:rsidRPr="00654586">
        <w:t xml:space="preserve"> representation.</w:t>
      </w:r>
    </w:p>
    <w:p w14:paraId="7B60495E" w14:textId="77777777" w:rsidR="00851E2B" w:rsidRPr="00654586" w:rsidRDefault="00851E2B" w:rsidP="00851E2B">
      <w:r w:rsidRPr="00654586">
        <w:t xml:space="preserve">  (d)  Representations required to implement provisions of Executive Order 11246—</w:t>
      </w:r>
    </w:p>
    <w:p w14:paraId="37EBA2C5" w14:textId="77777777" w:rsidR="00851E2B" w:rsidRPr="00654586" w:rsidRDefault="00851E2B" w:rsidP="00851E2B">
      <w:r w:rsidRPr="00654586">
        <w:t xml:space="preserve">    (1) </w:t>
      </w:r>
      <w:r w:rsidRPr="00654586">
        <w:rPr>
          <w:i/>
        </w:rPr>
        <w:t>Previous contracts and compliance</w:t>
      </w:r>
      <w:r w:rsidRPr="00654586">
        <w:t>.  The offeror represents that—</w:t>
      </w:r>
    </w:p>
    <w:p w14:paraId="65D030B6" w14:textId="77777777" w:rsidR="00851E2B" w:rsidRPr="00654586" w:rsidRDefault="00851E2B" w:rsidP="00851E2B">
      <w:r w:rsidRPr="00654586">
        <w:t xml:space="preserve">      (</w:t>
      </w:r>
      <w:proofErr w:type="spellStart"/>
      <w:r w:rsidRPr="00654586">
        <w:t>i</w:t>
      </w:r>
      <w:proofErr w:type="spellEnd"/>
      <w:r w:rsidRPr="00654586">
        <w:t xml:space="preserve">)  It </w:t>
      </w:r>
      <w:proofErr w:type="gramStart"/>
      <w:r w:rsidRPr="00654586">
        <w:t>[  ]</w:t>
      </w:r>
      <w:proofErr w:type="gramEnd"/>
      <w:r w:rsidRPr="00654586">
        <w:t xml:space="preserve"> has, [  ] has not participated in a previous contract or subcontract subject to the Equal Opportunity clause of this solicitation; and</w:t>
      </w:r>
    </w:p>
    <w:p w14:paraId="7EE9AB74" w14:textId="77777777" w:rsidR="00851E2B" w:rsidRPr="00654586" w:rsidRDefault="00851E2B" w:rsidP="00851E2B">
      <w:r w:rsidRPr="00654586">
        <w:t xml:space="preserve">      (ii)  It </w:t>
      </w:r>
      <w:proofErr w:type="gramStart"/>
      <w:r w:rsidRPr="00654586">
        <w:t>[  ]</w:t>
      </w:r>
      <w:proofErr w:type="gramEnd"/>
      <w:r w:rsidRPr="00654586">
        <w:t xml:space="preserve"> has, [  ] has not filed all required compliance reports.</w:t>
      </w:r>
    </w:p>
    <w:p w14:paraId="65636C36" w14:textId="77777777" w:rsidR="00851E2B" w:rsidRPr="00654586" w:rsidRDefault="00851E2B" w:rsidP="00851E2B">
      <w:r w:rsidRPr="00654586">
        <w:t xml:space="preserve">    (2) </w:t>
      </w:r>
      <w:r w:rsidRPr="00654586">
        <w:rPr>
          <w:i/>
        </w:rPr>
        <w:t>Affirmative Action Compliance.</w:t>
      </w:r>
      <w:r w:rsidRPr="00654586">
        <w:t xml:space="preserve">  The offeror represents that—</w:t>
      </w:r>
    </w:p>
    <w:p w14:paraId="323B4330" w14:textId="77777777" w:rsidR="00851E2B" w:rsidRPr="00654586" w:rsidRDefault="00851E2B" w:rsidP="00851E2B">
      <w:r w:rsidRPr="00654586">
        <w:lastRenderedPageBreak/>
        <w:t xml:space="preserve">      (</w:t>
      </w:r>
      <w:proofErr w:type="spellStart"/>
      <w:r w:rsidRPr="00654586">
        <w:t>i</w:t>
      </w:r>
      <w:proofErr w:type="spellEnd"/>
      <w:r w:rsidRPr="00654586">
        <w:t xml:space="preserve">) It </w:t>
      </w:r>
      <w:proofErr w:type="gramStart"/>
      <w:r w:rsidRPr="00654586">
        <w:t>[  ]</w:t>
      </w:r>
      <w:proofErr w:type="gramEnd"/>
      <w:r w:rsidRPr="00654586">
        <w:t xml:space="preserve"> has developed and has on file, [  ] has not developed and does not have on file, at each establishment, affirmative action programs required by rules and regulations of the Secretary of Labor (41 CFR parts 60-1 and 60-2), or</w:t>
      </w:r>
    </w:p>
    <w:p w14:paraId="268D4DAC" w14:textId="77777777" w:rsidR="00851E2B" w:rsidRPr="00654586" w:rsidRDefault="00851E2B" w:rsidP="00851E2B">
      <w:r w:rsidRPr="00654586">
        <w:t xml:space="preserve">      (ii) It </w:t>
      </w:r>
      <w:proofErr w:type="gramStart"/>
      <w:r w:rsidRPr="00654586">
        <w:t>[  ]</w:t>
      </w:r>
      <w:proofErr w:type="gramEnd"/>
      <w:r w:rsidRPr="00654586">
        <w:t xml:space="preserve"> has not previously had contracts subject to the written affirmative action programs requirement of the rules and regulations of the Secretary of Labor.</w:t>
      </w:r>
    </w:p>
    <w:p w14:paraId="15E99308" w14:textId="77777777" w:rsidR="00851E2B" w:rsidRPr="00654586" w:rsidRDefault="00851E2B" w:rsidP="00851E2B">
      <w:r w:rsidRPr="00654586">
        <w:t xml:space="preserve">  (e) </w:t>
      </w:r>
      <w:r w:rsidRPr="00654586">
        <w:rPr>
          <w:i/>
        </w:rPr>
        <w:t xml:space="preserve">Certification Regarding Payments to Influence Federal Transactions </w:t>
      </w:r>
      <w:r w:rsidRPr="00654586">
        <w:t xml:space="preserve">(31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w:t>
      </w:r>
      <w:proofErr w:type="gramStart"/>
      <w:r w:rsidRPr="00654586">
        <w:t>in connection with</w:t>
      </w:r>
      <w:proofErr w:type="gramEnd"/>
      <w:r w:rsidRPr="00654586">
        <w:t xml:space="preserve">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3CBA61B0" w14:textId="77777777" w:rsidR="00851E2B" w:rsidRPr="00654586" w:rsidRDefault="00851E2B" w:rsidP="00851E2B">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5542773A" w14:textId="77777777" w:rsidR="00851E2B" w:rsidRPr="00654586" w:rsidRDefault="00851E2B" w:rsidP="00851E2B">
      <w:r w:rsidRPr="00654586">
        <w:t xml:space="preserve">    (1) The offeror certifies that each </w:t>
      </w:r>
      <w:proofErr w:type="gramStart"/>
      <w:r w:rsidRPr="00654586">
        <w:t>end product</w:t>
      </w:r>
      <w:proofErr w:type="gramEnd"/>
      <w:r w:rsidRPr="00654586">
        <w:t xml:space="preserve">,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w:t>
      </w:r>
      <w:proofErr w:type="gramStart"/>
      <w:r w:rsidRPr="00654586">
        <w:t>end product</w:t>
      </w:r>
      <w:proofErr w:type="gramEnd"/>
      <w:r w:rsidRPr="00654586">
        <w:t xml:space="preserve">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 xml:space="preserve">domestic </w:t>
      </w:r>
      <w:proofErr w:type="gramStart"/>
      <w:r w:rsidRPr="00654586">
        <w:t>end product</w:t>
      </w:r>
      <w:proofErr w:type="gramEnd"/>
      <w:r w:rsidRPr="00654586">
        <w: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71E4C130" w14:textId="77777777" w:rsidR="00851E2B" w:rsidRPr="00654586" w:rsidRDefault="00851E2B" w:rsidP="00851E2B">
      <w:r w:rsidRPr="00654586">
        <w:t xml:space="preserve">    (2) Foreign End Products:</w:t>
      </w:r>
    </w:p>
    <w:p w14:paraId="6FD43576" w14:textId="77777777" w:rsidR="00851E2B" w:rsidRPr="00654586" w:rsidRDefault="00851E2B" w:rsidP="00851E2B">
      <w:r w:rsidRPr="00654586">
        <w:t xml:space="preserve">      Line Item No             Country of Origin</w:t>
      </w:r>
    </w:p>
    <w:p w14:paraId="3B13E6C7" w14:textId="77777777" w:rsidR="00851E2B" w:rsidRPr="00654586" w:rsidRDefault="00851E2B" w:rsidP="00851E2B">
      <w:r w:rsidRPr="00654586">
        <w:t xml:space="preserve">      ______________           _________________</w:t>
      </w:r>
    </w:p>
    <w:p w14:paraId="05894453" w14:textId="77777777" w:rsidR="00851E2B" w:rsidRPr="00654586" w:rsidRDefault="00851E2B" w:rsidP="00851E2B">
      <w:r w:rsidRPr="00654586">
        <w:t xml:space="preserve">      ______________           _________________</w:t>
      </w:r>
    </w:p>
    <w:p w14:paraId="7E0EEA6E" w14:textId="77777777" w:rsidR="00851E2B" w:rsidRPr="00654586" w:rsidRDefault="00851E2B" w:rsidP="00851E2B">
      <w:r w:rsidRPr="00654586">
        <w:t xml:space="preserve">      ______________           _________________</w:t>
      </w:r>
    </w:p>
    <w:p w14:paraId="1D448CB4" w14:textId="77777777" w:rsidR="00851E2B" w:rsidRPr="00654586" w:rsidRDefault="00851E2B" w:rsidP="00851E2B">
      <w:pPr>
        <w:rPr>
          <w:i/>
        </w:rPr>
      </w:pPr>
      <w:r w:rsidRPr="00654586">
        <w:rPr>
          <w:i/>
        </w:rPr>
        <w:t>[List as necessary]</w:t>
      </w:r>
    </w:p>
    <w:p w14:paraId="69D689EA" w14:textId="77777777" w:rsidR="00851E2B" w:rsidRPr="00654586" w:rsidRDefault="00851E2B" w:rsidP="00851E2B">
      <w:r w:rsidRPr="00654586">
        <w:t xml:space="preserve">    (3) The Government will evaluate offers in accordance with the policies and procedures of FAR Part 25.</w:t>
      </w:r>
    </w:p>
    <w:p w14:paraId="6675BC82" w14:textId="77777777" w:rsidR="00851E2B" w:rsidRPr="00654586" w:rsidRDefault="00851E2B" w:rsidP="00851E2B">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4DCDB3A6" w14:textId="77777777" w:rsidR="00851E2B" w:rsidRPr="00654586" w:rsidRDefault="00851E2B" w:rsidP="00851E2B">
      <w:r w:rsidRPr="00654586">
        <w:lastRenderedPageBreak/>
        <w:t xml:space="preserve">      (</w:t>
      </w:r>
      <w:proofErr w:type="spellStart"/>
      <w:r w:rsidRPr="00654586">
        <w:t>i</w:t>
      </w:r>
      <w:proofErr w:type="spellEnd"/>
      <w:r w:rsidRPr="00654586">
        <w:t xml:space="preserve">) The offeror certifies that each </w:t>
      </w:r>
      <w:proofErr w:type="gramStart"/>
      <w:r w:rsidRPr="00654586">
        <w:t>end product</w:t>
      </w:r>
      <w:proofErr w:type="gramEnd"/>
      <w:r w:rsidRPr="00654586">
        <w:t xml:space="preserve">,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proofErr w:type="spellStart"/>
      <w:r w:rsidRPr="00654586">
        <w:t>Bahrainian</w:t>
      </w:r>
      <w:proofErr w:type="spellEnd"/>
      <w:r w:rsidRPr="00654586">
        <w:t xml:space="preserve">, Moroccan, Omani, Panamanian, or Peruvian </w:t>
      </w:r>
      <w:proofErr w:type="gramStart"/>
      <w:r w:rsidRPr="00654586">
        <w:t>end product</w:t>
      </w:r>
      <w:proofErr w:type="gramEnd"/>
      <w:r w:rsidRPr="00654586">
        <w: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6771BAC6" w14:textId="77777777" w:rsidR="00851E2B" w:rsidRPr="00654586" w:rsidRDefault="00851E2B" w:rsidP="00851E2B">
      <w:r w:rsidRPr="00654586">
        <w:t xml:space="preserve">      (ii) The offeror certifies that the following supplies are Free Trade Agreement country end products (other than </w:t>
      </w:r>
      <w:proofErr w:type="spellStart"/>
      <w:r w:rsidRPr="00654586">
        <w:t>Bahrainian</w:t>
      </w:r>
      <w:proofErr w:type="spellEnd"/>
      <w:r w:rsidRPr="00654586">
        <w:t>,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1117251C" w14:textId="77777777" w:rsidR="00851E2B" w:rsidRPr="00654586" w:rsidRDefault="00851E2B" w:rsidP="00851E2B">
      <w:r w:rsidRPr="00654586">
        <w:t xml:space="preserve">      Free Trade Agreement Country End Products (Other than </w:t>
      </w:r>
      <w:proofErr w:type="spellStart"/>
      <w:r w:rsidRPr="00654586">
        <w:t>Bahrainian</w:t>
      </w:r>
      <w:proofErr w:type="spellEnd"/>
      <w:r w:rsidRPr="00654586">
        <w:t>, Moroccan, Omani, Panamanian, or Peruvian End Products) or Israeli End Products:</w:t>
      </w:r>
    </w:p>
    <w:p w14:paraId="3FF75B38" w14:textId="77777777" w:rsidR="00851E2B" w:rsidRPr="00654586" w:rsidRDefault="00851E2B" w:rsidP="00851E2B">
      <w:r w:rsidRPr="00654586">
        <w:t xml:space="preserve">      Line Item No.           Country of Origin</w:t>
      </w:r>
    </w:p>
    <w:p w14:paraId="0F734817" w14:textId="77777777" w:rsidR="00851E2B" w:rsidRPr="00654586" w:rsidRDefault="00851E2B" w:rsidP="00851E2B">
      <w:r w:rsidRPr="00654586">
        <w:t xml:space="preserve">      ______________          _________________</w:t>
      </w:r>
    </w:p>
    <w:p w14:paraId="54A15E8A" w14:textId="77777777" w:rsidR="00851E2B" w:rsidRPr="00654586" w:rsidRDefault="00851E2B" w:rsidP="00851E2B">
      <w:r w:rsidRPr="00654586">
        <w:t xml:space="preserve">      ______________          _________________</w:t>
      </w:r>
    </w:p>
    <w:p w14:paraId="4DB4B936" w14:textId="77777777" w:rsidR="00851E2B" w:rsidRPr="00654586" w:rsidRDefault="00851E2B" w:rsidP="00851E2B">
      <w:r w:rsidRPr="00654586">
        <w:t xml:space="preserve">      ______________          _________________</w:t>
      </w:r>
    </w:p>
    <w:p w14:paraId="293227BB" w14:textId="77777777" w:rsidR="00851E2B" w:rsidRPr="00654586" w:rsidRDefault="00851E2B" w:rsidP="00851E2B">
      <w:pPr>
        <w:rPr>
          <w:i/>
        </w:rPr>
      </w:pPr>
      <w:r w:rsidRPr="00654586">
        <w:rPr>
          <w:i/>
        </w:rPr>
        <w:t>[List as necessary]</w:t>
      </w:r>
    </w:p>
    <w:p w14:paraId="042B05FB" w14:textId="77777777" w:rsidR="00851E2B" w:rsidRPr="00654586" w:rsidRDefault="00851E2B" w:rsidP="00851E2B">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w:t>
      </w:r>
      <w:proofErr w:type="gramStart"/>
      <w:r w:rsidRPr="00654586">
        <w:t>end product</w:t>
      </w:r>
      <w:proofErr w:type="gramEnd"/>
      <w:r w:rsidRPr="00654586">
        <w:t xml:space="preserve"> that is not a COTS item and does not meet the component test in paragraph (2) of the definition of </w:t>
      </w:r>
      <w:r>
        <w:t>“</w:t>
      </w:r>
      <w:r w:rsidRPr="00654586">
        <w:t>domestic end product.</w:t>
      </w:r>
      <w:r>
        <w:t>”</w:t>
      </w:r>
    </w:p>
    <w:p w14:paraId="019127E2" w14:textId="77777777" w:rsidR="00851E2B" w:rsidRPr="00654586" w:rsidRDefault="00851E2B" w:rsidP="00851E2B">
      <w:r w:rsidRPr="00654586">
        <w:t xml:space="preserve">      Other Foreign End Products:</w:t>
      </w:r>
    </w:p>
    <w:p w14:paraId="38B3B755" w14:textId="77777777" w:rsidR="00851E2B" w:rsidRPr="00654586" w:rsidRDefault="00851E2B" w:rsidP="00851E2B">
      <w:r w:rsidRPr="00654586">
        <w:t xml:space="preserve">      Line Item No.           Country of Origin</w:t>
      </w:r>
    </w:p>
    <w:p w14:paraId="618D147D" w14:textId="77777777" w:rsidR="00851E2B" w:rsidRPr="00654586" w:rsidRDefault="00851E2B" w:rsidP="00851E2B">
      <w:r w:rsidRPr="00654586">
        <w:t xml:space="preserve">      ______________          _________________</w:t>
      </w:r>
    </w:p>
    <w:p w14:paraId="7C57F831" w14:textId="77777777" w:rsidR="00851E2B" w:rsidRPr="00654586" w:rsidRDefault="00851E2B" w:rsidP="00851E2B">
      <w:r w:rsidRPr="00654586">
        <w:t xml:space="preserve">      ______________          _________________</w:t>
      </w:r>
    </w:p>
    <w:p w14:paraId="55D96882" w14:textId="77777777" w:rsidR="00851E2B" w:rsidRPr="00654586" w:rsidRDefault="00851E2B" w:rsidP="00851E2B">
      <w:r w:rsidRPr="00654586">
        <w:t xml:space="preserve">      ______________          _________________</w:t>
      </w:r>
    </w:p>
    <w:p w14:paraId="108B350C" w14:textId="77777777" w:rsidR="00851E2B" w:rsidRPr="00654586" w:rsidRDefault="00851E2B" w:rsidP="00851E2B">
      <w:pPr>
        <w:rPr>
          <w:i/>
        </w:rPr>
      </w:pPr>
      <w:r w:rsidRPr="00654586">
        <w:rPr>
          <w:i/>
        </w:rPr>
        <w:t>[List as necessary]</w:t>
      </w:r>
    </w:p>
    <w:p w14:paraId="477EBD77" w14:textId="77777777" w:rsidR="00851E2B" w:rsidRPr="00654586" w:rsidRDefault="00851E2B" w:rsidP="00851E2B">
      <w:r w:rsidRPr="00654586">
        <w:t xml:space="preserve">      (iv) The Government will evaluate offers in accordance with the policies and procedures of FAR Part 25.</w:t>
      </w:r>
    </w:p>
    <w:p w14:paraId="6437493B" w14:textId="77777777" w:rsidR="00851E2B" w:rsidRPr="00654586" w:rsidRDefault="00851E2B" w:rsidP="00851E2B">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380155D1" w14:textId="77777777" w:rsidR="00851E2B" w:rsidRPr="00654586" w:rsidRDefault="00851E2B" w:rsidP="00851E2B">
      <w:r w:rsidRPr="00654586">
        <w:lastRenderedPageBreak/>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264616A8" w14:textId="77777777" w:rsidR="00851E2B" w:rsidRPr="00654586" w:rsidRDefault="00851E2B" w:rsidP="00851E2B">
      <w:r w:rsidRPr="00654586">
        <w:t xml:space="preserve">      Canadian End Products:</w:t>
      </w:r>
    </w:p>
    <w:p w14:paraId="69DFFBCD" w14:textId="77777777" w:rsidR="00851E2B" w:rsidRPr="00654586" w:rsidRDefault="00851E2B" w:rsidP="00851E2B">
      <w:r w:rsidRPr="00654586">
        <w:t xml:space="preserve">      Line Item No.</w:t>
      </w:r>
    </w:p>
    <w:p w14:paraId="50CBE055" w14:textId="77777777" w:rsidR="00851E2B" w:rsidRPr="00654586" w:rsidRDefault="00851E2B" w:rsidP="00851E2B">
      <w:r w:rsidRPr="00654586">
        <w:t xml:space="preserve">      __________________________________________</w:t>
      </w:r>
    </w:p>
    <w:p w14:paraId="3869F632" w14:textId="77777777" w:rsidR="00851E2B" w:rsidRPr="00654586" w:rsidRDefault="00851E2B" w:rsidP="00851E2B">
      <w:r w:rsidRPr="00654586">
        <w:t xml:space="preserve">      __________________________________________</w:t>
      </w:r>
    </w:p>
    <w:p w14:paraId="5416A36C" w14:textId="77777777" w:rsidR="00851E2B" w:rsidRPr="00654586" w:rsidRDefault="00851E2B" w:rsidP="00851E2B">
      <w:r w:rsidRPr="00654586">
        <w:t xml:space="preserve">      __________________________________________</w:t>
      </w:r>
    </w:p>
    <w:p w14:paraId="0388361D" w14:textId="77777777" w:rsidR="00851E2B" w:rsidRPr="00654586" w:rsidRDefault="00851E2B" w:rsidP="00851E2B">
      <w:pPr>
        <w:rPr>
          <w:i/>
        </w:rPr>
      </w:pPr>
      <w:r w:rsidRPr="00654586">
        <w:rPr>
          <w:i/>
        </w:rPr>
        <w:t>[List as necessary]</w:t>
      </w:r>
    </w:p>
    <w:p w14:paraId="1B909BC7" w14:textId="77777777" w:rsidR="00851E2B" w:rsidRPr="00654586" w:rsidRDefault="00851E2B" w:rsidP="00851E2B">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15B4DF56" w14:textId="77777777" w:rsidR="00851E2B" w:rsidRPr="00654586" w:rsidRDefault="00851E2B" w:rsidP="00851E2B">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56E8A901" w14:textId="77777777" w:rsidR="00851E2B" w:rsidRPr="00654586" w:rsidRDefault="00851E2B" w:rsidP="00851E2B">
      <w:r w:rsidRPr="00654586">
        <w:t xml:space="preserve">      Canadian or Israeli End Products:</w:t>
      </w:r>
    </w:p>
    <w:p w14:paraId="36A85F22" w14:textId="77777777" w:rsidR="00851E2B" w:rsidRPr="00654586" w:rsidRDefault="00851E2B" w:rsidP="00851E2B">
      <w:r w:rsidRPr="00654586">
        <w:t xml:space="preserve">      Line Item No.           Country of Origin</w:t>
      </w:r>
    </w:p>
    <w:p w14:paraId="74567809" w14:textId="77777777" w:rsidR="00851E2B" w:rsidRPr="00654586" w:rsidRDefault="00851E2B" w:rsidP="00851E2B">
      <w:r w:rsidRPr="00654586">
        <w:t xml:space="preserve">      ______________          _________________</w:t>
      </w:r>
    </w:p>
    <w:p w14:paraId="3447E58F" w14:textId="77777777" w:rsidR="00851E2B" w:rsidRPr="00654586" w:rsidRDefault="00851E2B" w:rsidP="00851E2B">
      <w:r w:rsidRPr="00654586">
        <w:t xml:space="preserve">      ______________          _________________</w:t>
      </w:r>
    </w:p>
    <w:p w14:paraId="453E7531" w14:textId="77777777" w:rsidR="00851E2B" w:rsidRPr="00654586" w:rsidRDefault="00851E2B" w:rsidP="00851E2B">
      <w:r w:rsidRPr="00654586">
        <w:t xml:space="preserve">      ______________          _________________</w:t>
      </w:r>
    </w:p>
    <w:p w14:paraId="0822B544" w14:textId="77777777" w:rsidR="00851E2B" w:rsidRPr="00654586" w:rsidRDefault="00851E2B" w:rsidP="00851E2B">
      <w:pPr>
        <w:rPr>
          <w:i/>
        </w:rPr>
      </w:pPr>
      <w:r w:rsidRPr="00654586">
        <w:rPr>
          <w:i/>
        </w:rPr>
        <w:t>[List as necessary]</w:t>
      </w:r>
    </w:p>
    <w:p w14:paraId="3690AAB9" w14:textId="77777777" w:rsidR="00851E2B" w:rsidRPr="00654586" w:rsidRDefault="00851E2B" w:rsidP="00851E2B">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66F25DD0" w14:textId="77777777" w:rsidR="00851E2B" w:rsidRPr="00654586" w:rsidRDefault="00851E2B" w:rsidP="00851E2B">
      <w:r w:rsidRPr="00654586">
        <w:t xml:space="preserve">  (g)(1)(ii) The offeror certifies that the following supplies are Free Trade Agreement country end products (other than </w:t>
      </w:r>
      <w:proofErr w:type="spellStart"/>
      <w:r w:rsidRPr="00654586">
        <w:t>Bahrainian</w:t>
      </w:r>
      <w:proofErr w:type="spellEnd"/>
      <w:r w:rsidRPr="00654586">
        <w:t xml:space="preserve">,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7B05CFE6" w14:textId="77777777" w:rsidR="00851E2B" w:rsidRPr="00654586" w:rsidRDefault="00851E2B" w:rsidP="00851E2B">
      <w:pPr>
        <w:rPr>
          <w:rFonts w:eastAsia="Times New Roman" w:cs="Courier New"/>
          <w:szCs w:val="20"/>
        </w:rPr>
      </w:pPr>
      <w:r w:rsidRPr="00654586">
        <w:rPr>
          <w:rFonts w:eastAsia="Times New Roman" w:cs="Courier New"/>
          <w:szCs w:val="20"/>
        </w:rPr>
        <w:t xml:space="preserve">      Free Trade Agreement Country End Products (Other than </w:t>
      </w:r>
      <w:proofErr w:type="spellStart"/>
      <w:r w:rsidRPr="00654586">
        <w:rPr>
          <w:rFonts w:eastAsia="Times New Roman" w:cs="Courier New"/>
          <w:szCs w:val="20"/>
        </w:rPr>
        <w:t>Bahrainian</w:t>
      </w:r>
      <w:proofErr w:type="spellEnd"/>
      <w:r w:rsidRPr="00654586">
        <w:rPr>
          <w:rFonts w:eastAsia="Times New Roman" w:cs="Courier New"/>
          <w:szCs w:val="20"/>
        </w:rPr>
        <w:t>, Korean, Moroccan, Omani, Panamanian, or Peruvian End Products) or Israeli End Products:</w:t>
      </w:r>
    </w:p>
    <w:p w14:paraId="29059481" w14:textId="77777777" w:rsidR="00851E2B" w:rsidRPr="00654586" w:rsidRDefault="00851E2B" w:rsidP="00851E2B">
      <w:r w:rsidRPr="00654586">
        <w:t xml:space="preserve">      Line Item No.           Country of Origin</w:t>
      </w:r>
    </w:p>
    <w:p w14:paraId="561EECB5" w14:textId="77777777" w:rsidR="00851E2B" w:rsidRPr="00654586" w:rsidRDefault="00851E2B" w:rsidP="00851E2B">
      <w:r w:rsidRPr="00654586">
        <w:t xml:space="preserve">      ______________          _________________</w:t>
      </w:r>
    </w:p>
    <w:p w14:paraId="7B6BBF68" w14:textId="77777777" w:rsidR="00851E2B" w:rsidRPr="00654586" w:rsidRDefault="00851E2B" w:rsidP="00851E2B">
      <w:r w:rsidRPr="00654586">
        <w:t xml:space="preserve">      ______________          _________________</w:t>
      </w:r>
    </w:p>
    <w:p w14:paraId="6F9AE8F2" w14:textId="77777777" w:rsidR="00851E2B" w:rsidRPr="00654586" w:rsidRDefault="00851E2B" w:rsidP="00851E2B">
      <w:r w:rsidRPr="00654586">
        <w:lastRenderedPageBreak/>
        <w:t xml:space="preserve">      ______________          _________________</w:t>
      </w:r>
    </w:p>
    <w:p w14:paraId="24E788F9" w14:textId="77777777" w:rsidR="00851E2B" w:rsidRPr="00654586" w:rsidRDefault="00851E2B" w:rsidP="00851E2B">
      <w:pPr>
        <w:rPr>
          <w:i/>
        </w:rPr>
      </w:pPr>
      <w:r w:rsidRPr="00654586">
        <w:rPr>
          <w:i/>
        </w:rPr>
        <w:t>[List as necessary]</w:t>
      </w:r>
    </w:p>
    <w:p w14:paraId="617E7213" w14:textId="77777777" w:rsidR="00851E2B" w:rsidRPr="00654586" w:rsidRDefault="00851E2B" w:rsidP="00851E2B">
      <w:r w:rsidRPr="00654586">
        <w:t xml:space="preserve">    (5) </w:t>
      </w:r>
      <w:r w:rsidRPr="00654586">
        <w:rPr>
          <w:i/>
        </w:rPr>
        <w:t>Trade Agreements Certificate.</w:t>
      </w:r>
      <w:r w:rsidRPr="00654586">
        <w:t xml:space="preserve"> (Applies only if the clause at FAR 52.225-5, Trade Agreements, is included in this solicitation.)</w:t>
      </w:r>
    </w:p>
    <w:p w14:paraId="4AEB36E4" w14:textId="77777777" w:rsidR="00851E2B" w:rsidRPr="00654586" w:rsidRDefault="00851E2B" w:rsidP="00851E2B">
      <w:r w:rsidRPr="00654586">
        <w:t xml:space="preserve">      (</w:t>
      </w:r>
      <w:proofErr w:type="spellStart"/>
      <w:r w:rsidRPr="00654586">
        <w:t>i</w:t>
      </w:r>
      <w:proofErr w:type="spellEnd"/>
      <w:r w:rsidRPr="00654586">
        <w:t xml:space="preserve">) The offeror certifies that each </w:t>
      </w:r>
      <w:proofErr w:type="gramStart"/>
      <w:r w:rsidRPr="00654586">
        <w:t>end product</w:t>
      </w:r>
      <w:proofErr w:type="gramEnd"/>
      <w:r w:rsidRPr="00654586">
        <w: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3CA5A990" w14:textId="77777777" w:rsidR="00851E2B" w:rsidRPr="00654586" w:rsidRDefault="00851E2B" w:rsidP="00851E2B">
      <w:r w:rsidRPr="00654586">
        <w:t xml:space="preserve">      (ii) The offeror shall list as other end products those end products that are not </w:t>
      </w:r>
      <w:r>
        <w:t>U.S.-made or designated country</w:t>
      </w:r>
      <w:r w:rsidRPr="00654586">
        <w:t xml:space="preserve"> end products.</w:t>
      </w:r>
    </w:p>
    <w:p w14:paraId="3A66BFE5" w14:textId="77777777" w:rsidR="00851E2B" w:rsidRPr="00654586" w:rsidRDefault="00851E2B" w:rsidP="00851E2B">
      <w:r w:rsidRPr="00654586">
        <w:t xml:space="preserve">      Other End Products:</w:t>
      </w:r>
    </w:p>
    <w:p w14:paraId="12DC9214" w14:textId="77777777" w:rsidR="00851E2B" w:rsidRPr="00654586" w:rsidRDefault="00851E2B" w:rsidP="00851E2B">
      <w:r w:rsidRPr="00654586">
        <w:t xml:space="preserve">      Line Item No.           Country of Origin</w:t>
      </w:r>
    </w:p>
    <w:p w14:paraId="32DCD398" w14:textId="77777777" w:rsidR="00851E2B" w:rsidRPr="00654586" w:rsidRDefault="00851E2B" w:rsidP="00851E2B">
      <w:r w:rsidRPr="00654586">
        <w:t xml:space="preserve">      ______________          _________________</w:t>
      </w:r>
    </w:p>
    <w:p w14:paraId="5CAE4F40" w14:textId="77777777" w:rsidR="00851E2B" w:rsidRPr="00654586" w:rsidRDefault="00851E2B" w:rsidP="00851E2B">
      <w:r w:rsidRPr="00654586">
        <w:t xml:space="preserve">      ______________          _________________</w:t>
      </w:r>
    </w:p>
    <w:p w14:paraId="26232CB5" w14:textId="77777777" w:rsidR="00851E2B" w:rsidRPr="00654586" w:rsidRDefault="00851E2B" w:rsidP="00851E2B">
      <w:r w:rsidRPr="00654586">
        <w:t xml:space="preserve">      ______________          _________________</w:t>
      </w:r>
    </w:p>
    <w:p w14:paraId="2E76E928" w14:textId="77777777" w:rsidR="00851E2B" w:rsidRPr="00654586" w:rsidRDefault="00851E2B" w:rsidP="00851E2B">
      <w:pPr>
        <w:rPr>
          <w:i/>
        </w:rPr>
      </w:pPr>
      <w:r w:rsidRPr="00654586">
        <w:rPr>
          <w:i/>
        </w:rPr>
        <w:t>[List as necessary]</w:t>
      </w:r>
    </w:p>
    <w:p w14:paraId="22DB6F5C" w14:textId="77777777" w:rsidR="00851E2B" w:rsidRPr="00654586" w:rsidRDefault="00851E2B" w:rsidP="00851E2B">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574BEF5E" w14:textId="77777777" w:rsidR="00851E2B" w:rsidRPr="00654586" w:rsidRDefault="00851E2B" w:rsidP="00851E2B">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172AC5EA" w14:textId="77777777" w:rsidR="00851E2B" w:rsidRPr="00654586" w:rsidRDefault="00851E2B" w:rsidP="00851E2B">
      <w:r w:rsidRPr="00654586">
        <w:t xml:space="preserve">    (1) </w:t>
      </w:r>
      <w:proofErr w:type="gramStart"/>
      <w:r w:rsidRPr="00654586">
        <w:t>[  ]</w:t>
      </w:r>
      <w:proofErr w:type="gramEnd"/>
      <w:r w:rsidRPr="00654586">
        <w:t xml:space="preserve"> Are, [  ] are not presently debarred, suspended, proposed for debarment, or declared ineligible for the award of contracts by any Federal agency;</w:t>
      </w:r>
    </w:p>
    <w:p w14:paraId="5EF75089" w14:textId="77777777" w:rsidR="00851E2B" w:rsidRPr="00654586" w:rsidRDefault="00851E2B" w:rsidP="00851E2B">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50D99041" w14:textId="77777777" w:rsidR="00851E2B" w:rsidRPr="00654586" w:rsidRDefault="00851E2B" w:rsidP="00851E2B">
      <w:r w:rsidRPr="00654586">
        <w:t xml:space="preserve">    (3) </w:t>
      </w:r>
      <w:proofErr w:type="gramStart"/>
      <w:r w:rsidRPr="00654586">
        <w:t>[  ]</w:t>
      </w:r>
      <w:proofErr w:type="gramEnd"/>
      <w:r w:rsidRPr="00654586">
        <w:t xml:space="preserve"> Are, [  ] are not presently indicted for, or otherwise criminally or civilly charged by a Government entity with, commission of any of these offenses enumerated in paragraph (h)(2) of this clause; and</w:t>
      </w:r>
    </w:p>
    <w:p w14:paraId="457FEA73" w14:textId="77777777" w:rsidR="00851E2B" w:rsidRPr="00654586" w:rsidRDefault="00851E2B" w:rsidP="00851E2B">
      <w:r w:rsidRPr="00654586">
        <w:lastRenderedPageBreak/>
        <w:t xml:space="preserve">    (4) </w:t>
      </w:r>
      <w:proofErr w:type="gramStart"/>
      <w:r w:rsidRPr="00654586">
        <w:t>[  ]</w:t>
      </w:r>
      <w:proofErr w:type="gramEnd"/>
      <w:r w:rsidRPr="00654586">
        <w:t xml:space="preserve">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575219A3" w14:textId="77777777" w:rsidR="00851E2B" w:rsidRPr="00654586" w:rsidRDefault="00851E2B" w:rsidP="00851E2B">
      <w:r w:rsidRPr="00654586">
        <w:t xml:space="preserve">      (</w:t>
      </w:r>
      <w:proofErr w:type="spellStart"/>
      <w:r w:rsidRPr="00654586">
        <w:t>i</w:t>
      </w:r>
      <w:proofErr w:type="spellEnd"/>
      <w:r w:rsidRPr="00654586">
        <w:t>) Taxes are considered delinquent if both of the following criteria apply:</w:t>
      </w:r>
    </w:p>
    <w:p w14:paraId="03AE7695" w14:textId="77777777" w:rsidR="00851E2B" w:rsidRPr="00654586" w:rsidRDefault="00851E2B" w:rsidP="00851E2B">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5707E8FA" w14:textId="77777777" w:rsidR="00851E2B" w:rsidRPr="00654586" w:rsidRDefault="00851E2B" w:rsidP="00851E2B">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65819729" w14:textId="77777777" w:rsidR="00851E2B" w:rsidRPr="00654586" w:rsidRDefault="00851E2B" w:rsidP="00851E2B">
      <w:r w:rsidRPr="00654586">
        <w:t xml:space="preserve">      (ii) </w:t>
      </w:r>
      <w:r w:rsidRPr="00654586">
        <w:rPr>
          <w:i/>
        </w:rPr>
        <w:t>Examples.</w:t>
      </w:r>
    </w:p>
    <w:p w14:paraId="3790DFA7" w14:textId="77777777" w:rsidR="00851E2B" w:rsidRPr="00654586" w:rsidRDefault="00851E2B" w:rsidP="00851E2B">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4BE0E8C0" w14:textId="77777777" w:rsidR="00851E2B" w:rsidRPr="00654586" w:rsidRDefault="00851E2B" w:rsidP="00851E2B">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w:t>
      </w:r>
      <w:proofErr w:type="gramStart"/>
      <w:r w:rsidRPr="00654586">
        <w:t>In the course of</w:t>
      </w:r>
      <w:proofErr w:type="gramEnd"/>
      <w:r w:rsidRPr="00654586">
        <w:t xml:space="preserve">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0E4DFAD9" w14:textId="77777777" w:rsidR="00851E2B" w:rsidRPr="00654586" w:rsidRDefault="00851E2B" w:rsidP="00851E2B">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609D1C4A" w14:textId="77777777" w:rsidR="00851E2B" w:rsidRPr="00654586" w:rsidRDefault="00851E2B" w:rsidP="00851E2B">
      <w:r w:rsidRPr="00654586">
        <w:t xml:space="preserve">        (D) The taxpayer has filed for bankruptcy protection. The taxpayer is not delinquent because enforced collection action is stayed under 11 U.S.C. 362 (the Bankruptcy Code).</w:t>
      </w:r>
    </w:p>
    <w:p w14:paraId="06532B56" w14:textId="77777777" w:rsidR="00851E2B" w:rsidRPr="007F3132" w:rsidRDefault="00851E2B" w:rsidP="00851E2B">
      <w:r w:rsidRPr="007F3132">
        <w:t xml:space="preserve">  (</w:t>
      </w:r>
      <w:proofErr w:type="spellStart"/>
      <w:r w:rsidRPr="007F3132">
        <w:t>i</w:t>
      </w:r>
      <w:proofErr w:type="spellEnd"/>
      <w:r w:rsidRPr="007F3132">
        <w:t xml:space="preserve">) </w:t>
      </w:r>
      <w:r w:rsidRPr="007F3132">
        <w:rPr>
          <w:i/>
        </w:rPr>
        <w:t>Certification Regarding Knowledge of Child Labor for Listed End Products (Executive Order 13126)</w:t>
      </w:r>
      <w:r w:rsidRPr="007F3132">
        <w:t>.</w:t>
      </w:r>
    </w:p>
    <w:p w14:paraId="3FB23DA9" w14:textId="77777777" w:rsidR="00851E2B" w:rsidRPr="007F3132" w:rsidRDefault="00851E2B" w:rsidP="00851E2B">
      <w:r w:rsidRPr="007F3132">
        <w:t xml:space="preserve">    (1) </w:t>
      </w:r>
      <w:r w:rsidRPr="007F3132">
        <w:rPr>
          <w:i/>
        </w:rPr>
        <w:t>Listed end products.</w:t>
      </w:r>
    </w:p>
    <w:p w14:paraId="33F457CF" w14:textId="77777777" w:rsidR="00851E2B" w:rsidRPr="007F3132" w:rsidRDefault="00851E2B" w:rsidP="00851E2B">
      <w:r w:rsidRPr="007F3132">
        <w:t xml:space="preserve">Listed </w:t>
      </w:r>
      <w:proofErr w:type="gramStart"/>
      <w:r w:rsidRPr="007F3132">
        <w:t>End Product</w:t>
      </w:r>
      <w:proofErr w:type="gramEnd"/>
      <w:r w:rsidRPr="007F3132">
        <w:tab/>
        <w:t>Listed Countries of Origin</w:t>
      </w:r>
    </w:p>
    <w:p w14:paraId="3FD96AC1" w14:textId="77777777" w:rsidR="00851E2B" w:rsidRPr="007F3132" w:rsidRDefault="00851E2B" w:rsidP="00851E2B">
      <w:pPr>
        <w:pStyle w:val="NoSpacing"/>
        <w:rPr>
          <w:szCs w:val="20"/>
        </w:rPr>
      </w:pPr>
    </w:p>
    <w:p w14:paraId="12E13DB1" w14:textId="77777777" w:rsidR="00851E2B" w:rsidRPr="007F3132" w:rsidRDefault="00851E2B" w:rsidP="00851E2B">
      <w:pPr>
        <w:pStyle w:val="NoSpacing"/>
        <w:tabs>
          <w:tab w:val="left" w:pos="6210"/>
        </w:tabs>
      </w:pPr>
      <w:r w:rsidRPr="007F3132">
        <w:tab/>
      </w:r>
    </w:p>
    <w:p w14:paraId="66085F07" w14:textId="77777777" w:rsidR="00851E2B" w:rsidRPr="007F3132" w:rsidRDefault="00851E2B" w:rsidP="00851E2B">
      <w:pPr>
        <w:pStyle w:val="NoSpacing"/>
        <w:tabs>
          <w:tab w:val="left" w:pos="6210"/>
        </w:tabs>
      </w:pPr>
      <w:r w:rsidRPr="007F3132">
        <w:tab/>
      </w:r>
    </w:p>
    <w:p w14:paraId="6A32846E" w14:textId="77777777" w:rsidR="00851E2B" w:rsidRPr="007F3132" w:rsidRDefault="00851E2B" w:rsidP="00851E2B">
      <w:pPr>
        <w:pStyle w:val="NoSpacing"/>
        <w:tabs>
          <w:tab w:val="left" w:pos="6210"/>
        </w:tabs>
      </w:pPr>
      <w:r w:rsidRPr="007F3132">
        <w:tab/>
      </w:r>
    </w:p>
    <w:p w14:paraId="2F0F5797" w14:textId="77777777" w:rsidR="00851E2B" w:rsidRPr="007F3132" w:rsidRDefault="00851E2B" w:rsidP="00851E2B">
      <w:pPr>
        <w:pStyle w:val="NoSpacing"/>
        <w:tabs>
          <w:tab w:val="left" w:pos="6210"/>
        </w:tabs>
      </w:pPr>
      <w:r w:rsidRPr="007F3132">
        <w:tab/>
      </w:r>
    </w:p>
    <w:p w14:paraId="7A9FF758" w14:textId="77777777" w:rsidR="00851E2B" w:rsidRPr="007F3132" w:rsidRDefault="00851E2B" w:rsidP="00851E2B">
      <w:pPr>
        <w:pStyle w:val="NoSpacing"/>
        <w:tabs>
          <w:tab w:val="left" w:pos="6210"/>
        </w:tabs>
      </w:pPr>
      <w:r w:rsidRPr="007F3132">
        <w:tab/>
      </w:r>
    </w:p>
    <w:p w14:paraId="65E0F3B6" w14:textId="77777777" w:rsidR="00851E2B" w:rsidRPr="007F3132" w:rsidRDefault="00851E2B" w:rsidP="00851E2B">
      <w:pPr>
        <w:rPr>
          <w:i/>
        </w:rPr>
      </w:pPr>
      <w:r w:rsidRPr="007F3132">
        <w:lastRenderedPageBreak/>
        <w:t xml:space="preserve">    (2) </w:t>
      </w:r>
      <w:r w:rsidRPr="007F3132">
        <w:rPr>
          <w:i/>
        </w:rPr>
        <w:t>Certification. [If the Contracting Officer has identified end products and countries of origin in paragraph (</w:t>
      </w:r>
      <w:proofErr w:type="spellStart"/>
      <w:r w:rsidRPr="007F3132">
        <w:rPr>
          <w:i/>
        </w:rPr>
        <w:t>i</w:t>
      </w:r>
      <w:proofErr w:type="spellEnd"/>
      <w:r w:rsidRPr="007F3132">
        <w:rPr>
          <w:i/>
        </w:rPr>
        <w:t>)(1) of this provision, then the offeror must certify to either (</w:t>
      </w:r>
      <w:proofErr w:type="spellStart"/>
      <w:r w:rsidRPr="007F3132">
        <w:rPr>
          <w:i/>
        </w:rPr>
        <w:t>i</w:t>
      </w:r>
      <w:proofErr w:type="spellEnd"/>
      <w:r w:rsidRPr="007F3132">
        <w:rPr>
          <w:i/>
        </w:rPr>
        <w:t>)(2)(</w:t>
      </w:r>
      <w:proofErr w:type="spellStart"/>
      <w:r w:rsidRPr="007F3132">
        <w:rPr>
          <w:i/>
        </w:rPr>
        <w:t>i</w:t>
      </w:r>
      <w:proofErr w:type="spellEnd"/>
      <w:r w:rsidRPr="007F3132">
        <w:rPr>
          <w:i/>
        </w:rPr>
        <w:t>) or (</w:t>
      </w:r>
      <w:proofErr w:type="spellStart"/>
      <w:r w:rsidRPr="007F3132">
        <w:rPr>
          <w:i/>
        </w:rPr>
        <w:t>i</w:t>
      </w:r>
      <w:proofErr w:type="spellEnd"/>
      <w:r w:rsidRPr="007F3132">
        <w:rPr>
          <w:i/>
        </w:rPr>
        <w:t>)(2)(ii) by checking the appropriate block.]</w:t>
      </w:r>
    </w:p>
    <w:p w14:paraId="01F279FE" w14:textId="77777777" w:rsidR="00851E2B" w:rsidRPr="007F3132" w:rsidRDefault="00851E2B" w:rsidP="00851E2B">
      <w:r w:rsidRPr="007F3132">
        <w:t xml:space="preserve">    </w:t>
      </w:r>
      <w:proofErr w:type="gramStart"/>
      <w:r w:rsidRPr="007F3132">
        <w:t>[ ]</w:t>
      </w:r>
      <w:proofErr w:type="gramEnd"/>
      <w:r w:rsidRPr="007F3132">
        <w:t xml:space="preserve"> (</w:t>
      </w:r>
      <w:proofErr w:type="spellStart"/>
      <w:r w:rsidRPr="007F3132">
        <w:t>i</w:t>
      </w:r>
      <w:proofErr w:type="spellEnd"/>
      <w:r w:rsidRPr="007F3132">
        <w:t>) The offeror will not supply any end product listed in paragraph (</w:t>
      </w:r>
      <w:proofErr w:type="spellStart"/>
      <w:r w:rsidRPr="007F3132">
        <w:t>i</w:t>
      </w:r>
      <w:proofErr w:type="spellEnd"/>
      <w:r w:rsidRPr="007F3132">
        <w:t>)(1) of this provision that was mined, produced, or manufactured in the corresponding country as listed for that product.</w:t>
      </w:r>
    </w:p>
    <w:p w14:paraId="4E3EB5D4" w14:textId="77777777" w:rsidR="00851E2B" w:rsidRPr="007F3132" w:rsidRDefault="00851E2B" w:rsidP="00851E2B">
      <w:r w:rsidRPr="007F3132">
        <w:t xml:space="preserve">    </w:t>
      </w:r>
      <w:proofErr w:type="gramStart"/>
      <w:r w:rsidRPr="007F3132">
        <w:t>[ ]</w:t>
      </w:r>
      <w:proofErr w:type="gramEnd"/>
      <w:r w:rsidRPr="007F3132">
        <w:t xml:space="preserve"> (ii) The offeror may supply an end product listed in paragraph (</w:t>
      </w:r>
      <w:proofErr w:type="spellStart"/>
      <w:r w:rsidRPr="007F3132">
        <w:t>i</w:t>
      </w:r>
      <w:proofErr w:type="spellEnd"/>
      <w:r w:rsidRPr="007F3132">
        <w:t xml:space="preserve">)(1) of this provision that was mined, produced, or manufactured in the corresponding country as listed for that product. The offeror certifies that it has made a good faith effort to determine whether forced or indentured child labor was used to mine, produce, or manufacture any such </w:t>
      </w:r>
      <w:proofErr w:type="gramStart"/>
      <w:r w:rsidRPr="007F3132">
        <w:t>end product</w:t>
      </w:r>
      <w:proofErr w:type="gramEnd"/>
      <w:r w:rsidRPr="007F3132">
        <w:t xml:space="preserve"> furnished under this contract. </w:t>
      </w:r>
      <w:proofErr w:type="gramStart"/>
      <w:r w:rsidRPr="007F3132">
        <w:t>On the basis of</w:t>
      </w:r>
      <w:proofErr w:type="gramEnd"/>
      <w:r w:rsidRPr="007F3132">
        <w:t xml:space="preserve"> those efforts, the offeror certifies that it is not aware of any such use of child labor.</w:t>
      </w:r>
    </w:p>
    <w:p w14:paraId="56D25478" w14:textId="77777777" w:rsidR="00851E2B" w:rsidRPr="00654586" w:rsidRDefault="00851E2B" w:rsidP="00851E2B">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5DFF50E4" w14:textId="77777777" w:rsidR="00851E2B" w:rsidRPr="00654586" w:rsidRDefault="00851E2B" w:rsidP="00851E2B">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26CF17BE" w14:textId="77777777" w:rsidR="00851E2B" w:rsidRPr="00654586" w:rsidRDefault="00851E2B" w:rsidP="00851E2B">
      <w:r w:rsidRPr="00654586">
        <w:t xml:space="preserve">    (2) __ Outside the United States.</w:t>
      </w:r>
    </w:p>
    <w:p w14:paraId="71CE907D" w14:textId="77777777" w:rsidR="00851E2B" w:rsidRPr="00654586" w:rsidRDefault="00851E2B" w:rsidP="00851E2B">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1C89FBA8" w14:textId="77777777" w:rsidR="00851E2B" w:rsidRPr="00654586" w:rsidRDefault="00851E2B" w:rsidP="00851E2B">
      <w:r w:rsidRPr="00654586">
        <w:t xml:space="preserve">    </w:t>
      </w:r>
      <w:r>
        <w:t xml:space="preserve">[] </w:t>
      </w:r>
      <w:r w:rsidRPr="00654586">
        <w:t xml:space="preserve">(1) Maintenance, calibration, or repair of certain equipment as described in FAR 22.1003-4(c)(1). The offeror </w:t>
      </w:r>
      <w:proofErr w:type="gramStart"/>
      <w:r w:rsidRPr="00654586">
        <w:t>[  ]</w:t>
      </w:r>
      <w:proofErr w:type="gramEnd"/>
      <w:r w:rsidRPr="00654586">
        <w:t xml:space="preserve"> does [  ] does not certify that—</w:t>
      </w:r>
    </w:p>
    <w:p w14:paraId="74881366" w14:textId="77777777" w:rsidR="00851E2B" w:rsidRPr="00654586" w:rsidRDefault="00851E2B" w:rsidP="00851E2B">
      <w:r w:rsidRPr="00654586">
        <w:t xml:space="preserve">      (</w:t>
      </w:r>
      <w:proofErr w:type="spellStart"/>
      <w:r w:rsidRPr="00654586">
        <w:t>i</w:t>
      </w:r>
      <w:proofErr w:type="spellEnd"/>
      <w:r w:rsidRPr="00654586">
        <w:t xml:space="preserve">) The items of equipment to be serviced under this contract are used regularly for other than Governmental purposes and are sold or traded by the offeror (or subcontractor in the case of an exempt subcontract) in substantial quantities to the </w:t>
      </w:r>
      <w:proofErr w:type="gramStart"/>
      <w:r w:rsidRPr="00654586">
        <w:t>general public</w:t>
      </w:r>
      <w:proofErr w:type="gramEnd"/>
      <w:r w:rsidRPr="00654586">
        <w:t xml:space="preserve"> in the course of normal business operations;</w:t>
      </w:r>
    </w:p>
    <w:p w14:paraId="235D392D" w14:textId="77777777" w:rsidR="00851E2B" w:rsidRPr="00654586" w:rsidRDefault="00851E2B" w:rsidP="00851E2B">
      <w:r w:rsidRPr="00654586">
        <w:t xml:space="preserve">      (ii) The services will be furnished at prices which are, or are based on, established catalog or market prices (see FAR 22.1003- 4(c)(2)(ii)) for the maintenance, calibration, or repair of such equipment; and</w:t>
      </w:r>
    </w:p>
    <w:p w14:paraId="4A673668" w14:textId="77777777" w:rsidR="00851E2B" w:rsidRPr="00654586" w:rsidRDefault="00851E2B" w:rsidP="00851E2B">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749F236C" w14:textId="77777777" w:rsidR="00851E2B" w:rsidRPr="00654586" w:rsidRDefault="00851E2B" w:rsidP="00851E2B">
      <w:r>
        <w:t xml:space="preserve">    []</w:t>
      </w:r>
      <w:r w:rsidRPr="00654586">
        <w:t xml:space="preserve"> (2) Certain services as described in FAR 22.1003- 4(d)(1). The offeror </w:t>
      </w:r>
      <w:proofErr w:type="gramStart"/>
      <w:r w:rsidRPr="00654586">
        <w:t>[  ]</w:t>
      </w:r>
      <w:proofErr w:type="gramEnd"/>
      <w:r w:rsidRPr="00654586">
        <w:t xml:space="preserve"> does [  ] does not certify that—</w:t>
      </w:r>
    </w:p>
    <w:p w14:paraId="181ED8CD" w14:textId="77777777" w:rsidR="00851E2B" w:rsidRPr="00654586" w:rsidRDefault="00851E2B" w:rsidP="00851E2B">
      <w:r w:rsidRPr="00654586">
        <w:t xml:space="preserve">      (</w:t>
      </w:r>
      <w:proofErr w:type="spellStart"/>
      <w:r w:rsidRPr="00654586">
        <w:t>i</w:t>
      </w:r>
      <w:proofErr w:type="spellEnd"/>
      <w:r w:rsidRPr="00654586">
        <w:t xml:space="preserve">) The services under the contract are offered and sold regularly to non-Governmental customers, and are provided by the offeror (or subcontractor in the case of an exempt subcontract) to the </w:t>
      </w:r>
      <w:proofErr w:type="gramStart"/>
      <w:r w:rsidRPr="00654586">
        <w:t>general public</w:t>
      </w:r>
      <w:proofErr w:type="gramEnd"/>
      <w:r w:rsidRPr="00654586">
        <w:t xml:space="preserve"> in substantial quantities in the course of normal business operations;</w:t>
      </w:r>
    </w:p>
    <w:p w14:paraId="726FFFF8" w14:textId="77777777" w:rsidR="00851E2B" w:rsidRPr="00654586" w:rsidRDefault="00851E2B" w:rsidP="00851E2B">
      <w:r w:rsidRPr="00654586">
        <w:t xml:space="preserve">      (ii) The contract services will be furnished at prices that are, or are based on, established catalog or market prices (see FAR 22.1003-4(d)(2)(iii));</w:t>
      </w:r>
    </w:p>
    <w:p w14:paraId="4DBBC295" w14:textId="77777777" w:rsidR="00851E2B" w:rsidRPr="00654586" w:rsidRDefault="00851E2B" w:rsidP="00851E2B">
      <w:r w:rsidRPr="00654586">
        <w:lastRenderedPageBreak/>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3724A0C7" w14:textId="77777777" w:rsidR="00851E2B" w:rsidRPr="00654586" w:rsidRDefault="00851E2B" w:rsidP="00851E2B">
      <w:r w:rsidRPr="00654586">
        <w:t xml:space="preserve">      (iv) The compensation (wage and fringe benefits) plan for all service employees performing work under the contract is the same as that used for these employees and equivalent employees servicing commercial customers.</w:t>
      </w:r>
    </w:p>
    <w:p w14:paraId="1338B32F" w14:textId="77777777" w:rsidR="00851E2B" w:rsidRPr="00654586" w:rsidRDefault="00851E2B" w:rsidP="00851E2B">
      <w:r w:rsidRPr="00654586">
        <w:t xml:space="preserve">    (3) If paragraph (k)(1) or (k)(2) of this clause applies—</w:t>
      </w:r>
    </w:p>
    <w:p w14:paraId="013ED118" w14:textId="77777777" w:rsidR="00851E2B" w:rsidRPr="00654586" w:rsidRDefault="00851E2B" w:rsidP="00851E2B">
      <w:r w:rsidRPr="00654586">
        <w:t xml:space="preserve">      (</w:t>
      </w:r>
      <w:proofErr w:type="spellStart"/>
      <w:r w:rsidRPr="00654586">
        <w:t>i</w:t>
      </w:r>
      <w:proofErr w:type="spellEnd"/>
      <w:r w:rsidRPr="00654586">
        <w:t>)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61E82FFA" w14:textId="77777777" w:rsidR="00851E2B" w:rsidRPr="00654586" w:rsidRDefault="00851E2B" w:rsidP="00851E2B">
      <w:r w:rsidRPr="00654586">
        <w:t xml:space="preserve">      (ii) The Contracting Officer may not make an award to the offeror if the offeror fails to execute the certification in paragraph (k)(1) or (k)(2) of this clause or to contact the Contracting Officer as required in paragraph (k)(3)(</w:t>
      </w:r>
      <w:proofErr w:type="spellStart"/>
      <w:r w:rsidRPr="00654586">
        <w:t>i</w:t>
      </w:r>
      <w:proofErr w:type="spellEnd"/>
      <w:r w:rsidRPr="00654586">
        <w:t>) of this clause.</w:t>
      </w:r>
    </w:p>
    <w:p w14:paraId="238574BF" w14:textId="77777777" w:rsidR="00851E2B" w:rsidRPr="00654586" w:rsidRDefault="00851E2B" w:rsidP="00851E2B">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51DC8A0B" w14:textId="77777777" w:rsidR="00851E2B" w:rsidRPr="00654586" w:rsidRDefault="00851E2B" w:rsidP="00851E2B">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14A8ACDA" w14:textId="77777777" w:rsidR="00851E2B" w:rsidRPr="00654586" w:rsidRDefault="00851E2B" w:rsidP="00851E2B">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25FBED68" w14:textId="77777777" w:rsidR="00851E2B" w:rsidRPr="00654586" w:rsidRDefault="00851E2B" w:rsidP="00851E2B">
      <w:r w:rsidRPr="00654586">
        <w:t xml:space="preserve">    (3) </w:t>
      </w:r>
      <w:r w:rsidRPr="00654586">
        <w:rPr>
          <w:i/>
        </w:rPr>
        <w:t>Taxpayer Identification Number (TIN).</w:t>
      </w:r>
    </w:p>
    <w:p w14:paraId="4CCF69D3" w14:textId="77777777" w:rsidR="00851E2B" w:rsidRPr="00654586" w:rsidRDefault="00851E2B" w:rsidP="00851E2B">
      <w:r w:rsidRPr="00654586">
        <w:t xml:space="preserve">      </w:t>
      </w:r>
      <w:proofErr w:type="gramStart"/>
      <w:r w:rsidRPr="00654586">
        <w:t>[  ]</w:t>
      </w:r>
      <w:proofErr w:type="gramEnd"/>
      <w:r w:rsidRPr="00654586">
        <w:t xml:space="preserve"> TIN:  _____________________.</w:t>
      </w:r>
    </w:p>
    <w:p w14:paraId="4C1BA296" w14:textId="77777777" w:rsidR="00851E2B" w:rsidRPr="00654586" w:rsidRDefault="00851E2B" w:rsidP="00851E2B">
      <w:r w:rsidRPr="00654586">
        <w:t xml:space="preserve">      </w:t>
      </w:r>
      <w:proofErr w:type="gramStart"/>
      <w:r w:rsidRPr="00654586">
        <w:t>[  ]</w:t>
      </w:r>
      <w:proofErr w:type="gramEnd"/>
      <w:r w:rsidRPr="00654586">
        <w:t xml:space="preserve"> TIN has been applied for.</w:t>
      </w:r>
    </w:p>
    <w:p w14:paraId="5B3933A6" w14:textId="77777777" w:rsidR="00851E2B" w:rsidRPr="00654586" w:rsidRDefault="00851E2B" w:rsidP="00851E2B">
      <w:r w:rsidRPr="00654586">
        <w:t xml:space="preserve">      </w:t>
      </w:r>
      <w:proofErr w:type="gramStart"/>
      <w:r w:rsidRPr="00654586">
        <w:t>[  ]</w:t>
      </w:r>
      <w:proofErr w:type="gramEnd"/>
      <w:r w:rsidRPr="00654586">
        <w:t xml:space="preserve"> TIN is not required because:</w:t>
      </w:r>
    </w:p>
    <w:p w14:paraId="3C7F5B5F" w14:textId="77777777" w:rsidR="00851E2B" w:rsidRPr="00654586" w:rsidRDefault="00851E2B" w:rsidP="00851E2B">
      <w:r w:rsidRPr="00654586">
        <w:t xml:space="preserve">      </w:t>
      </w:r>
      <w:proofErr w:type="gramStart"/>
      <w:r w:rsidRPr="00654586">
        <w:t>[  ]</w:t>
      </w:r>
      <w:proofErr w:type="gramEnd"/>
      <w:r w:rsidRPr="00654586">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7CE10CD9" w14:textId="77777777" w:rsidR="00851E2B" w:rsidRPr="00654586" w:rsidRDefault="00851E2B" w:rsidP="00851E2B">
      <w:r w:rsidRPr="00654586">
        <w:t xml:space="preserve">      </w:t>
      </w:r>
      <w:proofErr w:type="gramStart"/>
      <w:r w:rsidRPr="00654586">
        <w:t>[  ]</w:t>
      </w:r>
      <w:proofErr w:type="gramEnd"/>
      <w:r w:rsidRPr="00654586">
        <w:t xml:space="preserve"> Offeror is an agency or instrumentality of a foreign government;</w:t>
      </w:r>
    </w:p>
    <w:p w14:paraId="60B6C9A8" w14:textId="77777777" w:rsidR="00851E2B" w:rsidRPr="00654586" w:rsidRDefault="00851E2B" w:rsidP="00851E2B">
      <w:r w:rsidRPr="00654586">
        <w:t xml:space="preserve">      </w:t>
      </w:r>
      <w:proofErr w:type="gramStart"/>
      <w:r w:rsidRPr="00654586">
        <w:t>[  ]</w:t>
      </w:r>
      <w:proofErr w:type="gramEnd"/>
      <w:r w:rsidRPr="00654586">
        <w:t xml:space="preserve"> Offeror is an agency or instrumentality of the Federal Government.</w:t>
      </w:r>
    </w:p>
    <w:p w14:paraId="5F63105D" w14:textId="77777777" w:rsidR="00851E2B" w:rsidRPr="00654586" w:rsidRDefault="00851E2B" w:rsidP="00851E2B">
      <w:r w:rsidRPr="00654586">
        <w:t xml:space="preserve">    (4) </w:t>
      </w:r>
      <w:r w:rsidRPr="00654586">
        <w:rPr>
          <w:i/>
        </w:rPr>
        <w:t>Type of organization.</w:t>
      </w:r>
    </w:p>
    <w:p w14:paraId="7677B3EC" w14:textId="77777777" w:rsidR="00851E2B" w:rsidRPr="00654586" w:rsidRDefault="00851E2B" w:rsidP="00851E2B">
      <w:r w:rsidRPr="00654586">
        <w:t xml:space="preserve">      </w:t>
      </w:r>
      <w:proofErr w:type="gramStart"/>
      <w:r w:rsidRPr="00654586">
        <w:t>[  ]</w:t>
      </w:r>
      <w:proofErr w:type="gramEnd"/>
      <w:r w:rsidRPr="00654586">
        <w:t xml:space="preserve"> Sole proprietorship;</w:t>
      </w:r>
    </w:p>
    <w:p w14:paraId="693E5367" w14:textId="77777777" w:rsidR="00851E2B" w:rsidRPr="00654586" w:rsidRDefault="00851E2B" w:rsidP="00851E2B">
      <w:r w:rsidRPr="00654586">
        <w:lastRenderedPageBreak/>
        <w:t xml:space="preserve">      </w:t>
      </w:r>
      <w:proofErr w:type="gramStart"/>
      <w:r w:rsidRPr="00654586">
        <w:t>[  ]</w:t>
      </w:r>
      <w:proofErr w:type="gramEnd"/>
      <w:r w:rsidRPr="00654586">
        <w:t xml:space="preserve"> Partnership;</w:t>
      </w:r>
    </w:p>
    <w:p w14:paraId="17127B33" w14:textId="77777777" w:rsidR="00851E2B" w:rsidRPr="00654586" w:rsidRDefault="00851E2B" w:rsidP="00851E2B">
      <w:r w:rsidRPr="00654586">
        <w:t xml:space="preserve">      </w:t>
      </w:r>
      <w:proofErr w:type="gramStart"/>
      <w:r w:rsidRPr="00654586">
        <w:t>[  ]</w:t>
      </w:r>
      <w:proofErr w:type="gramEnd"/>
      <w:r w:rsidRPr="00654586">
        <w:t xml:space="preserve"> Corporate entity (not tax-exempt);</w:t>
      </w:r>
    </w:p>
    <w:p w14:paraId="3B0D12C4" w14:textId="77777777" w:rsidR="00851E2B" w:rsidRPr="00654586" w:rsidRDefault="00851E2B" w:rsidP="00851E2B">
      <w:r w:rsidRPr="00654586">
        <w:t xml:space="preserve">      </w:t>
      </w:r>
      <w:proofErr w:type="gramStart"/>
      <w:r w:rsidRPr="00654586">
        <w:t>[  ]</w:t>
      </w:r>
      <w:proofErr w:type="gramEnd"/>
      <w:r w:rsidRPr="00654586">
        <w:t xml:space="preserve"> Corporate entity (tax-exempt);</w:t>
      </w:r>
    </w:p>
    <w:p w14:paraId="7F95CEBA" w14:textId="77777777" w:rsidR="00851E2B" w:rsidRPr="00654586" w:rsidRDefault="00851E2B" w:rsidP="00851E2B">
      <w:r w:rsidRPr="00654586">
        <w:t xml:space="preserve">      </w:t>
      </w:r>
      <w:proofErr w:type="gramStart"/>
      <w:r w:rsidRPr="00654586">
        <w:t>[  ]</w:t>
      </w:r>
      <w:proofErr w:type="gramEnd"/>
      <w:r w:rsidRPr="00654586">
        <w:t xml:space="preserve"> Government entity (Federal, State, or local);</w:t>
      </w:r>
    </w:p>
    <w:p w14:paraId="3128BA7F" w14:textId="77777777" w:rsidR="00851E2B" w:rsidRPr="00654586" w:rsidRDefault="00851E2B" w:rsidP="00851E2B">
      <w:r w:rsidRPr="00654586">
        <w:t xml:space="preserve">      </w:t>
      </w:r>
      <w:proofErr w:type="gramStart"/>
      <w:r w:rsidRPr="00654586">
        <w:t>[  ]</w:t>
      </w:r>
      <w:proofErr w:type="gramEnd"/>
      <w:r w:rsidRPr="00654586">
        <w:t xml:space="preserve"> Foreign government;</w:t>
      </w:r>
    </w:p>
    <w:p w14:paraId="0287569C" w14:textId="77777777" w:rsidR="00851E2B" w:rsidRPr="00654586" w:rsidRDefault="00851E2B" w:rsidP="00851E2B">
      <w:r w:rsidRPr="00654586">
        <w:t xml:space="preserve">      </w:t>
      </w:r>
      <w:proofErr w:type="gramStart"/>
      <w:r w:rsidRPr="00654586">
        <w:t>[  ]</w:t>
      </w:r>
      <w:proofErr w:type="gramEnd"/>
      <w:r w:rsidRPr="00654586">
        <w:t xml:space="preserve"> International organization per 26 CFR 1.6049-4;</w:t>
      </w:r>
    </w:p>
    <w:p w14:paraId="1D124231" w14:textId="77777777" w:rsidR="00851E2B" w:rsidRPr="00654586" w:rsidRDefault="00851E2B" w:rsidP="00851E2B">
      <w:r w:rsidRPr="00654586">
        <w:t xml:space="preserve">      </w:t>
      </w:r>
      <w:proofErr w:type="gramStart"/>
      <w:r w:rsidRPr="00654586">
        <w:t>[  ]</w:t>
      </w:r>
      <w:proofErr w:type="gramEnd"/>
      <w:r w:rsidRPr="00654586">
        <w:t xml:space="preserve"> Other _________________________.</w:t>
      </w:r>
    </w:p>
    <w:p w14:paraId="60820906" w14:textId="77777777" w:rsidR="00851E2B" w:rsidRPr="00654586" w:rsidRDefault="00851E2B" w:rsidP="00851E2B">
      <w:r w:rsidRPr="00654586">
        <w:t xml:space="preserve">    (5) </w:t>
      </w:r>
      <w:r w:rsidRPr="00654586">
        <w:rPr>
          <w:i/>
        </w:rPr>
        <w:t>Common parent.</w:t>
      </w:r>
    </w:p>
    <w:p w14:paraId="77A11700" w14:textId="77777777" w:rsidR="00851E2B" w:rsidRPr="00654586" w:rsidRDefault="00851E2B" w:rsidP="00851E2B">
      <w:r w:rsidRPr="00654586">
        <w:t xml:space="preserve">      </w:t>
      </w:r>
      <w:proofErr w:type="gramStart"/>
      <w:r w:rsidRPr="00654586">
        <w:t>[  ]</w:t>
      </w:r>
      <w:proofErr w:type="gramEnd"/>
      <w:r w:rsidRPr="00654586">
        <w:t xml:space="preserve"> Offeror is not owned or controlled by a common parent;</w:t>
      </w:r>
    </w:p>
    <w:p w14:paraId="79FC4372" w14:textId="77777777" w:rsidR="00851E2B" w:rsidRPr="00654586" w:rsidRDefault="00851E2B" w:rsidP="00851E2B">
      <w:r w:rsidRPr="00654586">
        <w:t xml:space="preserve">      </w:t>
      </w:r>
      <w:proofErr w:type="gramStart"/>
      <w:r w:rsidRPr="00654586">
        <w:t>[  ]</w:t>
      </w:r>
      <w:proofErr w:type="gramEnd"/>
      <w:r w:rsidRPr="00654586">
        <w:t xml:space="preserve"> Name and TIN of common parent:</w:t>
      </w:r>
    </w:p>
    <w:p w14:paraId="5DB474B5" w14:textId="77777777" w:rsidR="00851E2B" w:rsidRPr="00654586" w:rsidRDefault="00851E2B" w:rsidP="00851E2B">
      <w:r w:rsidRPr="00654586">
        <w:t xml:space="preserve">           Name _____________________.</w:t>
      </w:r>
    </w:p>
    <w:p w14:paraId="6EEE2D2D" w14:textId="77777777" w:rsidR="00851E2B" w:rsidRPr="00654586" w:rsidRDefault="00851E2B" w:rsidP="00851E2B">
      <w:r w:rsidRPr="00654586">
        <w:t xml:space="preserve">           TIN _____________________.</w:t>
      </w:r>
    </w:p>
    <w:p w14:paraId="424806FE" w14:textId="77777777" w:rsidR="00851E2B" w:rsidRPr="00654586" w:rsidRDefault="00851E2B" w:rsidP="00851E2B">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60410AA0" w14:textId="77777777" w:rsidR="00851E2B" w:rsidRPr="00BD04DB" w:rsidRDefault="00851E2B" w:rsidP="00851E2B">
      <w:r w:rsidRPr="00BD04DB">
        <w:t xml:space="preserve">  (n) </w:t>
      </w:r>
      <w:r w:rsidRPr="000E0065">
        <w:rPr>
          <w:i/>
        </w:rPr>
        <w:t>Prohibition on Contracting with Inverted Domestic Corporations</w:t>
      </w:r>
      <w:r w:rsidRPr="00BD04DB">
        <w:t>.</w:t>
      </w:r>
    </w:p>
    <w:p w14:paraId="3A41797C" w14:textId="77777777" w:rsidR="00851E2B" w:rsidRPr="00BD04DB" w:rsidRDefault="00851E2B" w:rsidP="00851E2B">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7CDE7052" w14:textId="77777777" w:rsidR="00851E2B" w:rsidRDefault="00851E2B" w:rsidP="00851E2B">
      <w:r w:rsidRPr="00BD04DB">
        <w:t xml:space="preserve">    </w:t>
      </w:r>
      <w:r>
        <w:t xml:space="preserve">(2) </w:t>
      </w:r>
      <w:r w:rsidRPr="004141E1">
        <w:rPr>
          <w:i/>
        </w:rPr>
        <w:t>Representation</w:t>
      </w:r>
      <w:r>
        <w:t>. The Offeror represents that—</w:t>
      </w:r>
    </w:p>
    <w:p w14:paraId="7C87F7AA" w14:textId="77777777" w:rsidR="00851E2B" w:rsidRDefault="00851E2B" w:rsidP="00851E2B">
      <w:r>
        <w:t xml:space="preserve">      (</w:t>
      </w:r>
      <w:proofErr w:type="spellStart"/>
      <w:r>
        <w:t>i</w:t>
      </w:r>
      <w:proofErr w:type="spellEnd"/>
      <w:r>
        <w:t xml:space="preserve">) It </w:t>
      </w:r>
      <w:proofErr w:type="gramStart"/>
      <w:r>
        <w:t>[ ]</w:t>
      </w:r>
      <w:proofErr w:type="gramEnd"/>
      <w:r>
        <w:t xml:space="preserve"> is, [ ] is not an inverted domestic corporation; and</w:t>
      </w:r>
    </w:p>
    <w:p w14:paraId="07353AF5" w14:textId="77777777" w:rsidR="00851E2B" w:rsidRDefault="00851E2B" w:rsidP="00851E2B">
      <w:r>
        <w:t xml:space="preserve">      (ii) It </w:t>
      </w:r>
      <w:proofErr w:type="gramStart"/>
      <w:r>
        <w:t>[ ]</w:t>
      </w:r>
      <w:proofErr w:type="gramEnd"/>
      <w:r>
        <w:t xml:space="preserve"> is, [ ] is not a subsidiary of an inverted domestic corporation.</w:t>
      </w:r>
    </w:p>
    <w:p w14:paraId="202388C5" w14:textId="77777777" w:rsidR="00851E2B" w:rsidRDefault="00851E2B" w:rsidP="00851E2B">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0E42B726" w14:textId="77777777" w:rsidR="00851E2B" w:rsidRPr="00654586" w:rsidRDefault="00851E2B" w:rsidP="00851E2B">
      <w:r>
        <w:rPr>
          <w:rFonts w:cs="Melior-Italic"/>
          <w:iCs/>
        </w:rPr>
        <w:t xml:space="preserve">    </w:t>
      </w:r>
      <w:r w:rsidRPr="00654586">
        <w:t xml:space="preserve">(1) The offeror shall email questions concerning sensitive technology to the Department of State at </w:t>
      </w:r>
      <w:hyperlink r:id="rId41" w:history="1">
        <w:r w:rsidRPr="00654586">
          <w:rPr>
            <w:rStyle w:val="Hyperlink"/>
            <w:rFonts w:cs="Melior"/>
            <w:szCs w:val="20"/>
          </w:rPr>
          <w:t>CISADA106@state.gov</w:t>
        </w:r>
      </w:hyperlink>
      <w:r w:rsidRPr="00654586">
        <w:t>.</w:t>
      </w:r>
    </w:p>
    <w:p w14:paraId="3078EE85" w14:textId="77777777" w:rsidR="00851E2B" w:rsidRPr="00654586" w:rsidRDefault="00851E2B" w:rsidP="00851E2B">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2A632342" w14:textId="77777777" w:rsidR="00851E2B" w:rsidRPr="00654586" w:rsidRDefault="00851E2B" w:rsidP="00851E2B">
      <w:r w:rsidRPr="00654586">
        <w:t xml:space="preserve">      (</w:t>
      </w:r>
      <w:proofErr w:type="spellStart"/>
      <w:r w:rsidRPr="00654586">
        <w:t>i</w:t>
      </w:r>
      <w:proofErr w:type="spellEnd"/>
      <w:r w:rsidRPr="00654586">
        <w:t>) Represents, to the best of its knowledge and belief, that the offeror does not export any sensitive technology to the government of Iran or any entities or individuals owned or controlled by, or acting on behalf or at the direction of, the government of Iran;</w:t>
      </w:r>
    </w:p>
    <w:p w14:paraId="384C64A2" w14:textId="77777777" w:rsidR="00851E2B" w:rsidRPr="00654586" w:rsidRDefault="00851E2B" w:rsidP="00851E2B">
      <w:r w:rsidRPr="00654586">
        <w:rPr>
          <w:szCs w:val="20"/>
        </w:rPr>
        <w:lastRenderedPageBreak/>
        <w:t xml:space="preserve">      (ii) Certifies that the offeror, or any person owned or controlled by the offeror, does not engage in any activities for which sanctions may be imposed under section 5 of the Iran Sanctions Act; and </w:t>
      </w:r>
    </w:p>
    <w:p w14:paraId="65BD6388" w14:textId="77777777" w:rsidR="00851E2B" w:rsidRPr="00654586" w:rsidRDefault="00851E2B" w:rsidP="00851E2B">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2" w:history="1">
        <w:r w:rsidRPr="00654586">
          <w:rPr>
            <w:rStyle w:val="Hyperlink"/>
            <w:rFonts w:cs="Melior-Italic"/>
            <w:i/>
            <w:iCs/>
            <w:szCs w:val="20"/>
          </w:rPr>
          <w:t>http://www.treasury.gov/ofac/downloads/t11sdn.pdf</w:t>
        </w:r>
      </w:hyperlink>
      <w:r w:rsidRPr="00654586">
        <w:rPr>
          <w:szCs w:val="20"/>
        </w:rPr>
        <w:t>).</w:t>
      </w:r>
    </w:p>
    <w:p w14:paraId="2DA03997" w14:textId="77777777" w:rsidR="00851E2B" w:rsidRPr="00736D33" w:rsidRDefault="00851E2B" w:rsidP="00851E2B">
      <w:r w:rsidRPr="00736D33">
        <w:t xml:space="preserve">    (3) The representation and certification requirements of paragraph (o)(2) of this provision do not apply if—</w:t>
      </w:r>
    </w:p>
    <w:p w14:paraId="76CE1FE2" w14:textId="77777777" w:rsidR="00851E2B" w:rsidRPr="00736D33" w:rsidRDefault="00851E2B" w:rsidP="00851E2B">
      <w:r w:rsidRPr="00736D33">
        <w:t xml:space="preserve">      (</w:t>
      </w:r>
      <w:proofErr w:type="spellStart"/>
      <w:r w:rsidRPr="00736D33">
        <w:t>i</w:t>
      </w:r>
      <w:proofErr w:type="spellEnd"/>
      <w:r w:rsidRPr="00736D33">
        <w:t>) This solicitation includes a trade agreements certification (</w:t>
      </w:r>
      <w:r w:rsidRPr="00736D33">
        <w:rPr>
          <w:rFonts w:cs="Melior-Italic"/>
          <w:i/>
          <w:iCs/>
        </w:rPr>
        <w:t xml:space="preserve">e.g., </w:t>
      </w:r>
      <w:r w:rsidRPr="00736D33">
        <w:t>52.212–3(g) or a comparable agency provision); and</w:t>
      </w:r>
    </w:p>
    <w:p w14:paraId="5CAA0C9F" w14:textId="77777777" w:rsidR="00851E2B" w:rsidRPr="00736D33" w:rsidRDefault="00851E2B" w:rsidP="00851E2B">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02B322C8" w14:textId="77777777" w:rsidR="00851E2B" w:rsidRDefault="00851E2B" w:rsidP="00851E2B">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2D49FF2A" w14:textId="77777777" w:rsidR="00851E2B" w:rsidRDefault="00851E2B" w:rsidP="00851E2B">
      <w:r>
        <w:t xml:space="preserve">    (1) The Offeror represents that it </w:t>
      </w:r>
      <w:proofErr w:type="gramStart"/>
      <w:r>
        <w:t>[ ]</w:t>
      </w:r>
      <w:proofErr w:type="gramEnd"/>
      <w:r>
        <w:t xml:space="preserve"> has or [ ] does not have an immediate owner. If the Offeror has more than one immediate owner (such as a joint venture), then the Offeror shall respond to paragraph (2) and if applicable, paragraph (3) of this provision for each participant in the joint venture.</w:t>
      </w:r>
    </w:p>
    <w:p w14:paraId="0ACEC40E" w14:textId="77777777" w:rsidR="00851E2B" w:rsidRDefault="00851E2B" w:rsidP="00851E2B">
      <w:r>
        <w:t xml:space="preserve">    (2) If the Offeror indicates “has” in paragraph (p)(1) of this provision, enter the following information:</w:t>
      </w:r>
    </w:p>
    <w:p w14:paraId="394416BE" w14:textId="77777777" w:rsidR="00851E2B" w:rsidRDefault="00851E2B" w:rsidP="00851E2B">
      <w:r>
        <w:t xml:space="preserve">    Immediate owner CAGE code: ____.</w:t>
      </w:r>
    </w:p>
    <w:p w14:paraId="04293FB5" w14:textId="77777777" w:rsidR="00851E2B" w:rsidRDefault="00851E2B" w:rsidP="00851E2B">
      <w:r>
        <w:t xml:space="preserve">    Immediate owner legal name: ____.</w:t>
      </w:r>
    </w:p>
    <w:p w14:paraId="3D7DBD93" w14:textId="77777777" w:rsidR="00851E2B" w:rsidRDefault="00851E2B" w:rsidP="00851E2B">
      <w:r>
        <w:t xml:space="preserve">    (</w:t>
      </w:r>
      <w:r w:rsidRPr="00F91620">
        <w:rPr>
          <w:i/>
        </w:rPr>
        <w:t>Do not use a “doing business as” name</w:t>
      </w:r>
      <w:r>
        <w:t>)</w:t>
      </w:r>
    </w:p>
    <w:p w14:paraId="1BDE7A6F" w14:textId="77777777" w:rsidR="00851E2B" w:rsidRDefault="00851E2B" w:rsidP="00851E2B">
      <w:r>
        <w:t xml:space="preserve">    Is the immediate owner owned or controlled by another entity: </w:t>
      </w:r>
      <w:proofErr w:type="gramStart"/>
      <w:r>
        <w:t>[ ]</w:t>
      </w:r>
      <w:proofErr w:type="gramEnd"/>
      <w:r>
        <w:t xml:space="preserve"> Yes or [ ] No.</w:t>
      </w:r>
    </w:p>
    <w:p w14:paraId="410BB97C" w14:textId="77777777" w:rsidR="00851E2B" w:rsidRDefault="00851E2B" w:rsidP="00851E2B">
      <w:r>
        <w:t xml:space="preserve">    (3) If the Offeror indicates “yes” in paragraph (p)(2) of this provision, indicating that the immediate owner is owned or controlled by another entity, then enter the following information:</w:t>
      </w:r>
    </w:p>
    <w:p w14:paraId="79D7969F" w14:textId="77777777" w:rsidR="00851E2B" w:rsidRDefault="00851E2B" w:rsidP="00851E2B">
      <w:r>
        <w:t xml:space="preserve">    Highest-level owner CAGE code: ____.</w:t>
      </w:r>
    </w:p>
    <w:p w14:paraId="5EBA4407" w14:textId="77777777" w:rsidR="00851E2B" w:rsidRDefault="00851E2B" w:rsidP="00851E2B">
      <w:r>
        <w:t xml:space="preserve">    Highest-level owner legal name: ____.</w:t>
      </w:r>
    </w:p>
    <w:p w14:paraId="2AD09A89" w14:textId="77777777" w:rsidR="00851E2B" w:rsidRDefault="00851E2B" w:rsidP="00851E2B">
      <w:r>
        <w:t xml:space="preserve">    (</w:t>
      </w:r>
      <w:r w:rsidRPr="00F91620">
        <w:rPr>
          <w:i/>
        </w:rPr>
        <w:t>Do not use a “doing business as” name</w:t>
      </w:r>
      <w:r>
        <w:t>)</w:t>
      </w:r>
    </w:p>
    <w:p w14:paraId="1FC53304" w14:textId="77777777" w:rsidR="00851E2B" w:rsidRDefault="00851E2B" w:rsidP="00851E2B">
      <w:r>
        <w:t xml:space="preserve">  (q) </w:t>
      </w:r>
      <w:r w:rsidRPr="00F91620">
        <w:rPr>
          <w:i/>
        </w:rPr>
        <w:t>Representation by Corporations Regarding Delinquent Tax Liability or a Felony Conviction under any Federal Law.</w:t>
      </w:r>
      <w:r>
        <w:t xml:space="preserve"> </w:t>
      </w:r>
    </w:p>
    <w:p w14:paraId="6B42F199" w14:textId="77777777" w:rsidR="00851E2B" w:rsidRDefault="00851E2B" w:rsidP="00851E2B">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23B6FED" w14:textId="77777777" w:rsidR="00851E2B" w:rsidRDefault="00851E2B" w:rsidP="00851E2B">
      <w:r>
        <w:lastRenderedPageBreak/>
        <w:t xml:space="preserve">      (</w:t>
      </w:r>
      <w:proofErr w:type="spellStart"/>
      <w:r>
        <w:t>i</w:t>
      </w:r>
      <w:proofErr w:type="spellEnd"/>
      <w: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3D417598" w14:textId="77777777" w:rsidR="00851E2B" w:rsidRDefault="00851E2B" w:rsidP="00851E2B">
      <w:r>
        <w:t xml:space="preserve">      (ii) Was convicted of a felony criminal violation under any Federal law within the preceding 24 months, where the awarding agency is aware of the conviction, unless an agency has considered suspension or debarment of the corporation and </w:t>
      </w:r>
      <w:proofErr w:type="gramStart"/>
      <w:r>
        <w:t>made a determination</w:t>
      </w:r>
      <w:proofErr w:type="gramEnd"/>
      <w:r>
        <w:t xml:space="preserve"> that this action is not necessary to protect the interests of the Government.</w:t>
      </w:r>
    </w:p>
    <w:p w14:paraId="13491F4A" w14:textId="77777777" w:rsidR="00851E2B" w:rsidRDefault="00851E2B" w:rsidP="00851E2B">
      <w:r>
        <w:t xml:space="preserve">    (2) The Offeror represents that—</w:t>
      </w:r>
    </w:p>
    <w:p w14:paraId="774226E8" w14:textId="77777777" w:rsidR="00851E2B" w:rsidRDefault="00851E2B" w:rsidP="00851E2B">
      <w:r>
        <w:t xml:space="preserve">      (</w:t>
      </w:r>
      <w:proofErr w:type="spellStart"/>
      <w:r>
        <w:t>i</w:t>
      </w:r>
      <w:proofErr w:type="spellEnd"/>
      <w:r>
        <w:t xml:space="preserve">) It is </w:t>
      </w:r>
      <w:proofErr w:type="gramStart"/>
      <w:r>
        <w:t>[ ]</w:t>
      </w:r>
      <w:proofErr w:type="gramEnd"/>
      <w:r>
        <w:t xml:space="preserve">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3FDB87FE" w14:textId="77777777" w:rsidR="00851E2B" w:rsidRDefault="00851E2B" w:rsidP="00851E2B">
      <w:r>
        <w:t xml:space="preserve">      (ii) It is </w:t>
      </w:r>
      <w:proofErr w:type="gramStart"/>
      <w:r>
        <w:t>[ ]</w:t>
      </w:r>
      <w:proofErr w:type="gramEnd"/>
      <w:r>
        <w:t xml:space="preserve"> is not [ ] a corporation that was convicted of a felony criminal violation under a Federal law within the preceding 24 months.</w:t>
      </w:r>
    </w:p>
    <w:p w14:paraId="63FD02E6" w14:textId="77777777" w:rsidR="00851E2B" w:rsidRDefault="00851E2B" w:rsidP="00851E2B">
      <w:r>
        <w:t xml:space="preserve">  (r) </w:t>
      </w:r>
      <w:r w:rsidRPr="00294580">
        <w:rPr>
          <w:i/>
        </w:rPr>
        <w:t>Predecessor of Offeror</w:t>
      </w:r>
      <w:r>
        <w:t>. (Applies in all solicitations that include the provision at 52.204-16, Commercial and Government Entity Code Reporting.)</w:t>
      </w:r>
    </w:p>
    <w:p w14:paraId="7C651368" w14:textId="77777777" w:rsidR="00851E2B" w:rsidRDefault="00851E2B" w:rsidP="00851E2B">
      <w:r>
        <w:t xml:space="preserve">    (1) The Offeror represents that it </w:t>
      </w:r>
      <w:proofErr w:type="gramStart"/>
      <w:r>
        <w:t>[ ]</w:t>
      </w:r>
      <w:proofErr w:type="gramEnd"/>
      <w:r>
        <w:t xml:space="preserve"> is or [ ] is not a successor to a predecessor that held a Federal contract or grant within the last three years.</w:t>
      </w:r>
    </w:p>
    <w:p w14:paraId="4CA68586" w14:textId="77777777" w:rsidR="00851E2B" w:rsidRDefault="00851E2B" w:rsidP="00851E2B">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2B5D528D" w14:textId="77777777" w:rsidR="00851E2B" w:rsidRDefault="00851E2B" w:rsidP="00851E2B">
      <w:r>
        <w:t xml:space="preserve">    Predecessor CAGE code: ____ (or mark “Unknown”).</w:t>
      </w:r>
    </w:p>
    <w:p w14:paraId="3634C224" w14:textId="77777777" w:rsidR="00851E2B" w:rsidRDefault="00851E2B" w:rsidP="00851E2B">
      <w:r>
        <w:t xml:space="preserve">    Predecessor legal name: ____.</w:t>
      </w:r>
    </w:p>
    <w:p w14:paraId="2108AD88" w14:textId="77777777" w:rsidR="00851E2B" w:rsidRDefault="00851E2B" w:rsidP="00851E2B">
      <w:pPr>
        <w:rPr>
          <w:i/>
        </w:rPr>
      </w:pPr>
      <w:r w:rsidRPr="00294580">
        <w:rPr>
          <w:i/>
        </w:rPr>
        <w:t xml:space="preserve">    (Do not use a “doing business as” name).</w:t>
      </w:r>
    </w:p>
    <w:p w14:paraId="64F5F4B3" w14:textId="77777777" w:rsidR="00851E2B" w:rsidRDefault="00851E2B" w:rsidP="00851E2B">
      <w:r>
        <w:t xml:space="preserve">  (s) [Reserved]</w:t>
      </w:r>
    </w:p>
    <w:p w14:paraId="4AB95D01" w14:textId="77777777" w:rsidR="00851E2B" w:rsidRDefault="00851E2B" w:rsidP="00851E2B">
      <w:r>
        <w:t xml:space="preserve">  (t) </w:t>
      </w:r>
      <w:r w:rsidRPr="0046045E">
        <w:rPr>
          <w:i/>
        </w:rPr>
        <w:t>Public Disclosure of Greenhouse Gas Emissions and Reduction Goals</w:t>
      </w:r>
      <w:r>
        <w:t>. Applies in all solicitations that require offerors to register in SAM (52.212-1(k)).</w:t>
      </w:r>
    </w:p>
    <w:p w14:paraId="4431D15F" w14:textId="77777777" w:rsidR="00851E2B" w:rsidRDefault="00851E2B" w:rsidP="00851E2B">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4639F377" w14:textId="77777777" w:rsidR="00851E2B" w:rsidRDefault="00851E2B" w:rsidP="00851E2B">
      <w:r>
        <w:t xml:space="preserve">    (2) Representation. [Offeror to check applicable block(s) in paragraph (t)(2)(</w:t>
      </w:r>
      <w:proofErr w:type="spellStart"/>
      <w:r>
        <w:t>i</w:t>
      </w:r>
      <w:proofErr w:type="spellEnd"/>
      <w:r>
        <w:t>) and (ii)]. (</w:t>
      </w:r>
      <w:proofErr w:type="spellStart"/>
      <w:r>
        <w:t>i</w:t>
      </w:r>
      <w:proofErr w:type="spellEnd"/>
      <w:r>
        <w:t xml:space="preserve">) The Offeror (itself or through its immediate owner or highest-level owner) </w:t>
      </w:r>
      <w:proofErr w:type="gramStart"/>
      <w:r>
        <w:t>[ ]</w:t>
      </w:r>
      <w:proofErr w:type="gramEnd"/>
      <w:r>
        <w:t xml:space="preserve"> does, [ ] does not publicly disclose greenhouse gas emissions, i.e., makes available on a publicly accessible Web site the results of a </w:t>
      </w:r>
      <w:r>
        <w:lastRenderedPageBreak/>
        <w:t>greenhouse gas inventory, performed in accordance with an accounting standard with publicly available and consistently applied criteria, such as the Greenhouse Gas Protocol Corporate Standard.</w:t>
      </w:r>
    </w:p>
    <w:p w14:paraId="383E00C9" w14:textId="77777777" w:rsidR="00851E2B" w:rsidRDefault="00851E2B" w:rsidP="00851E2B">
      <w:r>
        <w:t xml:space="preserve">      (ii) The Offeror (itself or through its immediate owner or highest-level owner) </w:t>
      </w:r>
      <w:proofErr w:type="gramStart"/>
      <w:r>
        <w:t>[ ]</w:t>
      </w:r>
      <w:proofErr w:type="gramEnd"/>
      <w:r>
        <w:t xml:space="preserve"> does, [ ] does not publicly disclose a quantitative greenhouse gas emissions reduction goal, i.e., make available on a publicly accessible Web site a target to reduce absolute emissions or emissions intensity by a specific quantity or percentage.</w:t>
      </w:r>
    </w:p>
    <w:p w14:paraId="3DB0EFB8" w14:textId="77777777" w:rsidR="00851E2B" w:rsidRDefault="00851E2B" w:rsidP="00851E2B">
      <w:r>
        <w:t xml:space="preserve">      (iii) A publicly accessible Web site includes the Offeror’s own Web site or a recognized, third-party greenhouse gas emissions reporting program.</w:t>
      </w:r>
    </w:p>
    <w:p w14:paraId="47E9315F" w14:textId="77777777" w:rsidR="00851E2B" w:rsidRDefault="00851E2B" w:rsidP="00851E2B">
      <w:r>
        <w:t xml:space="preserve">    (3) If the Offeror checked “does” in paragraphs (t)(2)(</w:t>
      </w:r>
      <w:proofErr w:type="spellStart"/>
      <w:r>
        <w:t>i</w:t>
      </w:r>
      <w:proofErr w:type="spellEnd"/>
      <w:r>
        <w:t xml:space="preserve">) or (t)(2)(ii) of this provision, respectively, the Offeror shall provide the publicly accessible Web site(s) where greenhouse gas emissions and/or reduction goals are </w:t>
      </w:r>
      <w:proofErr w:type="gramStart"/>
      <w:r>
        <w:t>reported:_</w:t>
      </w:r>
      <w:proofErr w:type="gramEnd"/>
      <w:r>
        <w:t>____.</w:t>
      </w:r>
    </w:p>
    <w:p w14:paraId="5817E6F2" w14:textId="77777777" w:rsidR="00851E2B" w:rsidRDefault="00851E2B" w:rsidP="00851E2B">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2803BF29" w14:textId="77777777" w:rsidR="00851E2B" w:rsidRDefault="00851E2B" w:rsidP="00851E2B">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32C95B4A" w14:textId="77777777" w:rsidR="00851E2B" w:rsidRPr="00D2005F" w:rsidRDefault="00851E2B" w:rsidP="00851E2B">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4836989F" w14:textId="71C00617" w:rsidR="00D01462" w:rsidRDefault="00851E2B" w:rsidP="00851E2B">
      <w:pPr>
        <w:jc w:val="center"/>
      </w:pPr>
      <w:r>
        <w:t xml:space="preserve"> </w:t>
      </w:r>
      <w:r w:rsidR="00D01462">
        <w:t>(End of Provision)</w:t>
      </w:r>
    </w:p>
    <w:sectPr w:rsidR="00D01462">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98CE" w14:textId="77777777" w:rsidR="001E66D7" w:rsidRDefault="001E66D7">
      <w:pPr>
        <w:spacing w:after="0" w:line="240" w:lineRule="auto"/>
      </w:pPr>
      <w:r>
        <w:separator/>
      </w:r>
    </w:p>
  </w:endnote>
  <w:endnote w:type="continuationSeparator" w:id="0">
    <w:p w14:paraId="483698D0" w14:textId="77777777" w:rsidR="001E66D7" w:rsidRDefault="001E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A4" w14:textId="77777777" w:rsidR="001E66D7" w:rsidRDefault="001E66D7">
    <w:pPr>
      <w:pStyle w:val="Footer"/>
    </w:pPr>
  </w:p>
  <w:p w14:paraId="483698A5" w14:textId="77777777" w:rsidR="001E66D7" w:rsidRDefault="001E66D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C3" w14:textId="77777777" w:rsidR="001E66D7" w:rsidRDefault="001E66D7">
    <w:pPr>
      <w:pStyle w:val="Footer"/>
    </w:pPr>
  </w:p>
  <w:p w14:paraId="483698C4" w14:textId="77777777" w:rsidR="001E66D7" w:rsidRDefault="001E66D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C5" w14:textId="77777777" w:rsidR="001E66D7" w:rsidRDefault="001E66D7">
    <w:pPr>
      <w:pStyle w:val="Footer"/>
    </w:pPr>
  </w:p>
  <w:p w14:paraId="483698C6" w14:textId="60E646A4" w:rsidR="001E66D7" w:rsidRDefault="001E66D7">
    <w:pPr>
      <w:pStyle w:val="Header"/>
      <w:jc w:val="right"/>
    </w:pPr>
    <w:r>
      <w:t xml:space="preserve">Page </w:t>
    </w:r>
    <w:r>
      <w:fldChar w:fldCharType="begin"/>
    </w:r>
    <w:r>
      <w:instrText xml:space="preserve"> PAGE   \* MERGEFORMAT </w:instrText>
    </w:r>
    <w:r>
      <w:fldChar w:fldCharType="separate"/>
    </w:r>
    <w:r w:rsidR="00BA2BD6">
      <w:rPr>
        <w:noProof/>
      </w:rPr>
      <w:t>68</w:t>
    </w:r>
    <w:r>
      <w:fldChar w:fldCharType="end"/>
    </w:r>
    <w:r>
      <w:t xml:space="preserve"> of </w:t>
    </w:r>
    <w:fldSimple w:instr=" NUMPAGES   \* MERGEFORMAT ">
      <w:r w:rsidR="00BA2BD6">
        <w:rPr>
          <w:noProof/>
        </w:rPr>
        <w:t>76</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C8" w14:textId="77777777" w:rsidR="001E66D7" w:rsidRDefault="001E66D7">
    <w:pPr>
      <w:pStyle w:val="Footer"/>
    </w:pPr>
  </w:p>
  <w:p w14:paraId="483698C9" w14:textId="77777777" w:rsidR="001E66D7" w:rsidRDefault="001E66D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A6" w14:textId="77777777" w:rsidR="001E66D7" w:rsidRDefault="001E66D7">
    <w:pPr>
      <w:pStyle w:val="Footer"/>
    </w:pPr>
  </w:p>
  <w:p w14:paraId="483698A7" w14:textId="41E11DE3" w:rsidR="001E66D7" w:rsidRDefault="001E66D7">
    <w:pPr>
      <w:pStyle w:val="Header"/>
      <w:jc w:val="right"/>
    </w:pPr>
    <w:r>
      <w:t xml:space="preserve">Page </w:t>
    </w:r>
    <w:r>
      <w:fldChar w:fldCharType="begin"/>
    </w:r>
    <w:r>
      <w:instrText xml:space="preserve"> PAGE   \* MERGEFORMAT </w:instrText>
    </w:r>
    <w:r>
      <w:fldChar w:fldCharType="separate"/>
    </w:r>
    <w:r w:rsidR="00BA2BD6">
      <w:rPr>
        <w:noProof/>
      </w:rPr>
      <w:t>3</w:t>
    </w:r>
    <w:r>
      <w:fldChar w:fldCharType="end"/>
    </w:r>
    <w:r>
      <w:t xml:space="preserve"> of </w:t>
    </w:r>
    <w:fldSimple w:instr=" NUMPAGES   \* MERGEFORMAT ">
      <w:r w:rsidR="00BA2BD6">
        <w:rPr>
          <w:noProof/>
        </w:rPr>
        <w:t>76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A9" w14:textId="77777777" w:rsidR="001E66D7" w:rsidRDefault="001E66D7">
    <w:pPr>
      <w:pStyle w:val="Footer"/>
    </w:pPr>
  </w:p>
  <w:p w14:paraId="483698AA" w14:textId="77777777" w:rsidR="001E66D7" w:rsidRDefault="001E66D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AC" w14:textId="77777777" w:rsidR="001E66D7" w:rsidRDefault="001E66D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AD" w14:textId="7EF1035D" w:rsidR="001E66D7" w:rsidRDefault="001E66D7">
    <w:pPr>
      <w:pStyle w:val="Header"/>
      <w:jc w:val="right"/>
    </w:pPr>
    <w:r>
      <w:t xml:space="preserve">Page </w:t>
    </w:r>
    <w:r>
      <w:fldChar w:fldCharType="begin"/>
    </w:r>
    <w:r>
      <w:instrText xml:space="preserve"> PAGE   \* MERGEFORMAT </w:instrText>
    </w:r>
    <w:r>
      <w:fldChar w:fldCharType="separate"/>
    </w:r>
    <w:r w:rsidR="00BA2BD6">
      <w:rPr>
        <w:noProof/>
      </w:rPr>
      <w:t>26</w:t>
    </w:r>
    <w:r>
      <w:fldChar w:fldCharType="end"/>
    </w:r>
    <w:r>
      <w:t xml:space="preserve"> of </w:t>
    </w:r>
    <w:fldSimple w:instr=" NUMPAGES   \* MERGEFORMAT ">
      <w:r w:rsidR="00BA2BD6">
        <w:rPr>
          <w:noProof/>
        </w:rPr>
        <w:t>76</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AE" w14:textId="77777777" w:rsidR="001E66D7" w:rsidRDefault="001E66D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BA" w14:textId="77777777" w:rsidR="001E66D7" w:rsidRDefault="001E66D7">
    <w:pPr>
      <w:pStyle w:val="Footer"/>
    </w:pPr>
  </w:p>
  <w:p w14:paraId="483698BB" w14:textId="77777777" w:rsidR="001E66D7" w:rsidRDefault="001E66D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BC" w14:textId="77777777" w:rsidR="001E66D7" w:rsidRDefault="001E66D7">
    <w:pPr>
      <w:pStyle w:val="Footer"/>
    </w:pPr>
  </w:p>
  <w:p w14:paraId="483698BD" w14:textId="0709DECA" w:rsidR="001E66D7" w:rsidRDefault="001E66D7">
    <w:pPr>
      <w:pStyle w:val="Header"/>
      <w:jc w:val="right"/>
    </w:pPr>
    <w:r>
      <w:t xml:space="preserve">Page </w:t>
    </w:r>
    <w:r>
      <w:fldChar w:fldCharType="begin"/>
    </w:r>
    <w:r>
      <w:instrText xml:space="preserve"> PAGE   \* MERGEFORMAT </w:instrText>
    </w:r>
    <w:r>
      <w:fldChar w:fldCharType="separate"/>
    </w:r>
    <w:r w:rsidR="00BA2BD6">
      <w:rPr>
        <w:noProof/>
      </w:rPr>
      <w:t>50</w:t>
    </w:r>
    <w:r>
      <w:fldChar w:fldCharType="end"/>
    </w:r>
    <w:r>
      <w:t xml:space="preserve"> of </w:t>
    </w:r>
    <w:fldSimple w:instr=" NUMPAGES   \* MERGEFORMAT ">
      <w:r w:rsidR="00BA2BD6">
        <w:rPr>
          <w:noProof/>
        </w:rPr>
        <w:t>76</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BF" w14:textId="77777777" w:rsidR="001E66D7" w:rsidRDefault="001E66D7">
    <w:pPr>
      <w:pStyle w:val="Footer"/>
    </w:pPr>
  </w:p>
  <w:p w14:paraId="483698C0" w14:textId="77777777" w:rsidR="001E66D7" w:rsidRDefault="001E66D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98CA" w14:textId="77777777" w:rsidR="001E66D7" w:rsidRDefault="001E66D7">
      <w:pPr>
        <w:spacing w:after="0" w:line="240" w:lineRule="auto"/>
      </w:pPr>
      <w:r>
        <w:separator/>
      </w:r>
    </w:p>
  </w:footnote>
  <w:footnote w:type="continuationSeparator" w:id="0">
    <w:p w14:paraId="483698CC" w14:textId="77777777" w:rsidR="001E66D7" w:rsidRDefault="001E6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A2" w14:textId="77777777" w:rsidR="001E66D7" w:rsidRDefault="001E66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C7" w14:textId="77777777" w:rsidR="001E66D7" w:rsidRDefault="001E6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A3" w14:textId="77777777" w:rsidR="001E66D7" w:rsidRDefault="001E66D7">
    <w:r>
      <w:t>36C25618Q0159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A8" w14:textId="77777777" w:rsidR="001E66D7" w:rsidRDefault="001E66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AB" w14:textId="77777777" w:rsidR="001E66D7" w:rsidRDefault="001E66D7">
    <w:r>
      <w:t>36C25618Q0159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B8" w14:textId="77777777" w:rsidR="001E66D7" w:rsidRDefault="001E66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B9" w14:textId="77777777" w:rsidR="001E66D7" w:rsidRDefault="001E66D7">
    <w:r>
      <w:t>36C25618Q0159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BE" w14:textId="77777777" w:rsidR="001E66D7" w:rsidRDefault="001E66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C1" w14:textId="77777777" w:rsidR="001E66D7" w:rsidRDefault="001E66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8C2" w14:textId="77777777" w:rsidR="001E66D7" w:rsidRDefault="001E66D7">
    <w:r>
      <w:t>36C25618Q0159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691"/>
    <w:multiLevelType w:val="hybridMultilevel"/>
    <w:tmpl w:val="EC4C9DB0"/>
    <w:lvl w:ilvl="0" w:tplc="139A6546">
      <w:start w:val="1"/>
      <w:numFmt w:val="lowerLetter"/>
      <w:lvlText w:val="%1."/>
      <w:lvlJc w:val="left"/>
      <w:pPr>
        <w:ind w:left="720" w:hanging="360"/>
      </w:pPr>
    </w:lvl>
    <w:lvl w:ilvl="1" w:tplc="A54CD796">
      <w:start w:val="1"/>
      <w:numFmt w:val="lowerLetter"/>
      <w:lvlText w:val="%2."/>
      <w:lvlJc w:val="left"/>
      <w:pPr>
        <w:ind w:left="1440" w:hanging="360"/>
      </w:pPr>
    </w:lvl>
    <w:lvl w:ilvl="2" w:tplc="48D0CCF2">
      <w:start w:val="1"/>
      <w:numFmt w:val="lowerRoman"/>
      <w:lvlText w:val="%3."/>
      <w:lvlJc w:val="right"/>
      <w:pPr>
        <w:ind w:left="2160" w:hanging="180"/>
      </w:pPr>
    </w:lvl>
    <w:lvl w:ilvl="3" w:tplc="D6F63B58">
      <w:start w:val="1"/>
      <w:numFmt w:val="decimal"/>
      <w:lvlText w:val="%4."/>
      <w:lvlJc w:val="left"/>
      <w:pPr>
        <w:ind w:left="2880" w:hanging="360"/>
      </w:pPr>
      <w:rPr>
        <w:rFonts w:hint="default"/>
      </w:rPr>
    </w:lvl>
    <w:lvl w:ilvl="4" w:tplc="FD06842A">
      <w:start w:val="1"/>
      <w:numFmt w:val="decimal"/>
      <w:lvlText w:val="(%5)"/>
      <w:lvlJc w:val="left"/>
      <w:pPr>
        <w:ind w:left="3600" w:hanging="360"/>
      </w:pPr>
      <w:rPr>
        <w:rFonts w:hint="default"/>
      </w:rPr>
    </w:lvl>
    <w:lvl w:ilvl="5" w:tplc="17F21914" w:tentative="1">
      <w:start w:val="1"/>
      <w:numFmt w:val="lowerRoman"/>
      <w:lvlText w:val="%6."/>
      <w:lvlJc w:val="right"/>
      <w:pPr>
        <w:ind w:left="4320" w:hanging="180"/>
      </w:pPr>
    </w:lvl>
    <w:lvl w:ilvl="6" w:tplc="542450CC" w:tentative="1">
      <w:start w:val="1"/>
      <w:numFmt w:val="decimal"/>
      <w:lvlText w:val="%7."/>
      <w:lvlJc w:val="left"/>
      <w:pPr>
        <w:ind w:left="5040" w:hanging="360"/>
      </w:pPr>
    </w:lvl>
    <w:lvl w:ilvl="7" w:tplc="009A861C" w:tentative="1">
      <w:start w:val="1"/>
      <w:numFmt w:val="lowerLetter"/>
      <w:lvlText w:val="%8."/>
      <w:lvlJc w:val="left"/>
      <w:pPr>
        <w:ind w:left="5760" w:hanging="360"/>
      </w:pPr>
    </w:lvl>
    <w:lvl w:ilvl="8" w:tplc="58B23DDA" w:tentative="1">
      <w:start w:val="1"/>
      <w:numFmt w:val="lowerRoman"/>
      <w:lvlText w:val="%9."/>
      <w:lvlJc w:val="right"/>
      <w:pPr>
        <w:ind w:left="6480" w:hanging="180"/>
      </w:pPr>
    </w:lvl>
  </w:abstractNum>
  <w:abstractNum w:abstractNumId="1" w15:restartNumberingAfterBreak="0">
    <w:nsid w:val="0C4A165C"/>
    <w:multiLevelType w:val="multilevel"/>
    <w:tmpl w:val="0728C5A2"/>
    <w:lvl w:ilvl="0">
      <w:start w:val="1"/>
      <w:numFmt w:val="decimal"/>
      <w:lvlText w:val="%1."/>
      <w:lvlJc w:val="left"/>
      <w:pPr>
        <w:ind w:left="360" w:hanging="360"/>
      </w:pPr>
      <w:rPr>
        <w:rFonts w:hint="default"/>
        <w:b/>
        <w:i w:val="0"/>
      </w:rPr>
    </w:lvl>
    <w:lvl w:ilvl="1">
      <w:start w:val="1"/>
      <w:numFmt w:val="decimal"/>
      <w:lvlText w:val="4.%2."/>
      <w:lvlJc w:val="left"/>
      <w:pPr>
        <w:ind w:left="792" w:hanging="432"/>
      </w:pPr>
      <w:rPr>
        <w:rFonts w:ascii="Times New Roman" w:hAnsi="Times New Roman" w:cs="Times New Roman" w:hint="default"/>
        <w:b/>
        <w:i w:val="0"/>
        <w:color w:val="000000"/>
        <w:sz w:val="22"/>
        <w:szCs w:val="22"/>
      </w:rPr>
    </w:lvl>
    <w:lvl w:ilvl="2">
      <w:start w:val="1"/>
      <w:numFmt w:val="decimal"/>
      <w:lvlText w:val="4.%2.%3."/>
      <w:lvlJc w:val="left"/>
      <w:pPr>
        <w:ind w:left="1296" w:hanging="648"/>
      </w:pPr>
      <w:rPr>
        <w:rFonts w:ascii="Times New Roman" w:hAnsi="Times New Roman" w:cs="Times New Roman" w:hint="default"/>
        <w:b/>
        <w:i w:val="0"/>
        <w:color w:val="000000"/>
        <w:sz w:val="22"/>
        <w:szCs w:val="22"/>
      </w:rPr>
    </w:lvl>
    <w:lvl w:ilvl="3">
      <w:start w:val="1"/>
      <w:numFmt w:val="decimal"/>
      <w:lvlText w:val="4.%2.%3.%4."/>
      <w:lvlJc w:val="left"/>
      <w:pPr>
        <w:ind w:left="1728" w:hanging="864"/>
      </w:pPr>
      <w:rPr>
        <w:rFonts w:ascii="Times New Roman" w:hAnsi="Times New Roman" w:cs="Times New Roman" w:hint="default"/>
        <w:b/>
        <w:i w:val="0"/>
        <w:color w:val="000000"/>
        <w:sz w:val="22"/>
        <w:szCs w:val="22"/>
      </w:rPr>
    </w:lvl>
    <w:lvl w:ilvl="4">
      <w:start w:val="1"/>
      <w:numFmt w:val="decimal"/>
      <w:lvlText w:val="4.%2.%3.%4.%5."/>
      <w:lvlJc w:val="left"/>
      <w:pPr>
        <w:ind w:left="2232" w:hanging="792"/>
      </w:pPr>
      <w:rPr>
        <w:rFonts w:hint="default"/>
        <w:b/>
        <w:i w:val="0"/>
        <w:color w:val="00000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A9757E"/>
    <w:multiLevelType w:val="hybridMultilevel"/>
    <w:tmpl w:val="0E7618C6"/>
    <w:lvl w:ilvl="0" w:tplc="72D49788">
      <w:start w:val="1"/>
      <w:numFmt w:val="lowerLetter"/>
      <w:lvlText w:val="%1."/>
      <w:lvlJc w:val="left"/>
      <w:pPr>
        <w:ind w:left="1080" w:hanging="360"/>
      </w:pPr>
      <w:rPr>
        <w:rFonts w:hint="default"/>
      </w:rPr>
    </w:lvl>
    <w:lvl w:ilvl="1" w:tplc="DC38D414" w:tentative="1">
      <w:start w:val="1"/>
      <w:numFmt w:val="lowerLetter"/>
      <w:lvlText w:val="%2."/>
      <w:lvlJc w:val="left"/>
      <w:pPr>
        <w:ind w:left="1800" w:hanging="360"/>
      </w:pPr>
    </w:lvl>
    <w:lvl w:ilvl="2" w:tplc="936AB8E4" w:tentative="1">
      <w:start w:val="1"/>
      <w:numFmt w:val="lowerRoman"/>
      <w:lvlText w:val="%3."/>
      <w:lvlJc w:val="right"/>
      <w:pPr>
        <w:ind w:left="2520" w:hanging="180"/>
      </w:pPr>
    </w:lvl>
    <w:lvl w:ilvl="3" w:tplc="85D00032" w:tentative="1">
      <w:start w:val="1"/>
      <w:numFmt w:val="decimal"/>
      <w:lvlText w:val="%4."/>
      <w:lvlJc w:val="left"/>
      <w:pPr>
        <w:ind w:left="3240" w:hanging="360"/>
      </w:pPr>
    </w:lvl>
    <w:lvl w:ilvl="4" w:tplc="E2324EEC" w:tentative="1">
      <w:start w:val="1"/>
      <w:numFmt w:val="lowerLetter"/>
      <w:lvlText w:val="%5."/>
      <w:lvlJc w:val="left"/>
      <w:pPr>
        <w:ind w:left="3960" w:hanging="360"/>
      </w:pPr>
    </w:lvl>
    <w:lvl w:ilvl="5" w:tplc="1744EE34" w:tentative="1">
      <w:start w:val="1"/>
      <w:numFmt w:val="lowerRoman"/>
      <w:lvlText w:val="%6."/>
      <w:lvlJc w:val="right"/>
      <w:pPr>
        <w:ind w:left="4680" w:hanging="180"/>
      </w:pPr>
    </w:lvl>
    <w:lvl w:ilvl="6" w:tplc="F980373E" w:tentative="1">
      <w:start w:val="1"/>
      <w:numFmt w:val="decimal"/>
      <w:lvlText w:val="%7."/>
      <w:lvlJc w:val="left"/>
      <w:pPr>
        <w:ind w:left="5400" w:hanging="360"/>
      </w:pPr>
    </w:lvl>
    <w:lvl w:ilvl="7" w:tplc="8F2C2BFE" w:tentative="1">
      <w:start w:val="1"/>
      <w:numFmt w:val="lowerLetter"/>
      <w:lvlText w:val="%8."/>
      <w:lvlJc w:val="left"/>
      <w:pPr>
        <w:ind w:left="6120" w:hanging="360"/>
      </w:pPr>
    </w:lvl>
    <w:lvl w:ilvl="8" w:tplc="F9E6A960" w:tentative="1">
      <w:start w:val="1"/>
      <w:numFmt w:val="lowerRoman"/>
      <w:lvlText w:val="%9."/>
      <w:lvlJc w:val="right"/>
      <w:pPr>
        <w:ind w:left="6840" w:hanging="180"/>
      </w:pPr>
    </w:lvl>
  </w:abstractNum>
  <w:abstractNum w:abstractNumId="3" w15:restartNumberingAfterBreak="0">
    <w:nsid w:val="1C5B10FC"/>
    <w:multiLevelType w:val="hybridMultilevel"/>
    <w:tmpl w:val="A9187132"/>
    <w:lvl w:ilvl="0" w:tplc="A95807EC">
      <w:start w:val="1"/>
      <w:numFmt w:val="decimal"/>
      <w:lvlText w:val="%1."/>
      <w:lvlJc w:val="left"/>
      <w:pPr>
        <w:ind w:left="720" w:hanging="360"/>
      </w:pPr>
      <w:rPr>
        <w:rFonts w:hint="default"/>
      </w:rPr>
    </w:lvl>
    <w:lvl w:ilvl="1" w:tplc="34DAF28E" w:tentative="1">
      <w:start w:val="1"/>
      <w:numFmt w:val="lowerLetter"/>
      <w:lvlText w:val="%2."/>
      <w:lvlJc w:val="left"/>
      <w:pPr>
        <w:ind w:left="1440" w:hanging="360"/>
      </w:pPr>
    </w:lvl>
    <w:lvl w:ilvl="2" w:tplc="E392E538" w:tentative="1">
      <w:start w:val="1"/>
      <w:numFmt w:val="lowerRoman"/>
      <w:lvlText w:val="%3."/>
      <w:lvlJc w:val="right"/>
      <w:pPr>
        <w:ind w:left="2160" w:hanging="180"/>
      </w:pPr>
    </w:lvl>
    <w:lvl w:ilvl="3" w:tplc="2558E258" w:tentative="1">
      <w:start w:val="1"/>
      <w:numFmt w:val="decimal"/>
      <w:lvlText w:val="%4."/>
      <w:lvlJc w:val="left"/>
      <w:pPr>
        <w:ind w:left="2880" w:hanging="360"/>
      </w:pPr>
    </w:lvl>
    <w:lvl w:ilvl="4" w:tplc="E634EB5A" w:tentative="1">
      <w:start w:val="1"/>
      <w:numFmt w:val="lowerLetter"/>
      <w:lvlText w:val="%5."/>
      <w:lvlJc w:val="left"/>
      <w:pPr>
        <w:ind w:left="3600" w:hanging="360"/>
      </w:pPr>
    </w:lvl>
    <w:lvl w:ilvl="5" w:tplc="960CC726" w:tentative="1">
      <w:start w:val="1"/>
      <w:numFmt w:val="lowerRoman"/>
      <w:lvlText w:val="%6."/>
      <w:lvlJc w:val="right"/>
      <w:pPr>
        <w:ind w:left="4320" w:hanging="180"/>
      </w:pPr>
    </w:lvl>
    <w:lvl w:ilvl="6" w:tplc="75F844D0" w:tentative="1">
      <w:start w:val="1"/>
      <w:numFmt w:val="decimal"/>
      <w:lvlText w:val="%7."/>
      <w:lvlJc w:val="left"/>
      <w:pPr>
        <w:ind w:left="5040" w:hanging="360"/>
      </w:pPr>
    </w:lvl>
    <w:lvl w:ilvl="7" w:tplc="6672C354" w:tentative="1">
      <w:start w:val="1"/>
      <w:numFmt w:val="lowerLetter"/>
      <w:lvlText w:val="%8."/>
      <w:lvlJc w:val="left"/>
      <w:pPr>
        <w:ind w:left="5760" w:hanging="360"/>
      </w:pPr>
    </w:lvl>
    <w:lvl w:ilvl="8" w:tplc="E234A6F0" w:tentative="1">
      <w:start w:val="1"/>
      <w:numFmt w:val="lowerRoman"/>
      <w:lvlText w:val="%9."/>
      <w:lvlJc w:val="right"/>
      <w:pPr>
        <w:ind w:left="6480" w:hanging="180"/>
      </w:pPr>
    </w:lvl>
  </w:abstractNum>
  <w:abstractNum w:abstractNumId="4" w15:restartNumberingAfterBreak="0">
    <w:nsid w:val="3AF638A3"/>
    <w:multiLevelType w:val="hybridMultilevel"/>
    <w:tmpl w:val="1BC493A0"/>
    <w:lvl w:ilvl="0" w:tplc="91D87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D1B25"/>
    <w:multiLevelType w:val="multilevel"/>
    <w:tmpl w:val="36EC4E1C"/>
    <w:lvl w:ilvl="0">
      <w:start w:val="2"/>
      <w:numFmt w:val="decimal"/>
      <w:lvlText w:val="%1."/>
      <w:lvlJc w:val="left"/>
      <w:pPr>
        <w:ind w:left="495" w:hanging="495"/>
      </w:pPr>
      <w:rPr>
        <w:rFonts w:hint="default"/>
        <w:b/>
      </w:rPr>
    </w:lvl>
    <w:lvl w:ilvl="1">
      <w:start w:val="1"/>
      <w:numFmt w:val="decimal"/>
      <w:lvlText w:val="%1.%2."/>
      <w:lvlJc w:val="left"/>
      <w:pPr>
        <w:ind w:left="675" w:hanging="49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strike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6" w15:restartNumberingAfterBreak="0">
    <w:nsid w:val="47B7690F"/>
    <w:multiLevelType w:val="multilevel"/>
    <w:tmpl w:val="67742F36"/>
    <w:lvl w:ilvl="0">
      <w:start w:val="2"/>
      <w:numFmt w:val="decimal"/>
      <w:lvlText w:val="%1."/>
      <w:lvlJc w:val="left"/>
      <w:pPr>
        <w:ind w:left="660" w:hanging="660"/>
      </w:pPr>
      <w:rPr>
        <w:rFonts w:hint="default"/>
        <w:b/>
      </w:rPr>
    </w:lvl>
    <w:lvl w:ilvl="1">
      <w:start w:val="1"/>
      <w:numFmt w:val="decimal"/>
      <w:lvlText w:val="%1.%2."/>
      <w:lvlJc w:val="left"/>
      <w:pPr>
        <w:ind w:left="1140" w:hanging="660"/>
      </w:pPr>
      <w:rPr>
        <w:rFonts w:hint="default"/>
        <w:b/>
      </w:rPr>
    </w:lvl>
    <w:lvl w:ilvl="2">
      <w:start w:val="5"/>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7" w15:restartNumberingAfterBreak="0">
    <w:nsid w:val="48437F87"/>
    <w:multiLevelType w:val="multilevel"/>
    <w:tmpl w:val="5F826490"/>
    <w:lvl w:ilvl="0">
      <w:start w:val="1"/>
      <w:numFmt w:val="decimal"/>
      <w:lvlText w:val="%1."/>
      <w:lvlJc w:val="left"/>
      <w:pPr>
        <w:ind w:left="405" w:hanging="405"/>
      </w:pPr>
      <w:rPr>
        <w:rFonts w:ascii="Times New Roman" w:eastAsiaTheme="minorHAnsi" w:hAnsi="Times New Roman" w:cs="Times New Roman" w:hint="default"/>
        <w:b/>
      </w:rPr>
    </w:lvl>
    <w:lvl w:ilvl="1">
      <w:start w:val="1"/>
      <w:numFmt w:val="decimal"/>
      <w:lvlText w:val="%1.%2."/>
      <w:lvlJc w:val="left"/>
      <w:pPr>
        <w:ind w:left="765" w:hanging="405"/>
      </w:pPr>
      <w:rPr>
        <w:rFonts w:ascii="Times New Roman" w:eastAsiaTheme="minorHAnsi" w:hAnsi="Times New Roman" w:cs="Times New Roman" w:hint="default"/>
        <w:b/>
      </w:rPr>
    </w:lvl>
    <w:lvl w:ilvl="2">
      <w:start w:val="1"/>
      <w:numFmt w:val="decimal"/>
      <w:lvlText w:val="%1.%2.%3."/>
      <w:lvlJc w:val="left"/>
      <w:pPr>
        <w:ind w:left="1440" w:hanging="720"/>
      </w:pPr>
      <w:rPr>
        <w:rFonts w:ascii="Times New Roman" w:eastAsiaTheme="minorHAnsi" w:hAnsi="Times New Roman" w:cs="Times New Roman" w:hint="default"/>
        <w:b/>
      </w:rPr>
    </w:lvl>
    <w:lvl w:ilvl="3">
      <w:start w:val="1"/>
      <w:numFmt w:val="decimal"/>
      <w:lvlText w:val="%1.%2.%3.%4."/>
      <w:lvlJc w:val="left"/>
      <w:pPr>
        <w:ind w:left="1800" w:hanging="720"/>
      </w:pPr>
      <w:rPr>
        <w:rFonts w:ascii="Times New Roman" w:eastAsiaTheme="minorHAnsi" w:hAnsi="Times New Roman" w:cs="Times New Roman" w:hint="default"/>
        <w:b/>
      </w:rPr>
    </w:lvl>
    <w:lvl w:ilvl="4">
      <w:start w:val="1"/>
      <w:numFmt w:val="decimal"/>
      <w:lvlText w:val="%1.%2.%3.%4.%5."/>
      <w:lvlJc w:val="left"/>
      <w:pPr>
        <w:ind w:left="2520" w:hanging="1080"/>
      </w:pPr>
      <w:rPr>
        <w:rFonts w:ascii="Times New Roman" w:eastAsiaTheme="minorHAnsi" w:hAnsi="Times New Roman" w:cs="Times New Roman" w:hint="default"/>
        <w:b/>
      </w:rPr>
    </w:lvl>
    <w:lvl w:ilvl="5">
      <w:start w:val="1"/>
      <w:numFmt w:val="decimal"/>
      <w:lvlText w:val="%1.%2.%3.%4.%5.%6."/>
      <w:lvlJc w:val="left"/>
      <w:pPr>
        <w:ind w:left="2880" w:hanging="1080"/>
      </w:pPr>
      <w:rPr>
        <w:rFonts w:ascii="Times New Roman" w:eastAsiaTheme="minorHAnsi" w:hAnsi="Times New Roman" w:cs="Times New Roman" w:hint="default"/>
        <w:b/>
      </w:rPr>
    </w:lvl>
    <w:lvl w:ilvl="6">
      <w:start w:val="1"/>
      <w:numFmt w:val="decimal"/>
      <w:lvlText w:val="%1.%2.%3.%4.%5.%6.%7."/>
      <w:lvlJc w:val="left"/>
      <w:pPr>
        <w:ind w:left="3600" w:hanging="1440"/>
      </w:pPr>
      <w:rPr>
        <w:rFonts w:ascii="Times New Roman" w:eastAsiaTheme="minorHAnsi" w:hAnsi="Times New Roman" w:cs="Times New Roman" w:hint="default"/>
        <w:b/>
      </w:rPr>
    </w:lvl>
    <w:lvl w:ilvl="7">
      <w:start w:val="1"/>
      <w:numFmt w:val="decimal"/>
      <w:lvlText w:val="%1.%2.%3.%4.%5.%6.%7.%8."/>
      <w:lvlJc w:val="left"/>
      <w:pPr>
        <w:ind w:left="3960" w:hanging="1440"/>
      </w:pPr>
      <w:rPr>
        <w:rFonts w:ascii="Times New Roman" w:eastAsiaTheme="minorHAnsi" w:hAnsi="Times New Roman" w:cs="Times New Roman" w:hint="default"/>
        <w:b/>
      </w:rPr>
    </w:lvl>
    <w:lvl w:ilvl="8">
      <w:start w:val="1"/>
      <w:numFmt w:val="decimal"/>
      <w:lvlText w:val="%1.%2.%3.%4.%5.%6.%7.%8.%9."/>
      <w:lvlJc w:val="left"/>
      <w:pPr>
        <w:ind w:left="4680" w:hanging="1800"/>
      </w:pPr>
      <w:rPr>
        <w:rFonts w:ascii="Times New Roman" w:eastAsiaTheme="minorHAnsi" w:hAnsi="Times New Roman" w:cs="Times New Roman" w:hint="default"/>
        <w:b/>
      </w:rPr>
    </w:lvl>
  </w:abstractNum>
  <w:abstractNum w:abstractNumId="8" w15:restartNumberingAfterBreak="0">
    <w:nsid w:val="49410EBE"/>
    <w:multiLevelType w:val="hybridMultilevel"/>
    <w:tmpl w:val="9C7EFAFA"/>
    <w:lvl w:ilvl="0" w:tplc="277E8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05AD0"/>
    <w:multiLevelType w:val="hybridMultilevel"/>
    <w:tmpl w:val="8200E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F3367"/>
    <w:multiLevelType w:val="hybridMultilevel"/>
    <w:tmpl w:val="5BCE6EB4"/>
    <w:lvl w:ilvl="0" w:tplc="1664699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E778C"/>
    <w:multiLevelType w:val="hybridMultilevel"/>
    <w:tmpl w:val="8B1AE032"/>
    <w:lvl w:ilvl="0" w:tplc="9F46DB64">
      <w:start w:val="1"/>
      <w:numFmt w:val="lowerLetter"/>
      <w:lvlText w:val="%1."/>
      <w:lvlJc w:val="left"/>
      <w:pPr>
        <w:ind w:left="720" w:hanging="360"/>
      </w:pPr>
    </w:lvl>
    <w:lvl w:ilvl="1" w:tplc="3EB28AEE">
      <w:start w:val="1"/>
      <w:numFmt w:val="lowerLetter"/>
      <w:lvlText w:val="%2."/>
      <w:lvlJc w:val="left"/>
      <w:pPr>
        <w:ind w:left="1440" w:hanging="360"/>
      </w:pPr>
    </w:lvl>
    <w:lvl w:ilvl="2" w:tplc="57BE90A2">
      <w:start w:val="1"/>
      <w:numFmt w:val="lowerLetter"/>
      <w:lvlText w:val="%3)"/>
      <w:lvlJc w:val="left"/>
      <w:pPr>
        <w:ind w:left="2340" w:hanging="360"/>
      </w:pPr>
      <w:rPr>
        <w:rFonts w:hint="default"/>
      </w:rPr>
    </w:lvl>
    <w:lvl w:ilvl="3" w:tplc="233E4FB6">
      <w:start w:val="1"/>
      <w:numFmt w:val="decimal"/>
      <w:lvlText w:val="%4."/>
      <w:lvlJc w:val="left"/>
      <w:pPr>
        <w:ind w:left="2880" w:hanging="360"/>
      </w:pPr>
      <w:rPr>
        <w:rFonts w:hint="default"/>
      </w:rPr>
    </w:lvl>
    <w:lvl w:ilvl="4" w:tplc="9138AB74">
      <w:start w:val="1"/>
      <w:numFmt w:val="lowerLetter"/>
      <w:lvlText w:val="(%5)"/>
      <w:lvlJc w:val="left"/>
      <w:pPr>
        <w:ind w:left="3600" w:hanging="360"/>
      </w:pPr>
      <w:rPr>
        <w:rFonts w:hint="default"/>
      </w:rPr>
    </w:lvl>
    <w:lvl w:ilvl="5" w:tplc="FBFA6C10" w:tentative="1">
      <w:start w:val="1"/>
      <w:numFmt w:val="lowerRoman"/>
      <w:lvlText w:val="%6."/>
      <w:lvlJc w:val="right"/>
      <w:pPr>
        <w:ind w:left="4320" w:hanging="180"/>
      </w:pPr>
    </w:lvl>
    <w:lvl w:ilvl="6" w:tplc="377287C2" w:tentative="1">
      <w:start w:val="1"/>
      <w:numFmt w:val="decimal"/>
      <w:lvlText w:val="%7."/>
      <w:lvlJc w:val="left"/>
      <w:pPr>
        <w:ind w:left="5040" w:hanging="360"/>
      </w:pPr>
    </w:lvl>
    <w:lvl w:ilvl="7" w:tplc="ADAC1C7C" w:tentative="1">
      <w:start w:val="1"/>
      <w:numFmt w:val="lowerLetter"/>
      <w:lvlText w:val="%8."/>
      <w:lvlJc w:val="left"/>
      <w:pPr>
        <w:ind w:left="5760" w:hanging="360"/>
      </w:pPr>
    </w:lvl>
    <w:lvl w:ilvl="8" w:tplc="4AC28698" w:tentative="1">
      <w:start w:val="1"/>
      <w:numFmt w:val="lowerRoman"/>
      <w:lvlText w:val="%9."/>
      <w:lvlJc w:val="right"/>
      <w:pPr>
        <w:ind w:left="6480" w:hanging="180"/>
      </w:pPr>
    </w:lvl>
  </w:abstractNum>
  <w:abstractNum w:abstractNumId="12" w15:restartNumberingAfterBreak="0">
    <w:nsid w:val="6E69115D"/>
    <w:multiLevelType w:val="hybridMultilevel"/>
    <w:tmpl w:val="CC72D582"/>
    <w:lvl w:ilvl="0" w:tplc="701E9F3E">
      <w:start w:val="1"/>
      <w:numFmt w:val="lowerLetter"/>
      <w:lvlText w:val="%1."/>
      <w:lvlJc w:val="left"/>
      <w:pPr>
        <w:ind w:left="1080" w:hanging="360"/>
      </w:pPr>
      <w:rPr>
        <w:rFonts w:hint="default"/>
      </w:rPr>
    </w:lvl>
    <w:lvl w:ilvl="1" w:tplc="B63214A8" w:tentative="1">
      <w:start w:val="1"/>
      <w:numFmt w:val="lowerLetter"/>
      <w:lvlText w:val="%2."/>
      <w:lvlJc w:val="left"/>
      <w:pPr>
        <w:ind w:left="1800" w:hanging="360"/>
      </w:pPr>
    </w:lvl>
    <w:lvl w:ilvl="2" w:tplc="D8D84EA6" w:tentative="1">
      <w:start w:val="1"/>
      <w:numFmt w:val="lowerRoman"/>
      <w:lvlText w:val="%3."/>
      <w:lvlJc w:val="right"/>
      <w:pPr>
        <w:ind w:left="2520" w:hanging="180"/>
      </w:pPr>
    </w:lvl>
    <w:lvl w:ilvl="3" w:tplc="9BD48010" w:tentative="1">
      <w:start w:val="1"/>
      <w:numFmt w:val="decimal"/>
      <w:lvlText w:val="%4."/>
      <w:lvlJc w:val="left"/>
      <w:pPr>
        <w:ind w:left="3240" w:hanging="360"/>
      </w:pPr>
    </w:lvl>
    <w:lvl w:ilvl="4" w:tplc="70E4507E" w:tentative="1">
      <w:start w:val="1"/>
      <w:numFmt w:val="lowerLetter"/>
      <w:lvlText w:val="%5."/>
      <w:lvlJc w:val="left"/>
      <w:pPr>
        <w:ind w:left="3960" w:hanging="360"/>
      </w:pPr>
    </w:lvl>
    <w:lvl w:ilvl="5" w:tplc="63DC46D2" w:tentative="1">
      <w:start w:val="1"/>
      <w:numFmt w:val="lowerRoman"/>
      <w:lvlText w:val="%6."/>
      <w:lvlJc w:val="right"/>
      <w:pPr>
        <w:ind w:left="4680" w:hanging="180"/>
      </w:pPr>
    </w:lvl>
    <w:lvl w:ilvl="6" w:tplc="4F1070D6" w:tentative="1">
      <w:start w:val="1"/>
      <w:numFmt w:val="decimal"/>
      <w:lvlText w:val="%7."/>
      <w:lvlJc w:val="left"/>
      <w:pPr>
        <w:ind w:left="5400" w:hanging="360"/>
      </w:pPr>
    </w:lvl>
    <w:lvl w:ilvl="7" w:tplc="34C493D2" w:tentative="1">
      <w:start w:val="1"/>
      <w:numFmt w:val="lowerLetter"/>
      <w:lvlText w:val="%8."/>
      <w:lvlJc w:val="left"/>
      <w:pPr>
        <w:ind w:left="6120" w:hanging="360"/>
      </w:pPr>
    </w:lvl>
    <w:lvl w:ilvl="8" w:tplc="71D2EBC0" w:tentative="1">
      <w:start w:val="1"/>
      <w:numFmt w:val="lowerRoman"/>
      <w:lvlText w:val="%9."/>
      <w:lvlJc w:val="right"/>
      <w:pPr>
        <w:ind w:left="6840" w:hanging="180"/>
      </w:pPr>
    </w:lvl>
  </w:abstractNum>
  <w:abstractNum w:abstractNumId="13" w15:restartNumberingAfterBreak="0">
    <w:nsid w:val="6EC54DFE"/>
    <w:multiLevelType w:val="hybridMultilevel"/>
    <w:tmpl w:val="6B924692"/>
    <w:lvl w:ilvl="0" w:tplc="30B4D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F18EA"/>
    <w:multiLevelType w:val="hybridMultilevel"/>
    <w:tmpl w:val="D8E8E0BC"/>
    <w:lvl w:ilvl="0" w:tplc="06043184">
      <w:start w:val="1"/>
      <w:numFmt w:val="lowerLetter"/>
      <w:lvlText w:val="%1."/>
      <w:lvlJc w:val="left"/>
      <w:pPr>
        <w:ind w:left="720" w:hanging="360"/>
      </w:pPr>
    </w:lvl>
    <w:lvl w:ilvl="1" w:tplc="0B3A123C">
      <w:start w:val="1"/>
      <w:numFmt w:val="lowerLetter"/>
      <w:lvlText w:val="%2."/>
      <w:lvlJc w:val="left"/>
      <w:pPr>
        <w:ind w:left="1440" w:hanging="360"/>
      </w:pPr>
    </w:lvl>
    <w:lvl w:ilvl="2" w:tplc="0B74C78A" w:tentative="1">
      <w:start w:val="1"/>
      <w:numFmt w:val="lowerRoman"/>
      <w:lvlText w:val="%3."/>
      <w:lvlJc w:val="right"/>
      <w:pPr>
        <w:ind w:left="2160" w:hanging="180"/>
      </w:pPr>
    </w:lvl>
    <w:lvl w:ilvl="3" w:tplc="8162FF0E" w:tentative="1">
      <w:start w:val="1"/>
      <w:numFmt w:val="decimal"/>
      <w:lvlText w:val="%4."/>
      <w:lvlJc w:val="left"/>
      <w:pPr>
        <w:ind w:left="2880" w:hanging="360"/>
      </w:pPr>
    </w:lvl>
    <w:lvl w:ilvl="4" w:tplc="71DEEB9C" w:tentative="1">
      <w:start w:val="1"/>
      <w:numFmt w:val="lowerLetter"/>
      <w:lvlText w:val="%5."/>
      <w:lvlJc w:val="left"/>
      <w:pPr>
        <w:ind w:left="3600" w:hanging="360"/>
      </w:pPr>
    </w:lvl>
    <w:lvl w:ilvl="5" w:tplc="631CAA8A" w:tentative="1">
      <w:start w:val="1"/>
      <w:numFmt w:val="lowerRoman"/>
      <w:lvlText w:val="%6."/>
      <w:lvlJc w:val="right"/>
      <w:pPr>
        <w:ind w:left="4320" w:hanging="180"/>
      </w:pPr>
    </w:lvl>
    <w:lvl w:ilvl="6" w:tplc="DF10F2F4" w:tentative="1">
      <w:start w:val="1"/>
      <w:numFmt w:val="decimal"/>
      <w:lvlText w:val="%7."/>
      <w:lvlJc w:val="left"/>
      <w:pPr>
        <w:ind w:left="5040" w:hanging="360"/>
      </w:pPr>
    </w:lvl>
    <w:lvl w:ilvl="7" w:tplc="208CE93A" w:tentative="1">
      <w:start w:val="1"/>
      <w:numFmt w:val="lowerLetter"/>
      <w:lvlText w:val="%8."/>
      <w:lvlJc w:val="left"/>
      <w:pPr>
        <w:ind w:left="5760" w:hanging="360"/>
      </w:pPr>
    </w:lvl>
    <w:lvl w:ilvl="8" w:tplc="06C88FA2" w:tentative="1">
      <w:start w:val="1"/>
      <w:numFmt w:val="lowerRoman"/>
      <w:lvlText w:val="%9."/>
      <w:lvlJc w:val="right"/>
      <w:pPr>
        <w:ind w:left="6480" w:hanging="180"/>
      </w:pPr>
    </w:lvl>
  </w:abstractNum>
  <w:abstractNum w:abstractNumId="15" w15:restartNumberingAfterBreak="0">
    <w:nsid w:val="774A31B2"/>
    <w:multiLevelType w:val="hybridMultilevel"/>
    <w:tmpl w:val="6A90A8A6"/>
    <w:lvl w:ilvl="0" w:tplc="A74A6312">
      <w:start w:val="1"/>
      <w:numFmt w:val="decimal"/>
      <w:lvlText w:val="%1."/>
      <w:lvlJc w:val="left"/>
      <w:pPr>
        <w:ind w:left="720" w:hanging="360"/>
      </w:pPr>
    </w:lvl>
    <w:lvl w:ilvl="1" w:tplc="1D06F314" w:tentative="1">
      <w:start w:val="1"/>
      <w:numFmt w:val="lowerLetter"/>
      <w:lvlText w:val="%2."/>
      <w:lvlJc w:val="left"/>
      <w:pPr>
        <w:ind w:left="1440" w:hanging="360"/>
      </w:pPr>
    </w:lvl>
    <w:lvl w:ilvl="2" w:tplc="E35AA35E" w:tentative="1">
      <w:start w:val="1"/>
      <w:numFmt w:val="lowerRoman"/>
      <w:lvlText w:val="%3."/>
      <w:lvlJc w:val="right"/>
      <w:pPr>
        <w:ind w:left="2160" w:hanging="180"/>
      </w:pPr>
    </w:lvl>
    <w:lvl w:ilvl="3" w:tplc="DDFA8488" w:tentative="1">
      <w:start w:val="1"/>
      <w:numFmt w:val="decimal"/>
      <w:lvlText w:val="%4."/>
      <w:lvlJc w:val="left"/>
      <w:pPr>
        <w:ind w:left="2880" w:hanging="360"/>
      </w:pPr>
    </w:lvl>
    <w:lvl w:ilvl="4" w:tplc="F886D35C" w:tentative="1">
      <w:start w:val="1"/>
      <w:numFmt w:val="lowerLetter"/>
      <w:lvlText w:val="%5."/>
      <w:lvlJc w:val="left"/>
      <w:pPr>
        <w:ind w:left="3600" w:hanging="360"/>
      </w:pPr>
    </w:lvl>
    <w:lvl w:ilvl="5" w:tplc="F66E7780" w:tentative="1">
      <w:start w:val="1"/>
      <w:numFmt w:val="lowerRoman"/>
      <w:lvlText w:val="%6."/>
      <w:lvlJc w:val="right"/>
      <w:pPr>
        <w:ind w:left="4320" w:hanging="180"/>
      </w:pPr>
    </w:lvl>
    <w:lvl w:ilvl="6" w:tplc="DD6AE1B6" w:tentative="1">
      <w:start w:val="1"/>
      <w:numFmt w:val="decimal"/>
      <w:lvlText w:val="%7."/>
      <w:lvlJc w:val="left"/>
      <w:pPr>
        <w:ind w:left="5040" w:hanging="360"/>
      </w:pPr>
    </w:lvl>
    <w:lvl w:ilvl="7" w:tplc="91EA21FC" w:tentative="1">
      <w:start w:val="1"/>
      <w:numFmt w:val="lowerLetter"/>
      <w:lvlText w:val="%8."/>
      <w:lvlJc w:val="left"/>
      <w:pPr>
        <w:ind w:left="5760" w:hanging="360"/>
      </w:pPr>
    </w:lvl>
    <w:lvl w:ilvl="8" w:tplc="11FC496E" w:tentative="1">
      <w:start w:val="1"/>
      <w:numFmt w:val="lowerRoman"/>
      <w:lvlText w:val="%9."/>
      <w:lvlJc w:val="right"/>
      <w:pPr>
        <w:ind w:left="6480" w:hanging="180"/>
      </w:pPr>
    </w:lvl>
  </w:abstractNum>
  <w:abstractNum w:abstractNumId="16" w15:restartNumberingAfterBreak="0">
    <w:nsid w:val="78831A88"/>
    <w:multiLevelType w:val="hybridMultilevel"/>
    <w:tmpl w:val="44A4BD78"/>
    <w:lvl w:ilvl="0" w:tplc="BCE63B76">
      <w:start w:val="1"/>
      <w:numFmt w:val="decimal"/>
      <w:lvlText w:val="%1."/>
      <w:lvlJc w:val="left"/>
      <w:pPr>
        <w:ind w:left="720" w:hanging="360"/>
      </w:pPr>
      <w:rPr>
        <w:rFonts w:hint="default"/>
      </w:rPr>
    </w:lvl>
    <w:lvl w:ilvl="1" w:tplc="7FB4B7C8">
      <w:start w:val="1"/>
      <w:numFmt w:val="lowerLetter"/>
      <w:lvlText w:val="%2."/>
      <w:lvlJc w:val="left"/>
      <w:pPr>
        <w:ind w:left="1440" w:hanging="360"/>
      </w:pPr>
      <w:rPr>
        <w:rFonts w:hint="default"/>
      </w:rPr>
    </w:lvl>
    <w:lvl w:ilvl="2" w:tplc="238ADBFA" w:tentative="1">
      <w:start w:val="1"/>
      <w:numFmt w:val="lowerRoman"/>
      <w:lvlText w:val="%3."/>
      <w:lvlJc w:val="right"/>
      <w:pPr>
        <w:ind w:left="2160" w:hanging="180"/>
      </w:pPr>
    </w:lvl>
    <w:lvl w:ilvl="3" w:tplc="AC6AE204" w:tentative="1">
      <w:start w:val="1"/>
      <w:numFmt w:val="decimal"/>
      <w:lvlText w:val="%4."/>
      <w:lvlJc w:val="left"/>
      <w:pPr>
        <w:ind w:left="2880" w:hanging="360"/>
      </w:pPr>
    </w:lvl>
    <w:lvl w:ilvl="4" w:tplc="410244F4" w:tentative="1">
      <w:start w:val="1"/>
      <w:numFmt w:val="lowerLetter"/>
      <w:lvlText w:val="%5."/>
      <w:lvlJc w:val="left"/>
      <w:pPr>
        <w:ind w:left="3600" w:hanging="360"/>
      </w:pPr>
    </w:lvl>
    <w:lvl w:ilvl="5" w:tplc="A9AA6B5C" w:tentative="1">
      <w:start w:val="1"/>
      <w:numFmt w:val="lowerRoman"/>
      <w:lvlText w:val="%6."/>
      <w:lvlJc w:val="right"/>
      <w:pPr>
        <w:ind w:left="4320" w:hanging="180"/>
      </w:pPr>
    </w:lvl>
    <w:lvl w:ilvl="6" w:tplc="0220FC4C" w:tentative="1">
      <w:start w:val="1"/>
      <w:numFmt w:val="decimal"/>
      <w:lvlText w:val="%7."/>
      <w:lvlJc w:val="left"/>
      <w:pPr>
        <w:ind w:left="5040" w:hanging="360"/>
      </w:pPr>
    </w:lvl>
    <w:lvl w:ilvl="7" w:tplc="A62C8550" w:tentative="1">
      <w:start w:val="1"/>
      <w:numFmt w:val="lowerLetter"/>
      <w:lvlText w:val="%8."/>
      <w:lvlJc w:val="left"/>
      <w:pPr>
        <w:ind w:left="5760" w:hanging="360"/>
      </w:pPr>
    </w:lvl>
    <w:lvl w:ilvl="8" w:tplc="EDA0ADAE"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6"/>
  </w:num>
  <w:num w:numId="5">
    <w:abstractNumId w:val="6"/>
  </w:num>
  <w:num w:numId="6">
    <w:abstractNumId w:val="11"/>
  </w:num>
  <w:num w:numId="7">
    <w:abstractNumId w:val="14"/>
  </w:num>
  <w:num w:numId="8">
    <w:abstractNumId w:val="2"/>
  </w:num>
  <w:num w:numId="9">
    <w:abstractNumId w:val="3"/>
  </w:num>
  <w:num w:numId="10">
    <w:abstractNumId w:val="15"/>
  </w:num>
  <w:num w:numId="11">
    <w:abstractNumId w:val="1"/>
  </w:num>
  <w:num w:numId="12">
    <w:abstractNumId w:val="7"/>
  </w:num>
  <w:num w:numId="13">
    <w:abstractNumId w:val="4"/>
  </w:num>
  <w:num w:numId="14">
    <w:abstractNumId w:val="8"/>
  </w:num>
  <w:num w:numId="15">
    <w:abstractNumId w:val="1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1ECE"/>
    <w:rsid w:val="00021ECE"/>
    <w:rsid w:val="001E66D7"/>
    <w:rsid w:val="00244BC6"/>
    <w:rsid w:val="005354B1"/>
    <w:rsid w:val="00541C0B"/>
    <w:rsid w:val="00851E2B"/>
    <w:rsid w:val="00BA2BD6"/>
    <w:rsid w:val="00BD1B90"/>
    <w:rsid w:val="00D0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096"/>
        <o:r id="V:Rule141" type="connector" idref="#_x0000_s1070"/>
        <o:r id="V:Rule142" type="connector" idref="#_x0000_s1148"/>
        <o:r id="V:Rule143" type="connector" idref="#_x0000_s1101"/>
        <o:r id="V:Rule144" type="connector" idref="#_x0000_s1163"/>
        <o:r id="V:Rule145" type="connector" idref="#_x0000_s1145"/>
        <o:r id="V:Rule146" type="connector" idref="#_x0000_s1041"/>
        <o:r id="V:Rule147" type="connector" idref="#_x0000_s1143"/>
        <o:r id="V:Rule148" type="connector" idref="#_x0000_s1078"/>
        <o:r id="V:Rule149" type="connector" idref="#_x0000_s1162"/>
        <o:r id="V:Rule150" type="connector" idref="#_x0000_s1157"/>
        <o:r id="V:Rule151" type="connector" idref="#_x0000_s1048"/>
        <o:r id="V:Rule152" type="connector" idref="#_x0000_s1158"/>
        <o:r id="V:Rule153" type="connector" idref="#_x0000_s1118"/>
        <o:r id="V:Rule154" type="connector" idref="#_x0000_s1122"/>
        <o:r id="V:Rule155" type="connector" idref="#_x0000_s1159"/>
        <o:r id="V:Rule156" type="connector" idref="#_x0000_s1155"/>
        <o:r id="V:Rule157" type="connector" idref="#_x0000_s1131"/>
        <o:r id="V:Rule158" type="connector" idref="#_x0000_s1027"/>
        <o:r id="V:Rule159" type="connector" idref="#_x0000_s1050"/>
        <o:r id="V:Rule160" type="connector" idref="#_x0000_s1026"/>
        <o:r id="V:Rule161" type="connector" idref="#_x0000_s1093"/>
        <o:r id="V:Rule162" type="connector" idref="#_x0000_s1135"/>
        <o:r id="V:Rule163" type="connector" idref="#_x0000_s1151"/>
        <o:r id="V:Rule164" type="connector" idref="#_x0000_s1045"/>
        <o:r id="V:Rule165" type="connector" idref="#_x0000_s1161"/>
        <o:r id="V:Rule166" type="connector" idref="#_x0000_s1037"/>
        <o:r id="V:Rule167" type="connector" idref="#_x0000_s1138"/>
        <o:r id="V:Rule168" type="connector" idref="#_x0000_s1080"/>
        <o:r id="V:Rule169" type="connector" idref="#_x0000_s1140"/>
        <o:r id="V:Rule170" type="connector" idref="#_x0000_s1065"/>
        <o:r id="V:Rule171" type="connector" idref="#_x0000_s1051"/>
        <o:r id="V:Rule172" type="connector" idref="#_x0000_s1153"/>
        <o:r id="V:Rule173" type="connector" idref="#_x0000_s1097"/>
        <o:r id="V:Rule174" type="connector" idref="#_x0000_s1120"/>
        <o:r id="V:Rule175" type="connector" idref="#_x0000_s1125"/>
        <o:r id="V:Rule176" type="connector" idref="#_x0000_s1063"/>
        <o:r id="V:Rule177" type="connector" idref="#_x0000_s1091"/>
        <o:r id="V:Rule178" type="connector" idref="#_x0000_s1060"/>
        <o:r id="V:Rule179" type="connector" idref="#_x0000_s1160"/>
        <o:r id="V:Rule180" type="connector" idref="#_x0000_s1102"/>
        <o:r id="V:Rule181" type="connector" idref="#_x0000_s1144"/>
        <o:r id="V:Rule182" type="connector" idref="#_x0000_s1072"/>
        <o:r id="V:Rule183" type="connector" idref="#_x0000_s1071"/>
        <o:r id="V:Rule184" type="connector" idref="#_x0000_s1058"/>
        <o:r id="V:Rule185" type="connector" idref="#_x0000_s1137"/>
        <o:r id="V:Rule186" type="connector" idref="#_x0000_s1053"/>
        <o:r id="V:Rule187" type="connector" idref="#_x0000_s1031"/>
        <o:r id="V:Rule188" type="connector" idref="#_x0000_s1082"/>
        <o:r id="V:Rule189" type="connector" idref="#_x0000_s1142"/>
        <o:r id="V:Rule190" type="connector" idref="#_x0000_s1105"/>
        <o:r id="V:Rule191" type="connector" idref="#_x0000_s1032"/>
        <o:r id="V:Rule192" type="connector" idref="#_x0000_s1089"/>
        <o:r id="V:Rule193" type="connector" idref="#_x0000_s1062"/>
        <o:r id="V:Rule194" type="connector" idref="#_x0000_s1036"/>
        <o:r id="V:Rule195" type="connector" idref="#_x0000_s1044"/>
        <o:r id="V:Rule196" type="connector" idref="#_x0000_s1111"/>
        <o:r id="V:Rule197" type="connector" idref="#_x0000_s1059"/>
        <o:r id="V:Rule198" type="connector" idref="#_x0000_s1035"/>
        <o:r id="V:Rule199" type="connector" idref="#_x0000_s1057"/>
        <o:r id="V:Rule200" type="connector" idref="#_x0000_s1039"/>
        <o:r id="V:Rule201" type="connector" idref="#_x0000_s1086"/>
        <o:r id="V:Rule202" type="connector" idref="#_x0000_s1028"/>
        <o:r id="V:Rule203" type="connector" idref="#_x0000_s1073"/>
        <o:r id="V:Rule204" type="connector" idref="#_x0000_s1079"/>
        <o:r id="V:Rule205" type="connector" idref="#_x0000_s1098"/>
        <o:r id="V:Rule206" type="connector" idref="#_x0000_s1132"/>
        <o:r id="V:Rule207" type="connector" idref="#_x0000_s1126"/>
        <o:r id="V:Rule208" type="connector" idref="#_x0000_s1146"/>
        <o:r id="V:Rule209" type="connector" idref="#_x0000_s1029"/>
        <o:r id="V:Rule210" type="connector" idref="#_x0000_s1100"/>
        <o:r id="V:Rule211" type="connector" idref="#_x0000_s1128"/>
        <o:r id="V:Rule212" type="connector" idref="#_x0000_s1121"/>
        <o:r id="V:Rule213" type="connector" idref="#_x0000_s1094"/>
        <o:r id="V:Rule214" type="connector" idref="#_x0000_s1139"/>
        <o:r id="V:Rule215" type="connector" idref="#_x0000_s1092"/>
        <o:r id="V:Rule216" type="connector" idref="#_x0000_s1068"/>
        <o:r id="V:Rule217" type="connector" idref="#_x0000_s1034"/>
        <o:r id="V:Rule218" type="connector" idref="#_x0000_s1046"/>
        <o:r id="V:Rule219" type="connector" idref="#_x0000_s1124"/>
        <o:r id="V:Rule220" type="connector" idref="#_x0000_s1085"/>
        <o:r id="V:Rule221" type="connector" idref="#_x0000_s1104"/>
        <o:r id="V:Rule222" type="connector" idref="#_x0000_s1154"/>
        <o:r id="V:Rule223" type="connector" idref="#_x0000_s1033"/>
        <o:r id="V:Rule224" type="connector" idref="#_x0000_s1056"/>
        <o:r id="V:Rule225" type="connector" idref="#_x0000_s1049"/>
        <o:r id="V:Rule226" type="connector" idref="#_x0000_s1061"/>
        <o:r id="V:Rule227" type="connector" idref="#_x0000_s1077"/>
        <o:r id="V:Rule228" type="connector" idref="#_x0000_s1152"/>
        <o:r id="V:Rule229" type="connector" idref="#_x0000_s1103"/>
        <o:r id="V:Rule230" type="connector" idref="#_x0000_s1066"/>
        <o:r id="V:Rule231" type="connector" idref="#_x0000_s1136"/>
        <o:r id="V:Rule232" type="connector" idref="#_x0000_s1083"/>
        <o:r id="V:Rule233" type="connector" idref="#_x0000_s1030"/>
        <o:r id="V:Rule234" type="connector" idref="#_x0000_s1156"/>
        <o:r id="V:Rule235" type="connector" idref="#_x0000_s1123"/>
        <o:r id="V:Rule236" type="connector" idref="#_x0000_s1149"/>
        <o:r id="V:Rule237" type="connector" idref="#_x0000_s1042"/>
        <o:r id="V:Rule238" type="connector" idref="#_x0000_s1115"/>
        <o:r id="V:Rule239" type="connector" idref="#_x0000_s1133"/>
        <o:r id="V:Rule240" type="connector" idref="#_x0000_s1054"/>
        <o:r id="V:Rule241" type="connector" idref="#_x0000_s1088"/>
        <o:r id="V:Rule242" type="connector" idref="#_x0000_s1076"/>
        <o:r id="V:Rule243" type="connector" idref="#_x0000_s1113"/>
        <o:r id="V:Rule244" type="connector" idref="#_x0000_s1074"/>
        <o:r id="V:Rule245" type="connector" idref="#_x0000_s1129"/>
        <o:r id="V:Rule246" type="connector" idref="#_x0000_s1141"/>
        <o:r id="V:Rule247" type="connector" idref="#_x0000_s1119"/>
        <o:r id="V:Rule248" type="connector" idref="#_x0000_s1127"/>
        <o:r id="V:Rule249" type="connector" idref="#_x0000_s1090"/>
        <o:r id="V:Rule250" type="connector" idref="#_x0000_s1075"/>
        <o:r id="V:Rule251" type="connector" idref="#_x0000_s1087"/>
        <o:r id="V:Rule252" type="connector" idref="#_x0000_s1109"/>
        <o:r id="V:Rule253" type="connector" idref="#_x0000_s1038"/>
        <o:r id="V:Rule254" type="connector" idref="#_x0000_s1112"/>
        <o:r id="V:Rule255" type="connector" idref="#_x0000_s1164"/>
        <o:r id="V:Rule256" type="connector" idref="#_x0000_s1117"/>
        <o:r id="V:Rule257" type="connector" idref="#_x0000_s1099"/>
        <o:r id="V:Rule258" type="connector" idref="#_x0000_s1110"/>
        <o:r id="V:Rule259" type="connector" idref="#_x0000_s1108"/>
        <o:r id="V:Rule260" type="connector" idref="#_x0000_s1106"/>
        <o:r id="V:Rule261" type="connector" idref="#_x0000_s1040"/>
        <o:r id="V:Rule262" type="connector" idref="#_x0000_s1064"/>
        <o:r id="V:Rule263" type="connector" idref="#_x0000_s1084"/>
        <o:r id="V:Rule264" type="connector" idref="#_x0000_s1081"/>
        <o:r id="V:Rule265" type="connector" idref="#_x0000_s1052"/>
        <o:r id="V:Rule266" type="connector" idref="#_x0000_s1067"/>
        <o:r id="V:Rule267" type="connector" idref="#_x0000_s1114"/>
        <o:r id="V:Rule268" type="connector" idref="#_x0000_s1116"/>
        <o:r id="V:Rule269" type="connector" idref="#_x0000_s1047"/>
        <o:r id="V:Rule270" type="connector" idref="#_x0000_s1069"/>
        <o:r id="V:Rule271" type="connector" idref="#_x0000_s1147"/>
        <o:r id="V:Rule272" type="connector" idref="#_x0000_s1107"/>
        <o:r id="V:Rule273" type="connector" idref="#_x0000_s1150"/>
        <o:r id="V:Rule274" type="connector" idref="#_x0000_s1134"/>
        <o:r id="V:Rule275" type="connector" idref="#_x0000_s1130"/>
        <o:r id="V:Rule276" type="connector" idref="#_x0000_s1043"/>
        <o:r id="V:Rule277" type="connector" idref="#_x0000_s1095"/>
        <o:r id="V:Rule278" type="connector" idref="#_x0000_s1055"/>
      </o:rules>
    </o:shapelayout>
  </w:shapeDefaults>
  <w:decimalSymbol w:val="."/>
  <w:listSeparator w:val=","/>
  <w14:docId w14:val="4836951B"/>
  <w15:docId w15:val="{0E82FC18-3CCC-479B-9904-CBF8E749A1D1}"/>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3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653F8"/>
    <w:rPr>
      <w:color w:val="0000FF" w:themeColor="hyperlink"/>
      <w:u w:val="single"/>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14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yperlink" Target="mailto:kimberly.burgh@va.gov" TargetMode="Externa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hyperlink" Target="https://www.sam.gov/portal" TargetMode="Externa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yperlink" Target="file:///\\DSI-KB2\KBA_Work\KBs\Dev7\GENTRAC\Segments\www.sam.gov" TargetMode="External"/><Relationship Id="rId42" Type="http://schemas.openxmlformats.org/officeDocument/2006/relationships/hyperlink" Target="http://www.treasury.gov/ofac/downloads/t11sdn.pdf" TargetMode="Externa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va.gov/vapubs/viewPublication.asp?Pub_ID=608&amp;FType=2" TargetMode="External"/><Relationship Id="rId25" Type="http://schemas.openxmlformats.org/officeDocument/2006/relationships/footer" Target="footer7.xml"/><Relationship Id="rId33" Type="http://schemas.openxmlformats.org/officeDocument/2006/relationships/hyperlink" Target="file:///\\DSI-KB2\KBA_Work\KBs\Dev7\GENTRAC\Segments\www.sam.gov" TargetMode="External"/><Relationship Id="rId38" Type="http://schemas.openxmlformats.org/officeDocument/2006/relationships/hyperlink" Target="https://www.vip.vetbiz.gov" TargetMode="Externa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www1.va.gov/vapubs/viewPublication.asp?Pub_ID=86" TargetMode="External"/><Relationship Id="rId20" Type="http://schemas.openxmlformats.org/officeDocument/2006/relationships/footer" Target="footer5.xml"/><Relationship Id="rId29" Type="http://schemas.openxmlformats.org/officeDocument/2006/relationships/hyperlink" Target="https://assist.dla.mil/online/start/" TargetMode="External"/><Relationship Id="rId41" Type="http://schemas.openxmlformats.org/officeDocument/2006/relationships/hyperlink" Target="mailto:CISADA106@stat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hyperlink" Target="https://assist.dla.mil/wizard/index.cfm" TargetMode="External"/><Relationship Id="rId37" Type="http://schemas.openxmlformats.org/officeDocument/2006/relationships/hyperlink" Target="https://www.vip.vetbiz.gov" TargetMode="External"/><Relationship Id="rId40" Type="http://schemas.openxmlformats.org/officeDocument/2006/relationships/hyperlink" Target="http://www.acquisition.gov" TargetMode="External"/><Relationship Id="rId45"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www.cpars.gov" TargetMode="Externa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yperlink" Target="https://www.acquisition.gov/"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yperlink" Target="http://assistdocs.com" TargetMode="External"/><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gov/vhapublications/publications.cfm?pub=2" TargetMode="External"/><Relationship Id="rId22" Type="http://schemas.openxmlformats.org/officeDocument/2006/relationships/hyperlink" Target="https://www.acquisition.gov/" TargetMode="External"/><Relationship Id="rId27" Type="http://schemas.openxmlformats.org/officeDocument/2006/relationships/header" Target="header7.xml"/><Relationship Id="rId30" Type="http://schemas.openxmlformats.org/officeDocument/2006/relationships/hyperlink" Target="http://quicksearch.dla.mil/" TargetMode="External"/><Relationship Id="rId35" Type="http://schemas.openxmlformats.org/officeDocument/2006/relationships/hyperlink" Target="https://www.acquisition.gov" TargetMode="External"/><Relationship Id="rId43" Type="http://schemas.openxmlformats.org/officeDocument/2006/relationships/header" Target="header8.xml"/><Relationship Id="rId48" Type="http://schemas.openxmlformats.org/officeDocument/2006/relationships/footer" Target="footer12.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76</Pages>
  <Words>30860</Words>
  <Characters>175904</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Burgh, Kimberly D. (VISN 16)</cp:lastModifiedBy>
  <cp:revision>5</cp:revision>
  <dcterms:created xsi:type="dcterms:W3CDTF">2018-07-19T19:26:00Z</dcterms:created>
  <dcterms:modified xsi:type="dcterms:W3CDTF">2018-07-20T15:48:00Z</dcterms:modified>
</cp:coreProperties>
</file>