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3B3A" w14:textId="77777777" w:rsidR="00267FB5" w:rsidRDefault="004E3CA8">
      <w:pPr>
        <w:pageBreakBefore/>
        <w:sectPr w:rsidR="00267FB5">
          <w:type w:val="continuous"/>
          <w:pgSz w:w="12240" w:h="15840"/>
          <w:pgMar w:top="720" w:right="720" w:bottom="720" w:left="720" w:header="288" w:footer="288" w:gutter="0"/>
          <w:cols w:space="720"/>
        </w:sectPr>
      </w:pPr>
      <w:r>
        <w:pict w14:anchorId="3C5C3B50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3C5C3B52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3C5C3B53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3C5C3B54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3C5C3B55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3C5C3B56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3C5C3B57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3C5C3B58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3C5C3B59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3C5C3B5A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3C5C3B5B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3C5C3B5C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3C5C3B5D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3C5C3B5E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3C5C3B5F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3C5C3B60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3C5C3B61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3C5C3B62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3C5C3B63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3C5C3B64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3C5C3B65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3C5C3B66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3C5C3B67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3C5C3B68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3C5C3B69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3C5C3B6A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3C5C3B6B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3C5C3B6C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3C5C3B6D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3C5C3B6E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3C5C3B6F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3C5C3B70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3C5C3B71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3C5C3B72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3C5C3B73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3C5C3B74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3C5C3B75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3C5C3B76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3C5C3B77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3C5C3B78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3C5C3B79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3C5C3B7A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3C5C3B7B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3C5C3B7C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3C5C3B7D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3C5C3B7E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3C5C3B7F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3C5C3B80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3C5C3B81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3C5C3B82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3C5C3B83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3C5C3B84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3C5C3B85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3C5C3B86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3C5C3B87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3C5C3B88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3C5C3B89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3C5C3B8A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3C5C3B8B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3C5C3B8C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3C5C3B8D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3C5C3B8E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3C5C3B8F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3C5C3B90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3C5C3B91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3C5C3B92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3C5C3B93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3C5C3B94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3C5C3B95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3C5C3B96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3C5C3B97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3C5C3B98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3C5C3B99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3C5C3B9A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3C5C3B9B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3C5C3B9C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3C5C3B9D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3C5C3B9E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3C5C3B9F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amended, by one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3C5C3BA0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3C5C3BA1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3C5C3BA2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3C5C3BA3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__________ copies of the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3C5C3BA4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3C5C3BA5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3C5C3BA6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3C5C3BA7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3C5C3BA8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3C5C3BA9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is required to sign this document and return ___________ copies to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3C5C3BAA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3C5C3BAB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3C5C3BAC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3C5C3BAD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3C5C3BAE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3C5C3BAF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OFFER.  If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 virtue of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this amendment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3C5C3BB0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amendment, and is received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3C5C3BB1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3C5C3BB2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3C5C3BB3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3C5C3BB4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3C5C3BB5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3C5C3BB6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3C5C3BB7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3C5C3BB8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Except as provided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3C5C3BB9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3C5C3BBA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3C5C3BBB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3C5C3BBC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3C5C3BBD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3C5C3BBE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3C5C3BBF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3C5C3BC0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3C5C3BC1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3C5C3BC2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(Number, street,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3C5C3BC3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3C5C3BC4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3C5C3BC5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3C5C3BC6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3C5C3BC7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3C5C3BC8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3C5C3BC9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3C5C3BCA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3C5C3BCB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3C5C3BCC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3C5C3BCD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3C5C3BCE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3C5C3BCF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3C5C3BD0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3C5C3BD1" w14:textId="77777777" w:rsidR="00267FB5" w:rsidRDefault="004E3CA8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3C5C3BD2" w14:textId="77777777" w:rsidR="00267FB5" w:rsidRDefault="00267FB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3C5C3BD3" w14:textId="77777777" w:rsidR="00267FB5" w:rsidRDefault="004E3CA8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3C5C3BD4" w14:textId="77777777" w:rsidR="00267FB5" w:rsidRDefault="004E3CA8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3C5C3BD5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3C5C3BD6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3C5C3BD7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0007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3C5C3BD8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09-10-2019</w:t>
                    </w: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3C5C3BD9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3C5C3BDA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3C5C3BDB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3C5C3BDC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689-17-102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3C5C3BDD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3C5C3BDE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3C5C3BDF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VAMC Providence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3C5C3BE0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3C5C3BE1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830 Chalkstone Avenue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3C5C3BE2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Providence RI 02908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3C5C3BE3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3C5C3BE4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3C5C3BE5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3C5C3BE6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3C5C3BE7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VAMC Providence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3C5C3BE8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3C5C3BE9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830 Chalkstone Avenue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3C5C3BEA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Providence RI 02908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3C5C3BEB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3C5C3BEC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3C5C3BED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3C5C3BEE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3C5C3BEF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3C5C3BF0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3C5C3BF1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3C5C3BF2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3C5C3BF3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3C5C3BF4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3C5C3BF5" w14:textId="77777777" w:rsidR="00267FB5" w:rsidRDefault="00267FB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3C5C3BF6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3C5C3BF7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36C24119R0074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3C5C3BF8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08-15-2019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3C5C3BF9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3C5C3BFA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3C5C3BFB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3C5C3BFC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3C5C3BFD" w14:textId="77777777" w:rsidR="00267FB5" w:rsidRDefault="004E3CA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3C5C3BFE" w14:textId="77777777" w:rsidR="00267FB5" w:rsidRDefault="00267FB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3C5C3BFF" w14:textId="77777777" w:rsidR="00267FB5" w:rsidRDefault="004E3CA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3C5C3C00" w14:textId="77777777" w:rsidR="00267FB5" w:rsidRDefault="00267FB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3C5C3C01" w14:textId="77777777" w:rsidR="00267FB5" w:rsidRDefault="004E3CA8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3C5C3C02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3C5C3C03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3C5C3C04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3C5C3C05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3C5C3C06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3C5C3C07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3C5C3C08" w14:textId="77777777" w:rsidR="00267FB5" w:rsidRDefault="00267FB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3C5C3C09" w14:textId="77777777" w:rsidR="00267FB5" w:rsidRDefault="00267FB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3C5C3C0A" w14:textId="77777777" w:rsidR="00267FB5" w:rsidRDefault="00267FB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3C5C3C0B" w14:textId="77777777" w:rsidR="00267FB5" w:rsidRDefault="00267FB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3C5C3C0C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3C5C3C0D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3C5C3C0E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3C5C3C0F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3C5C3C10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3C5C3C11" w14:textId="77777777" w:rsidR="00267FB5" w:rsidRDefault="00267FB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3C5C3C12" w14:textId="77777777" w:rsidR="00267FB5" w:rsidRDefault="00267FB5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3C5C3C13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3C5C3C14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above referenced solicitation in Block 9a for the In-Patient Pharmacy IV Prep Area at the VAMC, West Haven, CT is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3C5C3C15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hereby amended as follows:          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3C5C3C16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3C5C3C17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1.)  Provide response to RFI's received 9/9/19.  (See Page 2 and S06 WH-01-OGAR Drawing).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3C5C3C18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2.)  The due date for proposals remains unchanged for September 12, 2019 @ 10:30am EST.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3C5C3C19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3.)  The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end date and time for RFI's has expired on Monday, September 9, 2019 @ 9:00am EST.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3C5C3C1A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4.)  All other terms and conditions remain unchanged.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3C5C3C1B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--------------------------------------------END----------------------------------------------------------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---------------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3C5C3C1C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3C5C3C1D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3C5C3C1E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3C5C3C1F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3C5C3C20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Sandra Mosca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3C5C3C21" w14:textId="77777777" w:rsidR="00267FB5" w:rsidRDefault="004E3CA8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3C5C3C22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3C5C3C23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3C5C3C24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3C5C3C25" w14:textId="77777777" w:rsidR="00267FB5" w:rsidRDefault="00267FB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3C5C3B3B" w14:textId="77777777" w:rsidR="00CB050F" w:rsidRDefault="004E3CA8" w:rsidP="00CB050F">
      <w:pPr>
        <w:pageBreakBefore/>
        <w:tabs>
          <w:tab w:val="left" w:pos="450"/>
        </w:tabs>
        <w:rPr>
          <w:rFonts w:ascii="Times New Roman" w:hAnsi="Times New Roman"/>
          <w:b/>
          <w:sz w:val="24"/>
          <w:szCs w:val="24"/>
        </w:rPr>
      </w:pPr>
      <w:r w:rsidRPr="007A187C">
        <w:rPr>
          <w:rFonts w:ascii="Times New Roman" w:hAnsi="Times New Roman"/>
          <w:b/>
          <w:sz w:val="24"/>
          <w:szCs w:val="24"/>
        </w:rPr>
        <w:lastRenderedPageBreak/>
        <w:t>Responses to RFI</w:t>
      </w:r>
      <w:r w:rsidRPr="007A187C">
        <w:rPr>
          <w:rFonts w:ascii="Times New Roman" w:hAnsi="Times New Roman"/>
          <w:b/>
          <w:sz w:val="24"/>
          <w:szCs w:val="24"/>
        </w:rPr>
        <w:t>’s</w:t>
      </w:r>
      <w:r w:rsidRPr="007A187C">
        <w:rPr>
          <w:rFonts w:ascii="Times New Roman" w:hAnsi="Times New Roman"/>
          <w:b/>
          <w:sz w:val="24"/>
          <w:szCs w:val="24"/>
        </w:rPr>
        <w:t xml:space="preserve"> received </w:t>
      </w:r>
      <w:r w:rsidRPr="007A187C">
        <w:rPr>
          <w:rFonts w:ascii="Times New Roman" w:hAnsi="Times New Roman"/>
          <w:b/>
          <w:sz w:val="24"/>
          <w:szCs w:val="24"/>
        </w:rPr>
        <w:t>9/</w:t>
      </w:r>
      <w:r w:rsidRPr="007A187C">
        <w:rPr>
          <w:rFonts w:ascii="Times New Roman" w:hAnsi="Times New Roman"/>
          <w:b/>
          <w:sz w:val="24"/>
          <w:szCs w:val="24"/>
        </w:rPr>
        <w:t>9/19</w:t>
      </w:r>
    </w:p>
    <w:p w14:paraId="3C5C3B3D" w14:textId="77777777" w:rsidR="007A187C" w:rsidRDefault="004E3CA8" w:rsidP="007A18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187C">
        <w:rPr>
          <w:rFonts w:ascii="Times New Roman" w:hAnsi="Times New Roman"/>
          <w:sz w:val="24"/>
          <w:szCs w:val="24"/>
        </w:rPr>
        <w:t xml:space="preserve">Will MC </w:t>
      </w:r>
      <w:r w:rsidRPr="007A187C">
        <w:rPr>
          <w:rFonts w:ascii="Times New Roman" w:hAnsi="Times New Roman"/>
          <w:sz w:val="24"/>
          <w:szCs w:val="24"/>
        </w:rPr>
        <w:t>cable be acceptable for wiring within walls and ceiling?</w:t>
      </w:r>
    </w:p>
    <w:p w14:paraId="3C5C3B3F" w14:textId="73D272C2" w:rsidR="00A9201E" w:rsidRPr="00A9201E" w:rsidRDefault="004E3CA8" w:rsidP="00A9201E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 w:rsidRPr="002315C6">
        <w:rPr>
          <w:rFonts w:ascii="Times New Roman" w:hAnsi="Times New Roman"/>
          <w:b/>
          <w:bCs/>
          <w:i/>
          <w:iCs/>
        </w:rPr>
        <w:t xml:space="preserve">VA Response:  </w:t>
      </w:r>
      <w:r w:rsidRPr="00231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No.</w:t>
      </w:r>
      <w:bookmarkStart w:id="0" w:name="_GoBack"/>
      <w:bookmarkEnd w:id="0"/>
    </w:p>
    <w:p w14:paraId="3C5C3B41" w14:textId="77777777" w:rsidR="007A187C" w:rsidRDefault="004E3CA8" w:rsidP="007A187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187C">
        <w:rPr>
          <w:rFonts w:ascii="Times New Roman" w:hAnsi="Times New Roman"/>
          <w:sz w:val="24"/>
          <w:szCs w:val="24"/>
        </w:rPr>
        <w:t>There is no spec that states the use of MC Cable only EMT Conduit and wire.</w:t>
      </w:r>
    </w:p>
    <w:p w14:paraId="3C5C3B43" w14:textId="77777777" w:rsidR="002315C6" w:rsidRPr="002315C6" w:rsidRDefault="004E3CA8" w:rsidP="002315C6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2315C6">
        <w:rPr>
          <w:rFonts w:ascii="Times New Roman" w:hAnsi="Times New Roman"/>
          <w:b/>
          <w:bCs/>
          <w:i/>
          <w:iCs/>
        </w:rPr>
        <w:t xml:space="preserve">VA Response:  </w:t>
      </w:r>
      <w:r w:rsidRPr="00231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MC Cable is not an acceptable alternative for EMT Conduit.</w:t>
      </w:r>
    </w:p>
    <w:p w14:paraId="3C5C3B45" w14:textId="6F0381DF" w:rsidR="007A187C" w:rsidRDefault="004E3CA8" w:rsidP="007A18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187C">
        <w:rPr>
          <w:rFonts w:ascii="Times New Roman" w:hAnsi="Times New Roman"/>
          <w:sz w:val="24"/>
          <w:szCs w:val="24"/>
        </w:rPr>
        <w:t xml:space="preserve">The data cables have to go back to G196 according to Addendum </w:t>
      </w:r>
      <w:proofErr w:type="gramStart"/>
      <w:r w:rsidRPr="007A187C">
        <w:rPr>
          <w:rFonts w:ascii="Times New Roman" w:hAnsi="Times New Roman"/>
          <w:sz w:val="24"/>
          <w:szCs w:val="24"/>
        </w:rPr>
        <w:t>1</w:t>
      </w:r>
      <w:proofErr w:type="gramEnd"/>
      <w:r w:rsidRPr="007A187C">
        <w:rPr>
          <w:rFonts w:ascii="Times New Roman" w:hAnsi="Times New Roman"/>
          <w:sz w:val="24"/>
          <w:szCs w:val="24"/>
        </w:rPr>
        <w:t xml:space="preserve"> but no drawing was provided as to where this room is.</w:t>
      </w:r>
    </w:p>
    <w:p w14:paraId="749A297E" w14:textId="77777777" w:rsidR="004E3CA8" w:rsidRDefault="004E3CA8" w:rsidP="004E3CA8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C5C3B47" w14:textId="77777777" w:rsidR="006F591B" w:rsidRPr="002315C6" w:rsidRDefault="004E3CA8" w:rsidP="002315C6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2315C6">
        <w:rPr>
          <w:rFonts w:ascii="Times New Roman" w:hAnsi="Times New Roman"/>
          <w:sz w:val="24"/>
          <w:szCs w:val="24"/>
        </w:rPr>
        <w:t>What is the location of this room or please provide a distance.</w:t>
      </w:r>
    </w:p>
    <w:p w14:paraId="3C5C3B49" w14:textId="36BA6712" w:rsidR="002315C6" w:rsidRDefault="004E3CA8" w:rsidP="00F07CF3">
      <w:pPr>
        <w:tabs>
          <w:tab w:val="left" w:pos="450"/>
        </w:tabs>
        <w:ind w:left="450"/>
        <w:rPr>
          <w:rFonts w:ascii="Times New Roman" w:hAnsi="Times New Roman"/>
        </w:rPr>
      </w:pPr>
      <w:r w:rsidRPr="004359AE">
        <w:rPr>
          <w:rFonts w:ascii="Times New Roman" w:hAnsi="Times New Roman"/>
          <w:b/>
          <w:bCs/>
          <w:i/>
          <w:iCs/>
        </w:rPr>
        <w:t xml:space="preserve">VA Response:  </w:t>
      </w:r>
      <w:r w:rsidRPr="004359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distance from the entrance of the pharmacy (Room 221) and Room G196 is approximately 230’.  </w:t>
      </w:r>
      <w:r>
        <w:rPr>
          <w:rFonts w:ascii="Times New Roman" w:hAnsi="Times New Roman"/>
        </w:rPr>
        <w:t>Attached is a drawing of the area to the show the location of G196.</w:t>
      </w:r>
    </w:p>
    <w:p w14:paraId="4B82CBD4" w14:textId="77777777" w:rsidR="004E3CA8" w:rsidRPr="004E3CA8" w:rsidRDefault="004E3CA8" w:rsidP="004E3CA8">
      <w:p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  <w:szCs w:val="24"/>
        </w:rPr>
      </w:pPr>
      <w:r w:rsidRPr="004E3CA8">
        <w:rPr>
          <w:rFonts w:ascii="Times New Roman" w:hAnsi="Times New Roman" w:cs="Times New Roman"/>
          <w:sz w:val="24"/>
          <w:szCs w:val="24"/>
        </w:rPr>
        <w:t xml:space="preserve">See attached document: S06 WH-01-OGAR – pdf.  </w:t>
      </w:r>
      <w:r w:rsidRPr="004E3CA8">
        <w:rPr>
          <w:rFonts w:ascii="Times New Roman" w:hAnsi="Times New Roman" w:cs="Times New Roman"/>
          <w:b/>
          <w:bCs/>
          <w:sz w:val="24"/>
          <w:szCs w:val="24"/>
        </w:rPr>
        <w:t>(Contains 1 Page).</w:t>
      </w:r>
    </w:p>
    <w:p w14:paraId="3C5C3B4B" w14:textId="44B0FEBD" w:rsidR="005140A6" w:rsidRDefault="004E3CA8" w:rsidP="00F07CF3">
      <w:pPr>
        <w:tabs>
          <w:tab w:val="left" w:pos="450"/>
        </w:tabs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*** The end date and time has </w:t>
      </w:r>
      <w:r>
        <w:rPr>
          <w:rFonts w:ascii="Times New Roman" w:hAnsi="Times New Roman"/>
          <w:b/>
          <w:sz w:val="24"/>
          <w:szCs w:val="24"/>
        </w:rPr>
        <w:t xml:space="preserve">expired on 9/9/19 @ 9:00am </w:t>
      </w:r>
      <w:r>
        <w:rPr>
          <w:rFonts w:ascii="Times New Roman" w:hAnsi="Times New Roman"/>
          <w:b/>
          <w:sz w:val="24"/>
          <w:szCs w:val="24"/>
        </w:rPr>
        <w:t xml:space="preserve">for RFI’s </w:t>
      </w:r>
      <w:r>
        <w:rPr>
          <w:rFonts w:ascii="Times New Roman" w:hAnsi="Times New Roman"/>
          <w:b/>
          <w:sz w:val="24"/>
          <w:szCs w:val="24"/>
        </w:rPr>
        <w:t>***</w:t>
      </w:r>
    </w:p>
    <w:p w14:paraId="3C5C3B4C" w14:textId="77777777" w:rsidR="00CE51F3" w:rsidRPr="004E3CA8" w:rsidRDefault="004E3CA8" w:rsidP="00F07CF3">
      <w:p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  <w:szCs w:val="24"/>
        </w:rPr>
      </w:pPr>
    </w:p>
    <w:sectPr w:rsidR="00CE51F3" w:rsidRPr="004E3CA8">
      <w:footerReference w:type="default" r:id="rId7"/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3B56" w14:textId="77777777" w:rsidR="00000000" w:rsidRDefault="004E3CA8">
      <w:pPr>
        <w:spacing w:after="0" w:line="240" w:lineRule="auto"/>
      </w:pPr>
      <w:r>
        <w:separator/>
      </w:r>
    </w:p>
  </w:endnote>
  <w:endnote w:type="continuationSeparator" w:id="0">
    <w:p w14:paraId="3C5C3B58" w14:textId="77777777" w:rsidR="00000000" w:rsidRDefault="004E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3B51" w14:textId="77777777" w:rsidR="00267FB5" w:rsidRDefault="004E3CA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</w:instrText>
    </w:r>
    <w:r>
      <w:instrText xml:space="preserve">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C3B52" w14:textId="77777777" w:rsidR="00000000" w:rsidRDefault="004E3CA8">
      <w:pPr>
        <w:spacing w:after="0" w:line="240" w:lineRule="auto"/>
      </w:pPr>
      <w:r>
        <w:separator/>
      </w:r>
    </w:p>
  </w:footnote>
  <w:footnote w:type="continuationSeparator" w:id="0">
    <w:p w14:paraId="3C5C3B54" w14:textId="77777777" w:rsidR="00000000" w:rsidRDefault="004E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54E8"/>
    <w:multiLevelType w:val="hybridMultilevel"/>
    <w:tmpl w:val="097A0B00"/>
    <w:lvl w:ilvl="0" w:tplc="3A04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AF054" w:tentative="1">
      <w:start w:val="1"/>
      <w:numFmt w:val="lowerLetter"/>
      <w:lvlText w:val="%2."/>
      <w:lvlJc w:val="left"/>
      <w:pPr>
        <w:ind w:left="1440" w:hanging="360"/>
      </w:pPr>
    </w:lvl>
    <w:lvl w:ilvl="2" w:tplc="6ABAB8B4" w:tentative="1">
      <w:start w:val="1"/>
      <w:numFmt w:val="lowerRoman"/>
      <w:lvlText w:val="%3."/>
      <w:lvlJc w:val="right"/>
      <w:pPr>
        <w:ind w:left="2160" w:hanging="180"/>
      </w:pPr>
    </w:lvl>
    <w:lvl w:ilvl="3" w:tplc="761ED570" w:tentative="1">
      <w:start w:val="1"/>
      <w:numFmt w:val="decimal"/>
      <w:lvlText w:val="%4."/>
      <w:lvlJc w:val="left"/>
      <w:pPr>
        <w:ind w:left="2880" w:hanging="360"/>
      </w:pPr>
    </w:lvl>
    <w:lvl w:ilvl="4" w:tplc="A4CCB7FA" w:tentative="1">
      <w:start w:val="1"/>
      <w:numFmt w:val="lowerLetter"/>
      <w:lvlText w:val="%5."/>
      <w:lvlJc w:val="left"/>
      <w:pPr>
        <w:ind w:left="3600" w:hanging="360"/>
      </w:pPr>
    </w:lvl>
    <w:lvl w:ilvl="5" w:tplc="97AE88A2" w:tentative="1">
      <w:start w:val="1"/>
      <w:numFmt w:val="lowerRoman"/>
      <w:lvlText w:val="%6."/>
      <w:lvlJc w:val="right"/>
      <w:pPr>
        <w:ind w:left="4320" w:hanging="180"/>
      </w:pPr>
    </w:lvl>
    <w:lvl w:ilvl="6" w:tplc="4DE60642" w:tentative="1">
      <w:start w:val="1"/>
      <w:numFmt w:val="decimal"/>
      <w:lvlText w:val="%7."/>
      <w:lvlJc w:val="left"/>
      <w:pPr>
        <w:ind w:left="5040" w:hanging="360"/>
      </w:pPr>
    </w:lvl>
    <w:lvl w:ilvl="7" w:tplc="5E7C5906" w:tentative="1">
      <w:start w:val="1"/>
      <w:numFmt w:val="lowerLetter"/>
      <w:lvlText w:val="%8."/>
      <w:lvlJc w:val="left"/>
      <w:pPr>
        <w:ind w:left="5760" w:hanging="360"/>
      </w:pPr>
    </w:lvl>
    <w:lvl w:ilvl="8" w:tplc="BDBA1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3F6C"/>
    <w:multiLevelType w:val="hybridMultilevel"/>
    <w:tmpl w:val="9EC2EA90"/>
    <w:lvl w:ilvl="0" w:tplc="1E560F5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88A0E1CC" w:tentative="1">
      <w:start w:val="1"/>
      <w:numFmt w:val="lowerLetter"/>
      <w:lvlText w:val="%2."/>
      <w:lvlJc w:val="left"/>
      <w:pPr>
        <w:ind w:left="1530" w:hanging="360"/>
      </w:pPr>
    </w:lvl>
    <w:lvl w:ilvl="2" w:tplc="D458CAB6" w:tentative="1">
      <w:start w:val="1"/>
      <w:numFmt w:val="lowerRoman"/>
      <w:lvlText w:val="%3."/>
      <w:lvlJc w:val="right"/>
      <w:pPr>
        <w:ind w:left="2250" w:hanging="180"/>
      </w:pPr>
    </w:lvl>
    <w:lvl w:ilvl="3" w:tplc="31447B58" w:tentative="1">
      <w:start w:val="1"/>
      <w:numFmt w:val="decimal"/>
      <w:lvlText w:val="%4."/>
      <w:lvlJc w:val="left"/>
      <w:pPr>
        <w:ind w:left="2970" w:hanging="360"/>
      </w:pPr>
    </w:lvl>
    <w:lvl w:ilvl="4" w:tplc="657CE4D6" w:tentative="1">
      <w:start w:val="1"/>
      <w:numFmt w:val="lowerLetter"/>
      <w:lvlText w:val="%5."/>
      <w:lvlJc w:val="left"/>
      <w:pPr>
        <w:ind w:left="3690" w:hanging="360"/>
      </w:pPr>
    </w:lvl>
    <w:lvl w:ilvl="5" w:tplc="9F4008C2" w:tentative="1">
      <w:start w:val="1"/>
      <w:numFmt w:val="lowerRoman"/>
      <w:lvlText w:val="%6."/>
      <w:lvlJc w:val="right"/>
      <w:pPr>
        <w:ind w:left="4410" w:hanging="180"/>
      </w:pPr>
    </w:lvl>
    <w:lvl w:ilvl="6" w:tplc="59DA67BE" w:tentative="1">
      <w:start w:val="1"/>
      <w:numFmt w:val="decimal"/>
      <w:lvlText w:val="%7."/>
      <w:lvlJc w:val="left"/>
      <w:pPr>
        <w:ind w:left="5130" w:hanging="360"/>
      </w:pPr>
    </w:lvl>
    <w:lvl w:ilvl="7" w:tplc="4F3C0146" w:tentative="1">
      <w:start w:val="1"/>
      <w:numFmt w:val="lowerLetter"/>
      <w:lvlText w:val="%8."/>
      <w:lvlJc w:val="left"/>
      <w:pPr>
        <w:ind w:left="5850" w:hanging="360"/>
      </w:pPr>
    </w:lvl>
    <w:lvl w:ilvl="8" w:tplc="168A304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6243679"/>
    <w:multiLevelType w:val="hybridMultilevel"/>
    <w:tmpl w:val="E6062036"/>
    <w:lvl w:ilvl="0" w:tplc="BB5439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30E0294" w:tentative="1">
      <w:start w:val="1"/>
      <w:numFmt w:val="lowerLetter"/>
      <w:lvlText w:val="%2."/>
      <w:lvlJc w:val="left"/>
      <w:pPr>
        <w:ind w:left="1440" w:hanging="360"/>
      </w:pPr>
    </w:lvl>
    <w:lvl w:ilvl="2" w:tplc="31260222" w:tentative="1">
      <w:start w:val="1"/>
      <w:numFmt w:val="lowerRoman"/>
      <w:lvlText w:val="%3."/>
      <w:lvlJc w:val="right"/>
      <w:pPr>
        <w:ind w:left="2160" w:hanging="180"/>
      </w:pPr>
    </w:lvl>
    <w:lvl w:ilvl="3" w:tplc="24C6172C" w:tentative="1">
      <w:start w:val="1"/>
      <w:numFmt w:val="decimal"/>
      <w:lvlText w:val="%4."/>
      <w:lvlJc w:val="left"/>
      <w:pPr>
        <w:ind w:left="2880" w:hanging="360"/>
      </w:pPr>
    </w:lvl>
    <w:lvl w:ilvl="4" w:tplc="4B5C83BA" w:tentative="1">
      <w:start w:val="1"/>
      <w:numFmt w:val="lowerLetter"/>
      <w:lvlText w:val="%5."/>
      <w:lvlJc w:val="left"/>
      <w:pPr>
        <w:ind w:left="3600" w:hanging="360"/>
      </w:pPr>
    </w:lvl>
    <w:lvl w:ilvl="5" w:tplc="F8961844" w:tentative="1">
      <w:start w:val="1"/>
      <w:numFmt w:val="lowerRoman"/>
      <w:lvlText w:val="%6."/>
      <w:lvlJc w:val="right"/>
      <w:pPr>
        <w:ind w:left="4320" w:hanging="180"/>
      </w:pPr>
    </w:lvl>
    <w:lvl w:ilvl="6" w:tplc="679C506A" w:tentative="1">
      <w:start w:val="1"/>
      <w:numFmt w:val="decimal"/>
      <w:lvlText w:val="%7."/>
      <w:lvlJc w:val="left"/>
      <w:pPr>
        <w:ind w:left="5040" w:hanging="360"/>
      </w:pPr>
    </w:lvl>
    <w:lvl w:ilvl="7" w:tplc="524C97F6" w:tentative="1">
      <w:start w:val="1"/>
      <w:numFmt w:val="lowerLetter"/>
      <w:lvlText w:val="%8."/>
      <w:lvlJc w:val="left"/>
      <w:pPr>
        <w:ind w:left="5760" w:hanging="360"/>
      </w:pPr>
    </w:lvl>
    <w:lvl w:ilvl="8" w:tplc="639019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FB5"/>
    <w:rsid w:val="00267FB5"/>
    <w:rsid w:val="004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3C5C3B3A"/>
  <w15:docId w15:val="{7C743E0F-39DB-4830-A745-B6BD814E3617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styleId="PlainText">
    <w:name w:val="Plain Text"/>
    <w:basedOn w:val="Normal"/>
    <w:link w:val="PlainTextChar"/>
    <w:uiPriority w:val="99"/>
    <w:unhideWhenUsed/>
    <w:rsid w:val="00CB050F"/>
    <w:rPr>
      <w:rFonts w:ascii="Segoe UI" w:hAnsi="Segoe U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050F"/>
    <w:rPr>
      <w:rFonts w:ascii="Segoe UI" w:hAnsi="Segoe UI"/>
      <w:sz w:val="24"/>
      <w:szCs w:val="21"/>
    </w:rPr>
  </w:style>
  <w:style w:type="paragraph" w:customStyle="1" w:styleId="Style">
    <w:name w:val="Style"/>
    <w:rsid w:val="00740B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Default">
    <w:name w:val="Default"/>
    <w:rsid w:val="00435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Mosca, Sandra</cp:lastModifiedBy>
  <cp:revision>2</cp:revision>
  <dcterms:created xsi:type="dcterms:W3CDTF">2019-09-10T14:12:00Z</dcterms:created>
  <dcterms:modified xsi:type="dcterms:W3CDTF">2019-09-10T14:15:00Z</dcterms:modified>
</cp:coreProperties>
</file>