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8D" w:rsidRDefault="00111E8D">
      <w:pPr>
        <w:pageBreakBefore/>
        <w:rPr>
          <w:color w:val="FFFFFF"/>
        </w:rPr>
        <w:sectPr w:rsidR="00111E8D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r>
        <w:rPr>
          <w:noProof/>
          <w:color w:val="FFFFFF"/>
        </w:rPr>
        <w:pict>
          <v:shapetype id="_x0000_m1121" coordsize="21600,21600" o:spt="202" path="m,l,21600r21600,l21600,xe" filled="f">
            <v:stroke joinstyle="miter"/>
            <v:path gradientshapeok="t" fillok="f" o:connecttype="rect"/>
          </v:shapetype>
        </w:pict>
      </w:r>
      <w:r w:rsidRPr="00111E8D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0" type="#_x0000_t32" style="position:absolute;left:624;top:1248;width:10939;height:0;mso-position-horizontal-relative:page;mso-position-vertical-relative:page" o:connectortype="straight" strokeweight="2.4pt"/>
            <v:shape id="_x0000_s1119" type="#_x0000_t32" style="position:absolute;left:624;top:2112;width:10939;height:0;mso-position-horizontal-relative:page;mso-position-vertical-relative:page" o:connectortype="straight" strokeweight="1.92pt"/>
            <v:shape id="_x0000_s1118" type="#_x0000_t32" style="position:absolute;left:624;top:2208;width:10939;height:0;mso-position-horizontal-relative:page;mso-position-vertical-relative:page" o:connectortype="straight" strokeweight="1.92pt"/>
            <v:shape id="_x0000_s1117" type="#_x0000_t32" style="position:absolute;left:624;top:2688;width:10939;height:0;mso-position-horizontal-relative:page;mso-position-vertical-relative:page" o:connectortype="straight" strokeweight=".96pt"/>
            <v:shape id="_x0000_s1116" type="#_x0000_t32" style="position:absolute;left:624;top:3840;width:10939;height:0;mso-position-horizontal-relative:page;mso-position-vertical-relative:page" o:connectortype="straight" strokeweight="1.92pt"/>
            <v:shape id="_x0000_s1115" type="#_x0000_t32" style="position:absolute;left:624;top:4152;width:10939;height:0;mso-position-horizontal-relative:page;mso-position-vertical-relative:page" o:connectortype="straight" strokeweight="1.92pt"/>
            <v:shape id="_x0000_s1114" type="#_x0000_t32" style="position:absolute;left:624;top:4632;width:10939;height:0;mso-position-horizontal-relative:page;mso-position-vertical-relative:page" o:connectortype="straight" strokeweight=".96pt"/>
            <v:shape id="_x0000_s1113" type="#_x0000_t32" style="position:absolute;left:624;top:5112;width:10939;height:0;mso-position-horizontal-relative:page;mso-position-vertical-relative:page" o:connectortype="straight" strokeweight=".96pt"/>
            <v:shape id="_x0000_s1112" type="#_x0000_t32" style="position:absolute;left:624;top:5592;width:10939;height:0;mso-position-horizontal-relative:page;mso-position-vertical-relative:page" o:connectortype="straight" strokeweight=".96pt"/>
            <v:shape id="_x0000_s1111" type="#_x0000_t32" style="position:absolute;left:624;top:6072;width:10939;height:0;mso-position-horizontal-relative:page;mso-position-vertical-relative:page" o:connectortype="straight" strokeweight=".96pt"/>
            <v:shape id="_x0000_s1110" type="#_x0000_t32" style="position:absolute;left:624;top:6552;width:10939;height:0;mso-position-horizontal-relative:page;mso-position-vertical-relative:page" o:connectortype="straight" strokeweight=".96pt"/>
            <v:shape id="_x0000_s1109" type="#_x0000_t32" style="position:absolute;left:624;top:7032;width:10939;height:0;mso-position-horizontal-relative:page;mso-position-vertical-relative:page" o:connectortype="straight" strokeweight=".96pt"/>
            <v:shape id="_x0000_s1108" type="#_x0000_t32" style="position:absolute;left:624;top:7512;width:10939;height:0;mso-position-horizontal-relative:page;mso-position-vertical-relative:page" o:connectortype="straight" strokeweight=".96pt"/>
            <v:shape id="_x0000_s1107" type="#_x0000_t32" style="position:absolute;left:624;top:8568;width:10939;height:0;mso-position-horizontal-relative:page;mso-position-vertical-relative:page" o:connectortype="straight" strokeweight=".96pt"/>
            <v:shape id="_x0000_s1106" type="#_x0000_t32" style="position:absolute;left:624;top:9048;width:10939;height:0;mso-position-horizontal-relative:page;mso-position-vertical-relative:page" o:connectortype="straight" strokeweight=".96pt"/>
            <v:shape id="_x0000_s1105" type="#_x0000_t32" style="position:absolute;left:624;top:10272;width:10939;height:0;mso-position-horizontal-relative:page;mso-position-vertical-relative:page" o:connectortype="straight" strokeweight="1.92pt"/>
            <v:shape id="_x0000_s1104" type="#_x0000_t32" style="position:absolute;left:624;top:10584;width:10939;height:0;mso-position-horizontal-relative:page;mso-position-vertical-relative:page" o:connectortype="straight" strokeweight="1.92pt"/>
            <v:shape id="_x0000_s1103" type="#_x0000_t32" style="position:absolute;left:624;top:11664;width:10939;height:0;mso-position-horizontal-relative:page;mso-position-vertical-relative:page" o:connectortype="straight" strokeweight=".96pt"/>
            <v:shape id="_x0000_s1102" type="#_x0000_t32" style="position:absolute;left:624;top:12144;width:10939;height:0;mso-position-horizontal-relative:page;mso-position-vertical-relative:page" o:connectortype="straight" strokeweight=".96pt"/>
            <v:shape id="_x0000_s1101" type="#_x0000_t32" style="position:absolute;left:624;top:12600;width:10939;height:0;mso-position-horizontal-relative:page;mso-position-vertical-relative:page" o:connectortype="straight" strokeweight="1.92pt"/>
            <v:shape id="_x0000_s1100" type="#_x0000_t32" style="position:absolute;left:624;top:12912;width:10939;height:0;mso-position-horizontal-relative:page;mso-position-vertical-relative:page" o:connectortype="straight" strokeweight="1.92pt"/>
            <v:shape id="_x0000_s1099" type="#_x0000_t32" style="position:absolute;left:624;top:13392;width:10939;height:0;mso-position-horizontal-relative:page;mso-position-vertical-relative:page" o:connectortype="straight" strokeweight=".96pt"/>
            <v:shape id="_x0000_s1098" type="#_x0000_t32" style="position:absolute;left:624;top:13872;width:10939;height:0;mso-position-horizontal-relative:page;mso-position-vertical-relative:page" o:connectortype="straight" strokeweight="1.92pt"/>
            <v:shape id="_x0000_s1097" type="#_x0000_t32" style="position:absolute;left:624;top:14352;width:10939;height:0;mso-position-horizontal-relative:page;mso-position-vertical-relative:page" o:connectortype="straight" strokeweight=".96pt"/>
            <v:shape id="_x0000_s1096" type="#_x0000_t32" style="position:absolute;left:624;top:14832;width:10939;height:0;mso-position-horizontal-relative:page;mso-position-vertical-relative:page" o:connectortype="straight" strokeweight="2.4pt"/>
            <v:shape id="_x0000_s1095" type="#_x0000_t32" style="position:absolute;left:624;top:1248;width:0;height:13584;mso-position-horizontal-relative:page;mso-position-vertical-relative:page" o:connectortype="straight" strokeweight="2.16pt"/>
            <v:shape id="_x0000_s1094" type="#_x0000_t32" style="position:absolute;left:3840;top:2208;width:0;height:1632;mso-position-horizontal-relative:page;mso-position-vertical-relative:page" o:connectortype="straight" strokeweight=".72pt"/>
            <v:shape id="_x0000_s1093" type="#_x0000_t32" style="position:absolute;left:3840;top:4152;width:0;height:6120;mso-position-horizontal-relative:page;mso-position-vertical-relative:page" o:connectortype="straight" strokeweight=".72pt"/>
            <v:shape id="_x0000_s1092" type="#_x0000_t32" style="position:absolute;left:3840;top:10584;width:0;height:2016;mso-position-horizontal-relative:page;mso-position-vertical-relative:page" o:connectortype="straight" strokeweight=".72pt"/>
            <v:shape id="_x0000_s1091" type="#_x0000_t32" style="position:absolute;left:3840;top:12912;width:0;height:1920;mso-position-horizontal-relative:page;mso-position-vertical-relative:page" o:connectortype="straight" strokeweight=".72pt"/>
            <v:shape id="_x0000_s1090" type="#_x0000_t32" style="position:absolute;left:11544;top:1248;width:0;height:13584;mso-position-horizontal-relative:page;mso-position-vertical-relative:page" o:connectortype="straight" strokeweight="2.16pt"/>
            <v:shape id="_x0000_s1089" type="#_x0000_m1121" style="position:absolute;left:4800;top:1352;width:7440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8" type="#_x0000_m1121" style="position:absolute;left:3696;top:1684;width:8544;height:4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87" type="#_x0000_m1121" style="position:absolute;left:3072;top:2264;width:9168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21" style="position:absolute;left:1584;top:3080;width:10656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m1121" style="position:absolute;left:3120;top:4208;width:9120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21" style="position:absolute;left:3072;top:4712;width:9168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3" type="#_x0000_m1121" style="position:absolute;left:1944;top:7112;width:10296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21" style="position:absolute;left:2424;top:8696;width:9816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21" style="position:absolute;left:2760;top:9128;width:9480;height:3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21" style="position:absolute;left:672;top:2340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9" type="#_x0000_m1121" style="position:absolute;left:672;top:310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8" type="#_x0000_m1121" style="position:absolute;left:672;top:4236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7" type="#_x0000_m1121" style="position:absolute;left:672;top:442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6" type="#_x0000_m1121" style="position:absolute;left:672;top:476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5" type="#_x0000_m1121" style="position:absolute;left:672;top:524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4" type="#_x0000_m1121" style="position:absolute;left:672;top:572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73" type="#_x0000_m1121" style="position:absolute;left:4608;top:5724;width:7632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2" type="#_x0000_m1121" style="position:absolute;left:672;top:620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1" type="#_x0000_m1121" style="position:absolute;left:672;top:668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0" type="#_x0000_m1121" style="position:absolute;left:672;top:716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9" type="#_x0000_m1121" style="position:absolute;left:672;top:778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8" type="#_x0000_m1121" style="position:absolute;left:672;top:7980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7" type="#_x0000_m1121" style="position:absolute;left:672;top:9276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66" type="#_x0000_m1121" style="position:absolute;left:672;top:9748;width:11568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65" type="#_x0000_m1121" style="position:absolute;left:672;top:9940;width:11568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64" type="#_x0000_m1121" style="position:absolute;left:672;top:874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63" type="#_x0000_m1121" style="position:absolute;left:3888;top:8748;width:8352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62" type="#_x0000_m1121" style="position:absolute;left:672;top:1306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1" type="#_x0000_m1121" style="position:absolute;left:672;top:1354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0" type="#_x0000_m1121" style="position:absolute;left:672;top:13932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9" type="#_x0000_m1121" style="position:absolute;left:672;top:1412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21" style="position:absolute;left:672;top:14508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7" type="#_x0000_m1121" style="position:absolute;left:672;top:10860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6" type="#_x0000_m1121" style="position:absolute;left:672;top:1172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55" type="#_x0000_m1121" style="position:absolute;left:672;top:12204;width:11568;height:21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54" type="#_x0000_m1121" style="position:absolute;left:4224;top:12620;width:8016;height:25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3" type="#_x0000_m1121" style="position:absolute;left:4128;top:3860;width:8112;height:25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2" type="#_x0000_m1121" style="position:absolute;left:4128;top:10292;width:8112;height:25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51" type="#_x0000_m1121" style="position:absolute;left:624;top:14948;width:11616;height:25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0" type="#_x0000_m1121" style="position:absolute;left:9312;top:14884;width:2928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49" type="#_x0000_m1121" style="position:absolute;left:9312;top:15076;width:2928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8" type="#_x0000_m1121" style="position:absolute;left:3888;top:235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47" type="#_x0000_m1121" style="position:absolute;left:3888;top:2788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Cemetery Administration Interpretive Signage for</w:t>
                    </w:r>
                  </w:p>
                </w:txbxContent>
              </v:textbox>
            </v:shape>
            <v:shape id="_x0000_s1046" type="#_x0000_m1121" style="position:absolute;left:3888;top:2980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Civil War-Era Cemeteries</w:t>
                    </w:r>
                  </w:p>
                </w:txbxContent>
              </v:textbox>
            </v:shape>
            <v:shape id="_x0000_s1045" type="#_x0000_m1121" style="position:absolute;left:3888;top:427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20001</w:t>
                    </w:r>
                  </w:p>
                </w:txbxContent>
              </v:textbox>
            </v:shape>
            <v:shape id="_x0000_s1044" type="#_x0000_m1121" style="position:absolute;left:3888;top:475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VA786A-13-R-0004</w:t>
                    </w:r>
                  </w:p>
                </w:txbxContent>
              </v:textbox>
            </v:shape>
            <v:shape id="_x0000_s1043" type="#_x0000_m1121" style="position:absolute;left:3888;top:523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02-11-2013</w:t>
                    </w:r>
                  </w:p>
                </w:txbxContent>
              </v:textbox>
            </v:shape>
            <v:shape id="_x0000_s1042" type="#_x0000_m1121" style="position:absolute;left:3888;top:571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1" type="#_x0000_m1121" style="position:absolute;left:3888;top:619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0" type="#_x0000_m1121" style="position:absolute;left:3888;top:667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039" type="#_x0000_m1121" style="position:absolute;left:3888;top:715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339950</w:t>
                    </w:r>
                  </w:p>
                </w:txbxContent>
              </v:textbox>
            </v:shape>
            <v:shape id="_x0000_s1038" type="#_x0000_m1121" style="position:absolute;left:3888;top:7564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7" type="#_x0000_m1121" style="position:absolute;left:3888;top:775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NCA Contracting Service</w:t>
                    </w:r>
                  </w:p>
                </w:txbxContent>
              </v:textbox>
            </v:shape>
            <v:shape id="_x0000_s1036" type="#_x0000_m1121" style="position:absolute;left:3888;top:8140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425 I Street, NW</w:t>
                    </w:r>
                  </w:p>
                </w:txbxContent>
              </v:textbox>
            </v:shape>
            <v:shape id="_x0000_s1035" type="#_x0000_m1121" style="position:absolute;left:3888;top:8332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 DC  20001</w:t>
                    </w:r>
                  </w:p>
                </w:txbxContent>
              </v:textbox>
            </v:shape>
            <v:shape id="_x0000_s1034" type="#_x0000_m1121" style="position:absolute;left:3888;top:9076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EVENEL JEAN-JACQUES</w:t>
                    </w:r>
                  </w:p>
                </w:txbxContent>
              </v:textbox>
            </v:shape>
            <v:shape id="_x0000_s1033" type="#_x0000_m1121" style="position:absolute;left:3888;top:9652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202-632-5472</w:t>
                    </w:r>
                  </w:p>
                </w:txbxContent>
              </v:textbox>
            </v:shape>
            <v:shape id="_x0000_s1032" type="#_x0000_m1121" style="position:absolute;left:3888;top:10852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425 I Street, NW</w:t>
                    </w:r>
                  </w:p>
                </w:txbxContent>
              </v:textbox>
            </v:shape>
            <v:shape id="_x0000_s1031" type="#_x0000_m1121" style="position:absolute;left:3888;top:11044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 DC</w:t>
                    </w:r>
                  </w:p>
                </w:txbxContent>
              </v:textbox>
            </v:shape>
            <v:shape id="_x0000_s1030" type="#_x0000_m1121" style="position:absolute;left:3888;top:11764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20001</w:t>
                    </w:r>
                  </w:p>
                </w:txbxContent>
              </v:textbox>
            </v:shape>
            <v:shape id="_x0000_s1029" type="#_x0000_m1121" style="position:absolute;left:3888;top:12244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028" type="#_x0000_m1121" style="position:absolute;left:3888;top:14020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EVENEL.JEAN-JACQUES@VA.GOV</w:t>
                    </w:r>
                  </w:p>
                </w:txbxContent>
              </v:textbox>
            </v:shape>
            <v:shape id="_x0000_s1027" type="#_x0000_m1121" style="position:absolute;left:3888;top:14500;width:8352;height:172;mso-position-horizontal-relative:page;mso-position-vertical-relative:page" filled="f" stroked="f">
              <v:textbox inset="0,0,0,0">
                <w:txbxContent>
                  <w:p w:rsidR="00111E8D" w:rsidRDefault="00705DEF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732C3" w:rsidRDefault="00705DEF" w:rsidP="00722D98">
      <w:pPr>
        <w:pageBreakBefore/>
        <w:spacing w:after="0"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The Department of Veterans Affairs, </w:t>
      </w:r>
      <w:r>
        <w:rPr>
          <w:rFonts w:ascii="Arial" w:eastAsia="Times New Roman" w:hAnsi="Arial" w:cs="Arial"/>
        </w:rPr>
        <w:t>National Cemetery Administration inte</w:t>
      </w:r>
      <w:r>
        <w:rPr>
          <w:rFonts w:ascii="Arial" w:eastAsia="Times New Roman" w:hAnsi="Arial" w:cs="Arial"/>
        </w:rPr>
        <w:t xml:space="preserve">nds to issue a Request for Proposal (RFP) numbered VA786A-13-R-0004 </w:t>
      </w:r>
      <w:r>
        <w:rPr>
          <w:rFonts w:ascii="Arial" w:eastAsia="Times New Roman" w:hAnsi="Arial" w:cs="Arial"/>
        </w:rPr>
        <w:t>entitled “</w:t>
      </w:r>
      <w:r w:rsidRPr="001732C3">
        <w:rPr>
          <w:rFonts w:ascii="Arial" w:eastAsia="Times New Roman" w:hAnsi="Arial" w:cs="Arial"/>
        </w:rPr>
        <w:t>National Cemetery Administration Interpretive Signage for Civil War-Era Cemeteries</w:t>
      </w:r>
      <w:r>
        <w:rPr>
          <w:rFonts w:ascii="Arial" w:eastAsia="Times New Roman" w:hAnsi="Arial" w:cs="Arial"/>
        </w:rPr>
        <w:t xml:space="preserve">” on or about </w:t>
      </w:r>
      <w:r>
        <w:rPr>
          <w:rFonts w:ascii="Arial" w:eastAsia="Times New Roman" w:hAnsi="Arial" w:cs="Arial"/>
        </w:rPr>
        <w:t>January 10, 2013</w:t>
      </w:r>
      <w:r>
        <w:rPr>
          <w:rFonts w:ascii="Arial" w:eastAsia="Times New Roman" w:hAnsi="Arial" w:cs="Arial"/>
          <w:bCs/>
        </w:rPr>
        <w:t xml:space="preserve">. </w:t>
      </w:r>
      <w:r w:rsidRPr="00722D98">
        <w:rPr>
          <w:rFonts w:ascii="Arial" w:eastAsia="Times New Roman" w:hAnsi="Arial" w:cs="Arial"/>
        </w:rPr>
        <w:t>Unless</w:t>
      </w:r>
      <w:r>
        <w:rPr>
          <w:rFonts w:ascii="Arial" w:eastAsia="Times New Roman" w:hAnsi="Arial" w:cs="Arial"/>
        </w:rPr>
        <w:t xml:space="preserve"> additional notice is given or this notice is modified or cancelled, the full solicitation, specifications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will be posted on FedBizO</w:t>
      </w:r>
      <w:r>
        <w:rPr>
          <w:rFonts w:ascii="Arial" w:eastAsia="Times New Roman" w:hAnsi="Arial" w:cs="Arial"/>
        </w:rPr>
        <w:t>pps</w:t>
      </w:r>
      <w:r>
        <w:rPr>
          <w:rFonts w:ascii="Arial" w:eastAsia="Times New Roman" w:hAnsi="Arial" w:cs="Arial"/>
        </w:rPr>
        <w:t xml:space="preserve"> (www.fbo.gov).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This solicitation is 100% set-</w:t>
      </w:r>
      <w:r>
        <w:rPr>
          <w:rFonts w:ascii="Arial" w:eastAsia="Times New Roman" w:hAnsi="Arial" w:cs="Arial"/>
        </w:rPr>
        <w:t>aside for Total Small Business</w:t>
      </w:r>
      <w:r>
        <w:rPr>
          <w:rFonts w:ascii="Arial" w:eastAsia="Times New Roman" w:hAnsi="Arial" w:cs="Arial"/>
        </w:rPr>
        <w:t xml:space="preserve">. </w:t>
      </w:r>
    </w:p>
    <w:p w:rsidR="00722D98" w:rsidRDefault="00705DEF" w:rsidP="00722D98">
      <w:pPr>
        <w:spacing w:after="0"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NAICS Code: 339950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Size Standards: 500</w:t>
      </w:r>
      <w:r>
        <w:rPr>
          <w:rFonts w:ascii="Arial" w:eastAsia="Times New Roman" w:hAnsi="Arial" w:cs="Arial"/>
        </w:rPr>
        <w:t xml:space="preserve"> Employees</w:t>
      </w:r>
      <w:r>
        <w:rPr>
          <w:rFonts w:ascii="Arial" w:eastAsia="Times New Roman" w:hAnsi="Arial" w:cs="Arial"/>
        </w:rPr>
        <w:t xml:space="preserve"> </w:t>
      </w:r>
    </w:p>
    <w:p w:rsidR="001732C3" w:rsidRDefault="00705DEF" w:rsidP="00442FF9">
      <w:pPr>
        <w:spacing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Period of Performance: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6 to 24 months </w:t>
      </w:r>
      <w:r>
        <w:rPr>
          <w:rFonts w:ascii="Arial" w:eastAsia="Times New Roman" w:hAnsi="Arial" w:cs="Arial"/>
        </w:rPr>
        <w:t>from date of award.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This is a pre-solicitation no</w:t>
      </w:r>
      <w:r>
        <w:rPr>
          <w:rFonts w:ascii="Arial" w:eastAsia="Times New Roman" w:hAnsi="Arial" w:cs="Arial"/>
        </w:rPr>
        <w:t>tice synopsizing an upcoming RFP</w:t>
      </w:r>
      <w:r>
        <w:rPr>
          <w:rFonts w:ascii="Arial" w:eastAsia="Times New Roman" w:hAnsi="Arial" w:cs="Arial"/>
        </w:rPr>
        <w:t xml:space="preserve"> solicitation to satisfy the requirement of FAR 5.201 and 5.203.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Contract Specialist will not be able to answer any qu</w:t>
      </w:r>
      <w:r>
        <w:rPr>
          <w:rFonts w:ascii="Arial" w:eastAsia="Times New Roman" w:hAnsi="Arial" w:cs="Arial"/>
        </w:rPr>
        <w:t>est</w:t>
      </w:r>
      <w:r>
        <w:rPr>
          <w:rFonts w:ascii="Arial" w:eastAsia="Times New Roman" w:hAnsi="Arial" w:cs="Arial"/>
        </w:rPr>
        <w:t xml:space="preserve">ions to this notice until an RFP is issued.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Once the RFP</w:t>
      </w:r>
      <w:r>
        <w:rPr>
          <w:rFonts w:ascii="Arial" w:eastAsia="Times New Roman" w:hAnsi="Arial" w:cs="Arial"/>
        </w:rPr>
        <w:t xml:space="preserve"> is issued, interested parties must submit questions via email to the Contract Specialist</w:t>
      </w:r>
      <w:r>
        <w:rPr>
          <w:rFonts w:ascii="Arial" w:eastAsia="Times New Roman" w:hAnsi="Arial" w:cs="Arial"/>
        </w:rPr>
        <w:t xml:space="preserve"> </w:t>
      </w:r>
      <w:r w:rsidRPr="00390B87">
        <w:rPr>
          <w:rFonts w:ascii="Arial" w:eastAsia="Times New Roman" w:hAnsi="Arial" w:cs="Arial"/>
        </w:rPr>
        <w:t>(NLT the date specified in the RFP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. Questions will be answered through an amendment of the solicitation.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All interested parties should register via FedBizOpps interested vendors list.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It is the responsibility of the offeror to monitor and download amendments from FedBizOpps which may be issued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concerning this</w:t>
      </w:r>
      <w:r>
        <w:rPr>
          <w:rFonts w:ascii="Arial" w:eastAsia="Times New Roman" w:hAnsi="Arial" w:cs="Arial"/>
        </w:rPr>
        <w:t xml:space="preserve"> solicitation.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The scope of work for this project </w:t>
      </w:r>
      <w:r>
        <w:rPr>
          <w:rFonts w:ascii="Arial" w:eastAsia="Times New Roman" w:hAnsi="Arial" w:cs="Arial"/>
        </w:rPr>
        <w:t xml:space="preserve">includes, but is not limited to </w:t>
      </w:r>
      <w:r>
        <w:rPr>
          <w:rFonts w:ascii="Arial" w:eastAsia="Times New Roman" w:hAnsi="Arial" w:cs="Arial"/>
        </w:rPr>
        <w:t>providing all labor,</w:t>
      </w:r>
      <w:r>
        <w:rPr>
          <w:rFonts w:ascii="Arial" w:eastAsia="Times New Roman" w:hAnsi="Arial" w:cs="Arial"/>
        </w:rPr>
        <w:t xml:space="preserve"> material and </w:t>
      </w:r>
      <w:r>
        <w:rPr>
          <w:rFonts w:ascii="Arial" w:eastAsia="Times New Roman" w:hAnsi="Arial" w:cs="Arial"/>
        </w:rPr>
        <w:t xml:space="preserve">design services needed to </w:t>
      </w:r>
      <w:r w:rsidRPr="00390B87">
        <w:rPr>
          <w:rFonts w:ascii="Arial" w:eastAsia="Times New Roman" w:hAnsi="Arial" w:cs="Arial"/>
          <w:lang w:bidi="en-US"/>
        </w:rPr>
        <w:t>analyz</w:t>
      </w:r>
      <w:r w:rsidRPr="00390B87">
        <w:rPr>
          <w:rFonts w:ascii="Arial" w:eastAsia="Times New Roman" w:hAnsi="Arial" w:cs="Arial"/>
          <w:lang w:bidi="en-US"/>
        </w:rPr>
        <w:t>e</w:t>
      </w:r>
      <w:r w:rsidRPr="001732C3">
        <w:rPr>
          <w:rFonts w:ascii="Arial" w:eastAsia="Times New Roman" w:hAnsi="Arial" w:cs="Arial"/>
          <w:lang w:bidi="en-US"/>
        </w:rPr>
        <w:t xml:space="preserve"> and distill into one to three interpretive signs to be placed in 79 Civil War-era </w:t>
      </w:r>
      <w:r>
        <w:rPr>
          <w:rFonts w:ascii="Arial" w:eastAsia="Times New Roman" w:hAnsi="Arial" w:cs="Arial"/>
          <w:lang w:bidi="en-US"/>
        </w:rPr>
        <w:t>N</w:t>
      </w:r>
      <w:r w:rsidRPr="001732C3">
        <w:rPr>
          <w:rFonts w:ascii="Arial" w:eastAsia="Times New Roman" w:hAnsi="Arial" w:cs="Arial"/>
          <w:lang w:bidi="en-US"/>
        </w:rPr>
        <w:t xml:space="preserve">ational </w:t>
      </w:r>
      <w:r>
        <w:rPr>
          <w:rFonts w:ascii="Arial" w:eastAsia="Times New Roman" w:hAnsi="Arial" w:cs="Arial"/>
          <w:lang w:bidi="en-US"/>
        </w:rPr>
        <w:t>C</w:t>
      </w:r>
      <w:r w:rsidRPr="001732C3">
        <w:rPr>
          <w:rFonts w:ascii="Arial" w:eastAsia="Times New Roman" w:hAnsi="Arial" w:cs="Arial"/>
          <w:lang w:bidi="en-US"/>
        </w:rPr>
        <w:t>emeteries and 24 other NCA-ma</w:t>
      </w:r>
      <w:r w:rsidRPr="001732C3">
        <w:rPr>
          <w:rFonts w:ascii="Arial" w:eastAsia="Times New Roman" w:hAnsi="Arial" w:cs="Arial"/>
          <w:lang w:bidi="en-US"/>
        </w:rPr>
        <w:t>naged cemeteries.  The purpose of this contract is to procure one generic interpretive sign for 79 National Cemeteries and 18 unique interpretive signs for Confederate lots</w:t>
      </w:r>
      <w:r>
        <w:rPr>
          <w:rFonts w:ascii="Arial" w:eastAsia="Times New Roman" w:hAnsi="Arial" w:cs="Arial"/>
          <w:lang w:bidi="en-US"/>
        </w:rPr>
        <w:t>;</w:t>
      </w:r>
      <w:r w:rsidRPr="001732C3">
        <w:rPr>
          <w:rFonts w:ascii="Arial" w:eastAsia="Times New Roman" w:hAnsi="Arial" w:cs="Arial"/>
          <w:lang w:bidi="en-US"/>
        </w:rPr>
        <w:t xml:space="preserve"> </w:t>
      </w:r>
      <w:r>
        <w:rPr>
          <w:rFonts w:ascii="Arial" w:eastAsia="Times New Roman" w:hAnsi="Arial" w:cs="Arial"/>
          <w:lang w:bidi="en-US"/>
        </w:rPr>
        <w:t>with</w:t>
      </w:r>
      <w:r w:rsidRPr="001732C3">
        <w:rPr>
          <w:rFonts w:ascii="Arial" w:eastAsia="Times New Roman" w:hAnsi="Arial" w:cs="Arial"/>
          <w:lang w:bidi="en-US"/>
        </w:rPr>
        <w:t xml:space="preserve"> up to 90 unique interpretive signs for the same National </w:t>
      </w:r>
      <w:r w:rsidRPr="001732C3">
        <w:rPr>
          <w:rFonts w:ascii="Arial" w:eastAsia="Times New Roman" w:hAnsi="Arial" w:cs="Arial"/>
          <w:lang w:bidi="en-US"/>
        </w:rPr>
        <w:t>Cemeteries</w:t>
      </w:r>
      <w:r>
        <w:rPr>
          <w:rFonts w:ascii="Arial" w:eastAsia="Times New Roman" w:hAnsi="Arial" w:cs="Arial"/>
          <w:lang w:bidi="en-US"/>
        </w:rPr>
        <w:t>.</w:t>
      </w:r>
      <w:r w:rsidRPr="001732C3">
        <w:rPr>
          <w:rFonts w:ascii="Arial" w:eastAsia="Times New Roman" w:hAnsi="Arial" w:cs="Arial"/>
          <w:lang w:bidi="en-US"/>
        </w:rPr>
        <w:t xml:space="preserve"> </w:t>
      </w:r>
      <w:r>
        <w:rPr>
          <w:rFonts w:ascii="Arial" w:eastAsia="Times New Roman" w:hAnsi="Arial" w:cs="Arial"/>
          <w:lang w:bidi="en-US"/>
        </w:rPr>
        <w:t xml:space="preserve"> </w:t>
      </w:r>
      <w:r w:rsidRPr="001732C3">
        <w:rPr>
          <w:rFonts w:ascii="Arial" w:eastAsia="Times New Roman" w:hAnsi="Arial" w:cs="Arial"/>
          <w:lang w:bidi="en-US"/>
        </w:rPr>
        <w:t>The</w:t>
      </w:r>
      <w:r w:rsidRPr="001732C3">
        <w:rPr>
          <w:rFonts w:ascii="Arial" w:eastAsia="Times New Roman" w:hAnsi="Arial" w:cs="Arial"/>
          <w:lang w:bidi="en-US"/>
        </w:rPr>
        <w:t xml:space="preserve"> con</w:t>
      </w:r>
      <w:r w:rsidRPr="001732C3">
        <w:rPr>
          <w:rFonts w:ascii="Arial" w:eastAsia="Times New Roman" w:hAnsi="Arial" w:cs="Arial"/>
          <w:lang w:bidi="en-US"/>
        </w:rPr>
        <w:t>tent of</w:t>
      </w:r>
      <w:r>
        <w:rPr>
          <w:rFonts w:ascii="Arial" w:eastAsia="Times New Roman" w:hAnsi="Arial" w:cs="Arial"/>
          <w:lang w:bidi="en-US"/>
        </w:rPr>
        <w:t xml:space="preserve"> generic</w:t>
      </w:r>
      <w:r w:rsidRPr="001732C3">
        <w:rPr>
          <w:rFonts w:ascii="Arial" w:eastAsia="Times New Roman" w:hAnsi="Arial" w:cs="Arial"/>
          <w:lang w:bidi="en-US"/>
        </w:rPr>
        <w:t xml:space="preserve"> interpretive signs to be produced has been developed in draft by NCA; the </w:t>
      </w:r>
      <w:r w:rsidRPr="001732C3">
        <w:rPr>
          <w:rFonts w:ascii="Arial" w:eastAsia="Times New Roman" w:hAnsi="Arial" w:cs="Arial"/>
          <w:lang w:bidi="en-US"/>
        </w:rPr>
        <w:t xml:space="preserve">content </w:t>
      </w:r>
      <w:r>
        <w:rPr>
          <w:rFonts w:ascii="Arial" w:eastAsia="Times New Roman" w:hAnsi="Arial" w:cs="Arial"/>
          <w:lang w:bidi="en-US"/>
        </w:rPr>
        <w:t>for the other signage to be produced</w:t>
      </w:r>
      <w:r w:rsidRPr="001732C3">
        <w:rPr>
          <w:rFonts w:ascii="Arial" w:eastAsia="Times New Roman" w:hAnsi="Arial" w:cs="Arial"/>
          <w:lang w:bidi="en-US"/>
        </w:rPr>
        <w:t xml:space="preserve"> will require research, development and design by the contractor.  </w:t>
      </w:r>
    </w:p>
    <w:p w:rsidR="001732C3" w:rsidRDefault="00705DEF" w:rsidP="00442FF9">
      <w:pPr>
        <w:spacing w:line="336" w:lineRule="atLeast"/>
        <w:rPr>
          <w:rFonts w:ascii="Arial" w:eastAsia="Times New Roman" w:hAnsi="Arial" w:cs="Arial"/>
        </w:rPr>
      </w:pPr>
    </w:p>
    <w:p w:rsidR="00E509DB" w:rsidRDefault="00705DEF"/>
    <w:sectPr w:rsidR="00E509DB" w:rsidSect="00111E8D">
      <w:footerReference w:type="default" r:id="rId6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8D" w:rsidRDefault="00111E8D" w:rsidP="00111E8D">
      <w:pPr>
        <w:spacing w:after="0" w:line="240" w:lineRule="auto"/>
      </w:pPr>
      <w:r>
        <w:separator/>
      </w:r>
    </w:p>
  </w:endnote>
  <w:endnote w:type="continuationSeparator" w:id="0">
    <w:p w:rsidR="00111E8D" w:rsidRDefault="00111E8D" w:rsidP="0011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8D" w:rsidRDefault="00705DEF">
    <w:pPr>
      <w:pStyle w:val="Header"/>
      <w:jc w:val="right"/>
    </w:pPr>
    <w:r>
      <w:t xml:space="preserve">Page </w:t>
    </w:r>
    <w:fldSimple w:instr=" PAGE   \* MERGEFORMAT ">
      <w:r>
        <w:rPr>
          <w:noProof/>
        </w:rPr>
        <w:t>2</w:t>
      </w:r>
    </w:fldSimple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8D" w:rsidRDefault="00111E8D" w:rsidP="00111E8D">
      <w:pPr>
        <w:spacing w:after="0" w:line="240" w:lineRule="auto"/>
      </w:pPr>
      <w:r>
        <w:separator/>
      </w:r>
    </w:p>
  </w:footnote>
  <w:footnote w:type="continuationSeparator" w:id="0">
    <w:p w:rsidR="00111E8D" w:rsidRDefault="00111E8D" w:rsidP="0011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111E8D"/>
    <w:rsid w:val="00497B33"/>
    <w:rsid w:val="00705DEF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20"/>
        <o:r id="V:Rule2" type="connector" idref="#_x0000_s1119"/>
        <o:r id="V:Rule3" type="connector" idref="#_x0000_s1118"/>
        <o:r id="V:Rule4" type="connector" idref="#_x0000_s1117"/>
        <o:r id="V:Rule5" type="connector" idref="#_x0000_s1116"/>
        <o:r id="V:Rule6" type="connector" idref="#_x0000_s1115"/>
        <o:r id="V:Rule7" type="connector" idref="#_x0000_s1114"/>
        <o:r id="V:Rule8" type="connector" idref="#_x0000_s1113"/>
        <o:r id="V:Rule9" type="connector" idref="#_x0000_s1112"/>
        <o:r id="V:Rule10" type="connector" idref="#_x0000_s1111"/>
        <o:r id="V:Rule11" type="connector" idref="#_x0000_s1110"/>
        <o:r id="V:Rule12" type="connector" idref="#_x0000_s1109"/>
        <o:r id="V:Rule13" type="connector" idref="#_x0000_s1108"/>
        <o:r id="V:Rule14" type="connector" idref="#_x0000_s1107"/>
        <o:r id="V:Rule15" type="connector" idref="#_x0000_s1106"/>
        <o:r id="V:Rule16" type="connector" idref="#_x0000_s1105"/>
        <o:r id="V:Rule17" type="connector" idref="#_x0000_s1104"/>
        <o:r id="V:Rule18" type="connector" idref="#_x0000_s1103"/>
        <o:r id="V:Rule19" type="connector" idref="#_x0000_s1102"/>
        <o:r id="V:Rule20" type="connector" idref="#_x0000_s1101"/>
        <o:r id="V:Rule21" type="connector" idref="#_x0000_s1100"/>
        <o:r id="V:Rule22" type="connector" idref="#_x0000_s1099"/>
        <o:r id="V:Rule23" type="connector" idref="#_x0000_s1098"/>
        <o:r id="V:Rule24" type="connector" idref="#_x0000_s1097"/>
        <o:r id="V:Rule25" type="connector" idref="#_x0000_s1096"/>
        <o:r id="V:Rule26" type="connector" idref="#_x0000_s1095"/>
        <o:r id="V:Rule27" type="connector" idref="#_x0000_s1094"/>
        <o:r id="V:Rule28" type="connector" idref="#_x0000_s1093"/>
        <o:r id="V:Rule29" type="connector" idref="#_x0000_s1092"/>
        <o:r id="V:Rule30" type="connector" idref="#_x0000_s1091"/>
        <o:r id="V:Rule31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111E8D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111E8D"/>
    <w:pPr>
      <w:spacing w:after="0"/>
    </w:pPr>
  </w:style>
  <w:style w:type="paragraph" w:customStyle="1" w:styleId="DraftInformationText">
    <w:name w:val="Draft Information Text"/>
    <w:basedOn w:val="Normal"/>
    <w:rsid w:val="00111E8D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8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EIE Desktop Technologies</cp:lastModifiedBy>
  <cp:revision>2</cp:revision>
  <dcterms:created xsi:type="dcterms:W3CDTF">2012-12-26T17:17:00Z</dcterms:created>
  <dcterms:modified xsi:type="dcterms:W3CDTF">2012-12-26T17:17:00Z</dcterms:modified>
</cp:coreProperties>
</file>