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EE204B" w:rsidP="002450BC">
      <w:pPr>
        <w:pageBreakBefore/>
        <w:rPr>
          <w:rStyle w:val="AAMSKBFill-InHighlight"/>
          <w:color w:val="FFFFFF"/>
        </w:rPr>
        <w:sectPr w:rsidR="0075407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rPr>
          <w:noProof/>
          <w:color w:val="FFFFFF"/>
        </w:rPr>
        <w:pict>
          <v:shapetype id="_x0000_m1184" coordsize="21600,21600" o:spt="202" path="m,l,21600r21600,l21600,xe" filled="f">
            <v:stroke joinstyle="miter"/>
            <v:path gradientshapeok="t" fillok="f" o:connecttype="rect"/>
          </v:shapetype>
        </w:pict>
      </w:r>
      <w:r w:rsidRPr="00EE204B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3" type="#_x0000_t32" style="position:absolute;left:437;top:586;width:11722;height:0;mso-position-horizontal-relative:page;mso-position-vertical-relative:page" o:connectortype="straight" strokeweight="1.92pt"/>
            <v:shape id="_x0000_s1182" type="#_x0000_t32" style="position:absolute;left:437;top:1027;width:11731;height:0;mso-position-horizontal-relative:page;mso-position-vertical-relative:page" o:connectortype="straight" strokeweight=".48pt"/>
            <v:shape id="_x0000_s1181" type="#_x0000_t32" style="position:absolute;left:437;top:1651;width:11731;height:0;mso-position-horizontal-relative:page;mso-position-vertical-relative:page" o:connectortype="straight" strokeweight=".48pt"/>
            <v:shape id="_x0000_s1180" type="#_x0000_t32" style="position:absolute;left:437;top:2947;width:11731;height:0;mso-position-horizontal-relative:page;mso-position-vertical-relative:page" o:connectortype="straight" strokeweight=".48pt"/>
            <v:shape id="_x0000_s1179" type="#_x0000_t32" style="position:absolute;left:437;top:5059;width:11731;height:0;mso-position-horizontal-relative:page;mso-position-vertical-relative:page" o:connectortype="straight" strokeweight=".48pt"/>
            <v:shape id="_x0000_s1178" type="#_x0000_t32" style="position:absolute;left:437;top:5328;width:11736;height:0;mso-position-horizontal-relative:page;mso-position-vertical-relative:page" o:connectortype="straight" strokeweight=".48pt"/>
            <v:shape id="_x0000_s1177" type="#_x0000_t32" style="position:absolute;left:437;top:7042;width:11736;height:0;mso-position-horizontal-relative:page;mso-position-vertical-relative:page" o:connectortype="straight" strokeweight=".48pt"/>
            <v:shape id="_x0000_s1176" type="#_x0000_t32" style="position:absolute;left:437;top:7555;width:11741;height:0;mso-position-horizontal-relative:page;mso-position-vertical-relative:page" o:connectortype="straight" strokeweight=".48pt"/>
            <v:shape id="_x0000_s1175" type="#_x0000_t32" style="position:absolute;left:437;top:7987;width:11741;height:0;mso-position-horizontal-relative:page;mso-position-vertical-relative:page" o:connectortype="straight" strokeweight=".48pt"/>
            <v:shape id="_x0000_s1174" type="#_x0000_t32" style="position:absolute;left:437;top:8482;width:11741;height:0;mso-position-horizontal-relative:page;mso-position-vertical-relative:page" o:connectortype="straight" strokeweight=".48pt"/>
            <v:shape id="_x0000_s1173" type="#_x0000_t32" style="position:absolute;left:437;top:8976;width:11741;height:0;mso-position-horizontal-relative:page;mso-position-vertical-relative:page" o:connectortype="straight" strokeweight=".48pt"/>
            <v:shape id="_x0000_s1172" type="#_x0000_t32" style="position:absolute;left:437;top:9456;width:11746;height:0;mso-position-horizontal-relative:page;mso-position-vertical-relative:page" o:connectortype="straight" strokeweight=".48pt"/>
            <v:shape id="_x0000_s1171" type="#_x0000_t32" style="position:absolute;left:437;top:9950;width:11741;height:0;mso-position-horizontal-relative:page;mso-position-vertical-relative:page" o:connectortype="straight" strokeweight=".48pt"/>
            <v:shape id="_x0000_s1170" type="#_x0000_t32" style="position:absolute;left:437;top:10354;width:11741;height:0;mso-position-horizontal-relative:page;mso-position-vertical-relative:page" o:connectortype="straight" strokeweight=".48pt"/>
            <v:shape id="_x0000_s1169" type="#_x0000_t32" style="position:absolute;left:437;top:13387;width:11746;height:0;mso-position-horizontal-relative:page;mso-position-vertical-relative:page" o:connectortype="straight" strokeweight=".48pt"/>
            <v:shape id="_x0000_s1168" type="#_x0000_t32" style="position:absolute;left:437;top:14102;width:11746;height:0;mso-position-horizontal-relative:page;mso-position-vertical-relative:page" o:connectortype="straight" strokeweight=".48pt"/>
            <v:shape id="_x0000_s1167" type="#_x0000_t32" style="position:absolute;left:437;top:14803;width:11746;height:0;mso-position-horizontal-relative:page;mso-position-vertical-relative:page" o:connectortype="straight" strokeweight="1.92pt"/>
            <v:shape id="_x0000_s1166" type="#_x0000_t32" style="position:absolute;left:6576;top:586;width:0;height:446;mso-position-horizontal-relative:page;mso-position-vertical-relative:page" o:connectortype="straight" strokeweight="1.68pt"/>
            <v:shape id="_x0000_s1165" type="#_x0000_t32" style="position:absolute;left:10560;top:619;width:0;height:408;mso-position-horizontal-relative:page;mso-position-vertical-relative:page" o:connectortype="straight" strokeweight="0"/>
            <v:shape id="_x0000_s1164" type="#_x0000_t32" style="position:absolute;left:11328;top:816;width:0;height:216;mso-position-horizontal-relative:page;mso-position-vertical-relative:page" o:connectortype="straight" strokeweight="0"/>
            <v:shape id="_x0000_s1163" type="#_x0000_t32" style="position:absolute;left:4272;top:1027;width:0;height:922;mso-position-horizontal-relative:page;mso-position-vertical-relative:page" o:connectortype="straight" strokeweight="0"/>
            <v:shape id="_x0000_s1162" type="#_x0000_t32" style="position:absolute;left:6235;top:1027;width:0;height:1925;mso-position-horizontal-relative:page;mso-position-vertical-relative:page" o:connectortype="straight" strokeweight="0"/>
            <v:shape id="_x0000_s1161" type="#_x0000_t32" style="position:absolute;left:10032;top:1042;width:0;height:470;mso-position-horizontal-relative:page;mso-position-vertical-relative:page" o:connectortype="straight" strokeweight="0"/>
            <v:shape id="_x0000_s1160" type="#_x0000_t32" style="position:absolute;left:10445;top:1651;width:0;height:288;mso-position-horizontal-relative:page;mso-position-vertical-relative:page" o:connectortype="straight" strokeweight="0"/>
            <v:shape id="_x0000_s1159" type="#_x0000_t32" style="position:absolute;left:4272;top:1939;width:1968;height:0;mso-position-horizontal-relative:page;mso-position-vertical-relative:page" o:connectortype="straight" strokeweight=".48pt"/>
            <v:shape id="_x0000_s1158" type="#_x0000_t32" style="position:absolute;left:10445;top:1939;width:1723;height:0;mso-position-horizontal-relative:page;mso-position-vertical-relative:page" o:connectortype="straight" strokeweight=".48pt"/>
            <v:shape id="_x0000_s1157" type="#_x0000_t32" style="position:absolute;left:8050;top:2947;width:0;height:2122;mso-position-horizontal-relative:page;mso-position-vertical-relative:page" o:connectortype="straight" strokeweight="0"/>
            <v:shape id="_x0000_s1156" type="#_x0000_t32" style="position:absolute;left:8424;top:2947;width:0;height:2112;mso-position-horizontal-relative:page;mso-position-vertical-relative:page" o:connectortype="straight" strokeweight="0"/>
            <v:shape id="_x0000_s1155" type="#_x0000_t32" style="position:absolute;left:8050;top:3216;width:389;height:0;mso-position-horizontal-relative:page;mso-position-vertical-relative:page" o:connectortype="straight" strokeweight=".48pt"/>
            <v:shape id="_x0000_s1154" type="#_x0000_t32" style="position:absolute;left:8050;top:4008;width:4128;height:0;mso-position-horizontal-relative:page;mso-position-vertical-relative:page" o:connectortype="straight" strokeweight=".48pt"/>
            <v:shape id="_x0000_s1153" type="#_x0000_t32" style="position:absolute;left:8429;top:3528;width:3730;height:0;mso-position-horizontal-relative:page;mso-position-vertical-relative:page" o:connectortype="straight" strokeweight=".48pt"/>
            <v:shape id="_x0000_s1152" type="#_x0000_t32" style="position:absolute;left:8429;top:4594;width:3734;height:0;mso-position-horizontal-relative:page;mso-position-vertical-relative:page" o:connectortype="straight" strokeweight=".48pt"/>
            <v:shape id="_x0000_s1151" type="#_x0000_t32" style="position:absolute;left:442;top:4834;width:7598;height:0;mso-position-horizontal-relative:page;mso-position-vertical-relative:page" o:connectortype="straight" strokeweight=".48pt"/>
            <v:shape id="_x0000_s1150" type="#_x0000_t32" style="position:absolute;left:4277;top:4848;width:0;height:211;mso-position-horizontal-relative:page;mso-position-vertical-relative:page" o:connectortype="straight" strokeweight="0"/>
            <v:shape id="_x0000_s1149" type="#_x0000_t32" style="position:absolute;left:830;top:7992;width:0;height:1968;mso-position-horizontal-relative:page;mso-position-vertical-relative:page" o:connectortype="straight" strokeweight="0"/>
            <v:shape id="_x0000_s1148" type="#_x0000_t32" style="position:absolute;left:437;top:8232;width:389;height:0;mso-position-horizontal-relative:page;mso-position-vertical-relative:page" o:connectortype="straight" strokeweight=".48pt"/>
            <v:shape id="_x0000_s1147" type="#_x0000_t32" style="position:absolute;left:4728;top:14107;width:0;height:706;mso-position-horizontal-relative:page;mso-position-vertical-relative:page" o:connectortype="straight" strokeweight="0"/>
            <v:shape id="_x0000_s1146" type="#_x0000_t32" style="position:absolute;left:6168;top:13387;width:0;height:1435;mso-position-horizontal-relative:page;mso-position-vertical-relative:page" o:connectortype="straight" strokeweight="1.68pt"/>
            <v:shape id="_x0000_s1145" type="#_x0000_t32" style="position:absolute;left:10387;top:14112;width:0;height:691;mso-position-horizontal-relative:page;mso-position-vertical-relative:page" o:connectortype="straight" strokeweight="0"/>
            <v:shape id="_x0000_s1144" type="#_x0000_t32" style="position:absolute;left:437;top:5419;width:211;height:0;mso-position-horizontal-relative:page;mso-position-vertical-relative:page" o:connectortype="straight" strokeweight=".48pt"/>
            <v:shape id="_x0000_s1143" type="#_x0000_t32" style="position:absolute;left:653;top:5419;width:0;height:211;mso-position-horizontal-relative:page;mso-position-vertical-relative:page" o:connectortype="straight" strokeweight="0"/>
            <v:shape id="_x0000_s1142" type="#_x0000_t32" style="position:absolute;left:437;top:5630;width:211;height:0;mso-position-horizontal-relative:page;mso-position-vertical-relative:page" o:connectortype="straight" strokeweight=".48pt"/>
            <v:shape id="_x0000_s1141" type="#_x0000_t32" style="position:absolute;left:437;top:5419;width:0;height:211;mso-position-horizontal-relative:page;mso-position-vertical-relative:page" o:connectortype="straight" strokeweight="0"/>
            <v:shape id="_x0000_s1140" type="#_x0000_t32" style="position:absolute;left:9206;top:5419;width:206;height:0;mso-position-horizontal-relative:page;mso-position-vertical-relative:page" o:connectortype="straight" strokeweight=".48pt"/>
            <v:shape id="_x0000_s1139" type="#_x0000_t32" style="position:absolute;left:9418;top:5419;width:0;height:211;mso-position-horizontal-relative:page;mso-position-vertical-relative:page" o:connectortype="straight" strokeweight="0"/>
            <v:shape id="_x0000_s1138" type="#_x0000_t32" style="position:absolute;left:9206;top:5630;width:206;height:0;mso-position-horizontal-relative:page;mso-position-vertical-relative:page" o:connectortype="straight" strokeweight=".48pt"/>
            <v:shape id="_x0000_s1137" type="#_x0000_t32" style="position:absolute;left:9206;top:5419;width:0;height:211;mso-position-horizontal-relative:page;mso-position-vertical-relative:page" o:connectortype="straight" strokeweight="0"/>
            <v:shape id="_x0000_s1136" type="#_x0000_t32" style="position:absolute;left:10406;top:5419;width:206;height:0;mso-position-horizontal-relative:page;mso-position-vertical-relative:page" o:connectortype="straight" strokeweight=".48pt"/>
            <v:shape id="_x0000_s1135" type="#_x0000_t32" style="position:absolute;left:10618;top:5419;width:0;height:211;mso-position-horizontal-relative:page;mso-position-vertical-relative:page" o:connectortype="straight" strokeweight="0"/>
            <v:shape id="_x0000_s1134" type="#_x0000_t32" style="position:absolute;left:10406;top:5630;width:206;height:0;mso-position-horizontal-relative:page;mso-position-vertical-relative:page" o:connectortype="straight" strokeweight=".48pt"/>
            <v:shape id="_x0000_s1133" type="#_x0000_t32" style="position:absolute;left:10406;top:5419;width:0;height:211;mso-position-horizontal-relative:page;mso-position-vertical-relative:page" o:connectortype="straight" strokeweight="0"/>
            <v:shape id="_x0000_s1132" type="#_x0000_t32" style="position:absolute;left:3043;top:10080;width:221;height:0;mso-position-horizontal-relative:page;mso-position-vertical-relative:page" o:connectortype="straight" strokeweight=".48pt"/>
            <v:shape id="_x0000_s1131" type="#_x0000_t32" style="position:absolute;left:3269;top:10080;width:0;height:221;mso-position-horizontal-relative:page;mso-position-vertical-relative:page" o:connectortype="straight" strokeweight="0"/>
            <v:shape id="_x0000_s1130" type="#_x0000_t32" style="position:absolute;left:3043;top:10301;width:221;height:0;mso-position-horizontal-relative:page;mso-position-vertical-relative:page" o:connectortype="straight" strokeweight=".48pt"/>
            <v:shape id="_x0000_s1129" type="#_x0000_t32" style="position:absolute;left:3043;top:10080;width:0;height:221;mso-position-horizontal-relative:page;mso-position-vertical-relative:page" o:connectortype="straight" strokeweight="0"/>
            <v:shape id="_x0000_s1128" type="#_x0000_t32" style="position:absolute;left:3854;top:10080;width:221;height:0;mso-position-horizontal-relative:page;mso-position-vertical-relative:page" o:connectortype="straight" strokeweight=".48pt"/>
            <v:shape id="_x0000_s1127" type="#_x0000_t32" style="position:absolute;left:4080;top:10080;width:0;height:226;mso-position-horizontal-relative:page;mso-position-vertical-relative:page" o:connectortype="straight" strokeweight="0"/>
            <v:shape id="_x0000_s1126" type="#_x0000_t32" style="position:absolute;left:3854;top:10306;width:221;height:0;mso-position-horizontal-relative:page;mso-position-vertical-relative:page" o:connectortype="straight" strokeweight=".48pt"/>
            <v:shape id="_x0000_s1125" type="#_x0000_t32" style="position:absolute;left:3854;top:10080;width:0;height:226;mso-position-horizontal-relative:page;mso-position-vertical-relative:page" o:connectortype="straight" strokeweight="0"/>
            <v:shape id="_x0000_s1124" type="#_x0000_t32" style="position:absolute;left:6552;top:14568;width:3701;height:0;mso-position-horizontal-relative:page;mso-position-vertical-relative:page" o:connectortype="straight" strokeweight=".48pt"/>
            <v:shape id="_x0000_s1123" type="#_x0000_t32" style="position:absolute;left:605;top:14568;width:3998;height:0;mso-position-horizontal-relative:page;mso-position-vertical-relative:page" o:connectortype="straight" strokeweight=".48pt"/>
            <v:shape id="_x0000_s1122" type="#_x0000_m1184" style="position:absolute;left:10128;top:1104;width:211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1" type="#_x0000_m1184" style="position:absolute;left:9989;top:1704;width:2251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0" type="#_x0000_m1184" style="position:absolute;left:6278;top:1752;width:596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9" type="#_x0000_m1184" style="position:absolute;left:494;top:1104;width:1174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8" type="#_x0000_m1184" style="position:absolute;left:3811;top:1675;width:8429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7" type="#_x0000_m1184" style="position:absolute;left:494;top:1752;width:1174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6" type="#_x0000_m1184" style="position:absolute;left:494;top:3024;width:1174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5" type="#_x0000_m1184" style="position:absolute;left:6278;top:1104;width:596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4" type="#_x0000_m1184" style="position:absolute;left:4330;top:1104;width:791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3" type="#_x0000_m1184" style="position:absolute;left:8458;top:3010;width:378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2" type="#_x0000_m1184" style="position:absolute;left:8482;top:3610;width:375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1" type="#_x0000_m1184" style="position:absolute;left:10637;top:682;width:1603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0" type="#_x0000_m1184" style="position:absolute;left:8482;top:4090;width:375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09" type="#_x0000_m1184" style="position:absolute;left:8482;top:4675;width:375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8" type="#_x0000_m1184" style="position:absolute;left:6720;top:682;width:552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07" type="#_x0000_m1184" style="position:absolute;left:8664;top:682;width:357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6" type="#_x0000_m1184" style="position:absolute;left:4315;top:4915;width:7925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5" type="#_x0000_m1184" style="position:absolute;left:480;top:4915;width:1176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4" type="#_x0000_m1184" style="position:absolute;left:480;top:5662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3" type="#_x0000_m1184" style="position:absolute;left:734;top:5437;width:11506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2" type="#_x0000_m1184" style="position:absolute;left:480;top:10063;width:11760;height:21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1" type="#_x0000_m1184" style="position:absolute;left:9456;top:5437;width:2784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00" type="#_x0000_m1184" style="position:absolute;left:480;top:5902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9" type="#_x0000_m1184" style="position:absolute;left:480;top:6094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8" type="#_x0000_m1184" style="position:absolute;left:480;top:6286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7" type="#_x0000_m1184" style="position:absolute;left:10656;top:5437;width:1584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096" type="#_x0000_m1184" style="position:absolute;left:480;top:7109;width:1176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5" type="#_x0000_m1184" style="position:absolute;left:10862;top:14904;width:137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4" type="#_x0000_m1184" style="position:absolute;left:4147;top:10098;width:8093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3" type="#_x0000_m1184" style="position:absolute;left:3331;top:10098;width:8909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2" type="#_x0000_m1184" style="position:absolute;left:883;top:8069;width:11357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1" type="#_x0000_m1184" style="position:absolute;left:4800;top:14170;width:744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90" type="#_x0000_m1184" style="position:absolute;left:883;top:8563;width:11357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89" type="#_x0000_m1184" style="position:absolute;left:883;top:8712;width:11357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8" type="#_x0000_m1184" style="position:absolute;left:480;top:6488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7" type="#_x0000_m1184" style="position:absolute;left:480;top:6680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6" type="#_x0000_m1184" style="position:absolute;left:480;top:6872;width:11760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5" type="#_x0000_m1184" style="position:absolute;left:883;top:9043;width:11357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4" type="#_x0000_m1184" style="position:absolute;left:883;top:9523;width:11357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3" type="#_x0000_m1184" style="position:absolute;left:6274;top:14453;width:596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2" type="#_x0000_m1184" style="position:absolute;left:2131;top:10098;width:10109;height:16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1" type="#_x0000_m1184" style="position:absolute;left:10402;top:14170;width:183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0" type="#_x0000_m1184" style="position:absolute;left:475;top:10435;width:11765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9" type="#_x0000_m1184" style="position:absolute;left:6230;top:14170;width:601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8" type="#_x0000_m1184" style="position:absolute;left:509;top:13181;width:11731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7" type="#_x0000_m1184" style="position:absolute;left:480;top:13464;width:1176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6" type="#_x0000_m1184" style="position:absolute;left:6230;top:13464;width:601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5" type="#_x0000_m1184" style="position:absolute;left:494;top:14184;width:1174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4" type="#_x0000_m1184" style="position:absolute;left:9605;top:14904;width:2635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3" type="#_x0000_m1184" style="position:absolute;left:648;top:14900;width:11592;height:13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2" type="#_x0000_m1184" style="position:absolute;left:648;top:15020;width:11592;height:13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1" type="#_x0000_m1184" style="position:absolute;left:9605;top:15020;width:2635;height:13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0" type="#_x0000_m1184" style="position:absolute;left:2578;top:13464;width:966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9" type="#_x0000_m1184" style="position:absolute;left:9216;top:13464;width:3024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8" type="#_x0000_m1184" style="position:absolute;left:3374;top:10435;width:886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67" type="#_x0000_m1184" style="position:absolute;left:2986;top:3024;width:9254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6" type="#_x0000_m1184" style="position:absolute;left:7536;top:1752;width:4704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5" type="#_x0000_m1184" style="position:absolute;left:1478;top:9523;width:10762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4" type="#_x0000_m1184" style="position:absolute;left:6917;top:8563;width:5323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3" type="#_x0000_m1184" style="position:absolute;left:3144;top:7109;width:909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2" type="#_x0000_m1184" style="position:absolute;left:10992;top:1099;width:124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1" type="#_x0000_m1184" style="position:absolute;left:9130;top:3605;width:311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0" type="#_x0000_m1184" style="position:absolute;left:9202;top:4666;width:303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9" type="#_x0000_m1184" style="position:absolute;left:8150;top:3029;width:409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8" type="#_x0000_m1184" style="position:absolute;left:552;top:8069;width:11688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7" type="#_x0000_m1184" style="position:absolute;left:2592;top:7573;width:9648;height:19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6" type="#_x0000_m1184" style="position:absolute;left:2938;top:7789;width:9302;height:19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5" type="#_x0000_m1184" style="position:absolute;left:3048;top:5101;width:9192;height:19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4" type="#_x0000_m1184" style="position:absolute;left:494;top:727;width:11746;height:21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3" type="#_x0000_m1184" style="position:absolute;left:1464;top:14592;width:10776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2" type="#_x0000_m1184" style="position:absolute;left:7450;top:14592;width:4790;height:128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1" type="#_x0000_m1184" style="position:absolute;left:10728;top:810;width:15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  <w:r w:rsidR="009C486B">
                      <w:rPr>
                        <w:rFonts w:ascii="Courier New" w:hAnsi="Courier New" w:cs="Courier New"/>
                        <w:sz w:val="16"/>
                        <w:szCs w:val="16"/>
                      </w:rPr>
                      <w:tab/>
                      <w:t>4</w:t>
                    </w:r>
                  </w:p>
                </w:txbxContent>
              </v:textbox>
            </v:shape>
            <v:shape id="_x0000_s1050" type="#_x0000_m1184" style="position:absolute;left:624;top:1290;width:11616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_x0000_s1049" type="#_x0000_m1184" style="position:absolute;left:4344;top:1256;width:7896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02-08-2013</w:t>
                    </w:r>
                  </w:p>
                </w:txbxContent>
              </v:textbox>
            </v:shape>
            <v:shape id="_x0000_s1048" type="#_x0000_m1184" style="position:absolute;left:10176;top:1290;width:2064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  <w:proofErr w:type="gramEnd"/>
                  </w:p>
                </w:txbxContent>
              </v:textbox>
            </v:shape>
            <v:shape id="_x0000_s1047" type="#_x0000_m1184" style="position:absolute;left:768;top:2010;width:1147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84" style="position:absolute;left:768;top:2178;width:1147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Denver Acquisition &amp; Logistics Center</w:t>
                    </w:r>
                  </w:p>
                </w:txbxContent>
              </v:textbox>
            </v:shape>
            <v:shape id="_x0000_s1045" type="#_x0000_m1184" style="position:absolute;left:768;top:2346;width:1147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(001AL-A2-4D)</w:t>
                    </w:r>
                  </w:p>
                </w:txbxContent>
              </v:textbox>
            </v:shape>
            <v:shape id="_x0000_s1044" type="#_x0000_m1184" style="position:absolute;left:768;top:2514;width:1147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555 Corporate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Circle</w:t>
                    </w:r>
                    <w:proofErr w:type="gramEnd"/>
                  </w:p>
                </w:txbxContent>
              </v:textbox>
            </v:shape>
            <v:shape id="_x0000_s1043" type="#_x0000_m1184" style="position:absolute;left:768;top:2682;width:1147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Golden CO 80401</w:t>
                    </w:r>
                  </w:p>
                </w:txbxContent>
              </v:textbox>
            </v:shape>
            <v:shape id="_x0000_s1042" type="#_x0000_m1184" style="position:absolute;left:6528;top:2010;width:57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1" type="#_x0000_m1184" style="position:absolute;left:6528;top:2178;width:57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Denver Acquisition &amp; Logistics Center</w:t>
                    </w:r>
                  </w:p>
                </w:txbxContent>
              </v:textbox>
            </v:shape>
            <v:shape id="_x0000_s1040" type="#_x0000_m1184" style="position:absolute;left:6528;top:2346;width:57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(003A4D-1)</w:t>
                    </w:r>
                  </w:p>
                </w:txbxContent>
              </v:textbox>
            </v:shape>
            <v:shape id="_x0000_s1039" type="#_x0000_m1184" style="position:absolute;left:6528;top:2514;width:57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555 Corporate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Circle</w:t>
                    </w:r>
                    <w:proofErr w:type="gramEnd"/>
                  </w:p>
                </w:txbxContent>
              </v:textbox>
            </v:shape>
            <v:shape id="_x0000_s1038" type="#_x0000_m1184" style="position:absolute;left:6528;top:2682;width:571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Golden CO 80401</w:t>
                    </w:r>
                  </w:p>
                </w:txbxContent>
              </v:textbox>
            </v:shape>
            <v:shape id="_x0000_s1037" type="#_x0000_m1184" style="position:absolute;left:624;top:3282;width:11616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To all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Offerors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/Bidders</w:t>
                    </w:r>
                  </w:p>
                </w:txbxContent>
              </v:textbox>
            </v:shape>
            <v:shape id="_x0000_s1036" type="#_x0000_m1184" style="position:absolute;left:8448;top:3258;width:379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VA791-13-R-0014</w:t>
                    </w:r>
                  </w:p>
                </w:txbxContent>
              </v:textbox>
            </v:shape>
            <v:shape id="_x0000_s1035" type="#_x0000_m1184" style="position:absolute;left:8448;top:3738;width:379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12-21-2012</w:t>
                    </w:r>
                  </w:p>
                </w:txbxContent>
              </v:textbox>
            </v:shape>
            <v:shape id="_x0000_s1034" type="#_x0000_m1184" style="position:absolute;left:8160;top:3738;width:4080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4" style="position:absolute;left:480;top:5442;width:11760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4" style="position:absolute;left:9264;top:5442;width:2976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1" type="#_x0000_m1184" style="position:absolute;left:4032;top:5888;width:8208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0" type="#_x0000_m1184" style="position:absolute;left:7008;top:6858;width:5232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03-15-2013 by 4:30PM Mountain Time</w:t>
                    </w:r>
                  </w:p>
                </w:txbxContent>
              </v:textbox>
            </v:shape>
            <v:shape id="_x0000_s1029" type="#_x0000_m1184" style="position:absolute;left:456;top:10650;width:11784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post answers to industry questions and make changes to the RFP.</w:t>
                    </w:r>
                  </w:p>
                </w:txbxContent>
              </v:textbox>
            </v:shape>
            <v:shape id="_x0000_s1028" type="#_x0000_m1184" style="position:absolute;left:456;top:11082;width:11784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Please see the continuation pages for specific changes. A conformed copy of the RFP is attached, changes are annotated.</w:t>
                    </w:r>
                  </w:p>
                </w:txbxContent>
              </v:textbox>
            </v:shape>
            <v:shape id="_x0000_s1027" type="#_x0000_m1184" style="position:absolute;left:456;top:11514;width:11784;height:182;mso-position-horizontal-relative:page;mso-position-vertical-relative:page" filled="f" stroked="f">
              <v:textbox inset="0,0,0,0">
                <w:txbxContent>
                  <w:p w:rsidR="00696478" w:rsidRDefault="00D06BA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 the event of a conflict between the answers provided to industr</w:t>
                    </w:r>
                    <w:r w:rsidR="009C486B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y questions and the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RFP, the RFP prevails.</w:t>
                    </w:r>
                    <w:r w:rsidR="009C486B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C486B" w:rsidRDefault="009C486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96478" w:rsidRPr="009C486B" w:rsidRDefault="00696478" w:rsidP="009C486B">
      <w:pPr>
        <w:pStyle w:val="NoSpacing"/>
        <w:pageBreakBefore/>
        <w:jc w:val="center"/>
        <w:rPr>
          <w:b/>
        </w:rPr>
      </w:pPr>
    </w:p>
    <w:p w:rsidR="00696478" w:rsidRPr="009C486B" w:rsidRDefault="00D06BAA" w:rsidP="009C48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C486B">
        <w:rPr>
          <w:rFonts w:ascii="Arial" w:hAnsi="Arial" w:cs="Arial"/>
          <w:b/>
          <w:sz w:val="20"/>
          <w:szCs w:val="20"/>
        </w:rPr>
        <w:t>CONTINUATION PAGE</w:t>
      </w:r>
    </w:p>
    <w:p w:rsidR="009C486B" w:rsidRPr="009C486B" w:rsidRDefault="009C486B" w:rsidP="009C486B">
      <w:pPr>
        <w:pStyle w:val="NoSpacing"/>
        <w:rPr>
          <w:rFonts w:ascii="Arial" w:hAnsi="Arial" w:cs="Arial"/>
          <w:sz w:val="20"/>
          <w:szCs w:val="20"/>
        </w:rPr>
      </w:pPr>
    </w:p>
    <w:p w:rsidR="00E21B43" w:rsidRPr="00E21B43" w:rsidRDefault="00D06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1B43">
        <w:rPr>
          <w:rFonts w:ascii="Arial" w:hAnsi="Arial" w:cs="Arial"/>
          <w:sz w:val="20"/>
          <w:szCs w:val="20"/>
        </w:rPr>
        <w:t xml:space="preserve">The revised RFP and attachments are attached and supersede the versions posted on December 21, 2013. The significant changes are </w:t>
      </w:r>
      <w:r>
        <w:rPr>
          <w:rFonts w:ascii="Arial" w:hAnsi="Arial" w:cs="Arial"/>
          <w:sz w:val="20"/>
          <w:szCs w:val="20"/>
        </w:rPr>
        <w:t>summarized</w:t>
      </w:r>
      <w:r w:rsidRPr="00E21B43">
        <w:rPr>
          <w:rFonts w:ascii="Arial" w:hAnsi="Arial" w:cs="Arial"/>
          <w:sz w:val="20"/>
          <w:szCs w:val="20"/>
        </w:rPr>
        <w:t xml:space="preserve"> below; this is not an all inclusive list.  Changes have been annotated by a line on the left </w:t>
      </w:r>
      <w:r>
        <w:rPr>
          <w:rFonts w:ascii="Arial" w:hAnsi="Arial" w:cs="Arial"/>
          <w:sz w:val="20"/>
          <w:szCs w:val="20"/>
        </w:rPr>
        <w:t>border</w:t>
      </w:r>
      <w:r w:rsidRPr="00E21B43">
        <w:rPr>
          <w:rFonts w:ascii="Arial" w:hAnsi="Arial" w:cs="Arial"/>
          <w:sz w:val="20"/>
          <w:szCs w:val="20"/>
        </w:rPr>
        <w:t xml:space="preserve"> of the document; however </w:t>
      </w:r>
      <w:proofErr w:type="spellStart"/>
      <w:r w:rsidRPr="00E21B43">
        <w:rPr>
          <w:rFonts w:ascii="Arial" w:hAnsi="Arial" w:cs="Arial"/>
          <w:sz w:val="20"/>
          <w:szCs w:val="20"/>
        </w:rPr>
        <w:t>offerors</w:t>
      </w:r>
      <w:proofErr w:type="spellEnd"/>
      <w:r w:rsidRPr="00E21B43">
        <w:rPr>
          <w:rFonts w:ascii="Arial" w:hAnsi="Arial" w:cs="Arial"/>
          <w:sz w:val="20"/>
          <w:szCs w:val="20"/>
        </w:rPr>
        <w:t xml:space="preserve"> are advised to read the RFP in its entirety</w:t>
      </w:r>
      <w:r>
        <w:rPr>
          <w:rFonts w:ascii="Arial" w:hAnsi="Arial" w:cs="Arial"/>
          <w:sz w:val="20"/>
          <w:szCs w:val="20"/>
        </w:rPr>
        <w:t xml:space="preserve"> to ensure all changes are reviewed</w:t>
      </w:r>
      <w:r w:rsidRPr="00E21B43">
        <w:rPr>
          <w:rFonts w:ascii="Arial" w:hAnsi="Arial" w:cs="Arial"/>
          <w:sz w:val="20"/>
          <w:szCs w:val="20"/>
        </w:rPr>
        <w:t xml:space="preserve">.  </w:t>
      </w:r>
    </w:p>
    <w:p w:rsidR="00E21B43" w:rsidRDefault="00D06BAA">
      <w:pPr>
        <w:rPr>
          <w:rFonts w:ascii="Arial" w:hAnsi="Arial" w:cs="Arial"/>
          <w:sz w:val="20"/>
          <w:szCs w:val="20"/>
        </w:rPr>
      </w:pPr>
      <w:r w:rsidRPr="00E21B43">
        <w:rPr>
          <w:rFonts w:ascii="Arial" w:hAnsi="Arial" w:cs="Arial"/>
          <w:sz w:val="20"/>
          <w:szCs w:val="20"/>
        </w:rPr>
        <w:t xml:space="preserve">Question and answer period:  </w:t>
      </w:r>
      <w:proofErr w:type="spellStart"/>
      <w:r w:rsidRPr="00E21B43">
        <w:rPr>
          <w:rFonts w:ascii="Arial" w:hAnsi="Arial" w:cs="Arial"/>
          <w:sz w:val="20"/>
          <w:szCs w:val="20"/>
        </w:rPr>
        <w:t>Offerors</w:t>
      </w:r>
      <w:proofErr w:type="spellEnd"/>
      <w:r w:rsidRPr="00E21B43">
        <w:rPr>
          <w:rFonts w:ascii="Arial" w:hAnsi="Arial" w:cs="Arial"/>
          <w:sz w:val="20"/>
          <w:szCs w:val="20"/>
        </w:rPr>
        <w:t xml:space="preserve"> are allowed to submit questions related to the amendment. Questions unrelated to the amendment and subsequent changes may not be answered.  Questions are due February 18, 2013 by 12:00PM mountain time, </w:t>
      </w:r>
      <w:proofErr w:type="spellStart"/>
      <w:r w:rsidRPr="00E21B43">
        <w:rPr>
          <w:rFonts w:ascii="Arial" w:hAnsi="Arial" w:cs="Arial"/>
          <w:sz w:val="20"/>
          <w:szCs w:val="20"/>
        </w:rPr>
        <w:t>offerors</w:t>
      </w:r>
      <w:proofErr w:type="spellEnd"/>
      <w:r w:rsidRPr="00E21B43">
        <w:rPr>
          <w:rFonts w:ascii="Arial" w:hAnsi="Arial" w:cs="Arial"/>
          <w:sz w:val="20"/>
          <w:szCs w:val="20"/>
        </w:rPr>
        <w:t xml:space="preserve"> are encouraged to submit their questions prior to this date in order to ensure we can post the answers timely. </w:t>
      </w:r>
    </w:p>
    <w:p w:rsidR="009E3538" w:rsidRPr="009E3538" w:rsidRDefault="00D06BAA" w:rsidP="00B5406F">
      <w:pPr>
        <w:jc w:val="center"/>
        <w:rPr>
          <w:rFonts w:ascii="Arial" w:hAnsi="Arial" w:cs="Arial"/>
          <w:b/>
          <w:sz w:val="20"/>
          <w:szCs w:val="20"/>
        </w:rPr>
      </w:pPr>
      <w:r w:rsidRPr="009E3538">
        <w:rPr>
          <w:rFonts w:ascii="Arial" w:hAnsi="Arial" w:cs="Arial"/>
          <w:b/>
          <w:sz w:val="20"/>
          <w:szCs w:val="20"/>
        </w:rPr>
        <w:t>Summary of Significant Changes</w:t>
      </w:r>
    </w:p>
    <w:p w:rsidR="009E3538" w:rsidRDefault="00D06BAA">
      <w:pPr>
        <w:rPr>
          <w:rFonts w:ascii="Arial" w:hAnsi="Arial" w:cs="Arial"/>
          <w:sz w:val="20"/>
          <w:szCs w:val="20"/>
        </w:rPr>
      </w:pPr>
      <w:r w:rsidRPr="009E3538">
        <w:rPr>
          <w:rFonts w:ascii="Arial" w:hAnsi="Arial" w:cs="Arial"/>
          <w:sz w:val="20"/>
          <w:szCs w:val="20"/>
        </w:rPr>
        <w:t>1. The following changes have been made to Section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A.4 Schedule of Services: </w:t>
      </w:r>
    </w:p>
    <w:p w:rsidR="009E3538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Clarified the incorporation of </w:t>
      </w:r>
      <w:r w:rsidRPr="009E3538">
        <w:rPr>
          <w:rFonts w:ascii="Arial" w:hAnsi="Arial" w:cs="Arial"/>
          <w:sz w:val="20"/>
          <w:szCs w:val="20"/>
        </w:rPr>
        <w:t>Puerto Rico, Guam, the U.S. Virg</w:t>
      </w:r>
      <w:r>
        <w:rPr>
          <w:rFonts w:ascii="Arial" w:hAnsi="Arial" w:cs="Arial"/>
          <w:sz w:val="20"/>
          <w:szCs w:val="20"/>
        </w:rPr>
        <w:t xml:space="preserve">in Islands, American Samoa, </w:t>
      </w:r>
      <w:r w:rsidRPr="009E3538">
        <w:rPr>
          <w:rFonts w:ascii="Arial" w:hAnsi="Arial" w:cs="Arial"/>
          <w:sz w:val="20"/>
          <w:szCs w:val="20"/>
        </w:rPr>
        <w:t xml:space="preserve">the Commonwealth </w:t>
      </w:r>
      <w:r>
        <w:rPr>
          <w:rFonts w:ascii="Arial" w:hAnsi="Arial" w:cs="Arial"/>
          <w:sz w:val="20"/>
          <w:szCs w:val="20"/>
        </w:rPr>
        <w:t xml:space="preserve">of the Northern Mariana Islands, and the Philippines and added Alaska as its own region. </w:t>
      </w:r>
    </w:p>
    <w:p w:rsidR="00594939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Changed the payment methodology for CLIN XXX3, Inpatient Prospective Payment System (IPPPS) Exempt providers and facilities. </w:t>
      </w:r>
    </w:p>
    <w:p w:rsidR="00594939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Clarified CLIN XXX4, Authorized Durable Medical Equipment (DME) is for DME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bundled under other health care services. </w:t>
      </w:r>
    </w:p>
    <w:p w:rsidR="00594939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CLIN XXX6, </w:t>
      </w:r>
      <w:r w:rsidRPr="00594939">
        <w:rPr>
          <w:rFonts w:ascii="Arial" w:hAnsi="Arial" w:cs="Arial"/>
          <w:sz w:val="20"/>
          <w:szCs w:val="20"/>
        </w:rPr>
        <w:t>Non-Medicare Medical and Surgi</w:t>
      </w:r>
      <w:r>
        <w:rPr>
          <w:rFonts w:ascii="Arial" w:hAnsi="Arial" w:cs="Arial"/>
          <w:sz w:val="20"/>
          <w:szCs w:val="20"/>
        </w:rPr>
        <w:t xml:space="preserve">cal Services, VA Fee Schedule, changed from regional consolidated fee schedules to individual fee schedules for each VAMC, and updated the attachment.  </w:t>
      </w:r>
    </w:p>
    <w:p w:rsidR="00B44713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Made changes to home infusion pricing to be more reflective of market practices, added eight sub-CLINs. </w:t>
      </w:r>
    </w:p>
    <w:p w:rsidR="00B44713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 Made changes to CLIN XXX9 Urgent/Emergent Medication to cover instances where pharmacy is not priced by Wholesale Acquisition Cost (WAC). </w:t>
      </w:r>
    </w:p>
    <w:p w:rsidR="00BF5BE3" w:rsidRDefault="00D06BAA" w:rsidP="00594939">
      <w:pPr>
        <w:ind w:left="720"/>
        <w:rPr>
          <w:rFonts w:ascii="Arial" w:hAnsi="Arial" w:cs="Arial"/>
          <w:sz w:val="20"/>
          <w:szCs w:val="20"/>
        </w:rPr>
      </w:pPr>
      <w:r w:rsidRPr="00C0384D">
        <w:rPr>
          <w:rFonts w:ascii="Arial" w:hAnsi="Arial" w:cs="Arial"/>
          <w:sz w:val="20"/>
          <w:szCs w:val="20"/>
        </w:rPr>
        <w:t xml:space="preserve">G.  Sub-CLIN XXX10B was changed to reflect the addition of Performance </w:t>
      </w:r>
      <w:r>
        <w:rPr>
          <w:rFonts w:ascii="Arial" w:hAnsi="Arial" w:cs="Arial"/>
          <w:sz w:val="20"/>
          <w:szCs w:val="20"/>
        </w:rPr>
        <w:t xml:space="preserve">Objective three as monetary incentivized performance objective. Performance objective weights were revised to reflect this addition. </w:t>
      </w:r>
    </w:p>
    <w:p w:rsidR="00B44713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 Correction made to CLIN XX12, Paper Claims.  </w:t>
      </w:r>
    </w:p>
    <w:p w:rsidR="00BF5BE3" w:rsidRDefault="00D06BAA" w:rsidP="0059493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Applicable changes were made to all pricing schedules and renumbered. </w:t>
      </w:r>
    </w:p>
    <w:p w:rsidR="00147093" w:rsidRDefault="00D06BAA" w:rsidP="0014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Changes have been made to Section B.1, Contract Administration Data, </w:t>
      </w:r>
      <w:proofErr w:type="gramStart"/>
      <w:r>
        <w:rPr>
          <w:rFonts w:ascii="Arial" w:hAnsi="Arial" w:cs="Arial"/>
          <w:sz w:val="20"/>
          <w:szCs w:val="20"/>
        </w:rPr>
        <w:t>item</w:t>
      </w:r>
      <w:proofErr w:type="gramEnd"/>
      <w:r>
        <w:rPr>
          <w:rFonts w:ascii="Arial" w:hAnsi="Arial" w:cs="Arial"/>
          <w:sz w:val="20"/>
          <w:szCs w:val="20"/>
        </w:rPr>
        <w:t xml:space="preserve"> 3, Invoices.  </w:t>
      </w:r>
    </w:p>
    <w:p w:rsidR="00147093" w:rsidRDefault="00D06BAA" w:rsidP="0014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The following changes have been made to Section B.3, Performance Work Statement: </w:t>
      </w:r>
    </w:p>
    <w:p w:rsidR="00147093" w:rsidRDefault="00D06BAA" w:rsidP="001470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References to PC3 have changed to PCCC and references to other sections have been corrected. </w:t>
      </w:r>
    </w:p>
    <w:p w:rsidR="00147093" w:rsidRDefault="00D06BAA" w:rsidP="0014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Changes were made to the network access mapping requirement. </w:t>
      </w:r>
    </w:p>
    <w:p w:rsidR="00692FAB" w:rsidRDefault="00D06BAA" w:rsidP="0014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 The appointment scheduling standard in PWS paragraph </w:t>
      </w:r>
      <w:proofErr w:type="spellStart"/>
      <w:r>
        <w:rPr>
          <w:rFonts w:ascii="Arial" w:hAnsi="Arial" w:cs="Arial"/>
          <w:sz w:val="20"/>
          <w:szCs w:val="20"/>
        </w:rPr>
        <w:t>e.i</w:t>
      </w:r>
      <w:proofErr w:type="spellEnd"/>
      <w:r>
        <w:rPr>
          <w:rFonts w:ascii="Arial" w:hAnsi="Arial" w:cs="Arial"/>
          <w:sz w:val="20"/>
          <w:szCs w:val="20"/>
        </w:rPr>
        <w:t xml:space="preserve">. has been changed. </w:t>
      </w:r>
    </w:p>
    <w:p w:rsidR="00F83F72" w:rsidRDefault="00D06BAA" w:rsidP="009F259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Changes were made to the Pharmacy language within PWS paragraph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C5EE1" w:rsidRDefault="00D06BAA" w:rsidP="001C5EE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Changes were made to PWS paragraph </w:t>
      </w:r>
      <w:proofErr w:type="spellStart"/>
      <w:r>
        <w:rPr>
          <w:rFonts w:ascii="Arial" w:hAnsi="Arial" w:cs="Arial"/>
          <w:sz w:val="20"/>
          <w:szCs w:val="20"/>
        </w:rPr>
        <w:t>h.ii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Clinical Quality and Patient Safety Measures.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C5EE1" w:rsidRDefault="00D06BAA" w:rsidP="001C5EE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 Changes were made to PWS paragraph j., Health Care Claims Processing requirements. </w:t>
      </w:r>
    </w:p>
    <w:p w:rsidR="001C5EE1" w:rsidRDefault="00D06BAA" w:rsidP="001C5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Section B.4, IT Security has been replaced in its entirety. </w:t>
      </w:r>
    </w:p>
    <w:p w:rsidR="00951523" w:rsidRDefault="00D06BAA" w:rsidP="001C5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The following changes have been made to Section C., Contract Clauses: </w:t>
      </w:r>
    </w:p>
    <w:p w:rsidR="00951523" w:rsidRDefault="00D06BAA" w:rsidP="00A912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C.2, 52.216-16, Incentive Price Revision—Firm Target has been revised to reflect the addition of Performance Objective three to the monetary incentives. </w:t>
      </w:r>
    </w:p>
    <w:p w:rsidR="00A912DB" w:rsidRDefault="00D06BAA" w:rsidP="00A912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C.17, 852.273-75, Security Requirements for Unclassified Information Technology Resources has been removed; the section has been renumbered accordingly. </w:t>
      </w:r>
    </w:p>
    <w:p w:rsidR="00A912DB" w:rsidRDefault="00D06BAA" w:rsidP="00A912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C.19 52.227-17 Rights in Data, Special Works has been replaced with 52.227-14, Rights in Data, General. </w:t>
      </w:r>
    </w:p>
    <w:p w:rsidR="00A912DB" w:rsidRDefault="00D06BAA" w:rsidP="00A912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C.22 52.212-5 has been changed to incorporate the following clauses: </w:t>
      </w:r>
      <w:r>
        <w:rPr>
          <w:rFonts w:ascii="Arial" w:hAnsi="Arial" w:cs="Arial"/>
          <w:sz w:val="20"/>
          <w:szCs w:val="20"/>
        </w:rPr>
        <w:tab/>
      </w:r>
    </w:p>
    <w:p w:rsidR="00FC0158" w:rsidRDefault="00D06BAA" w:rsidP="00A912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 52.219</w:t>
      </w:r>
      <w:proofErr w:type="gramEnd"/>
      <w:r>
        <w:rPr>
          <w:rFonts w:ascii="Arial" w:hAnsi="Arial" w:cs="Arial"/>
          <w:sz w:val="20"/>
          <w:szCs w:val="20"/>
        </w:rPr>
        <w:t>-9, Small Business Subcontracting Plan</w:t>
      </w:r>
    </w:p>
    <w:p w:rsidR="00FC0158" w:rsidRDefault="00D06BAA" w:rsidP="00FC015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proofErr w:type="gramStart"/>
      <w:r>
        <w:rPr>
          <w:rFonts w:ascii="Arial" w:hAnsi="Arial" w:cs="Arial"/>
          <w:sz w:val="20"/>
          <w:szCs w:val="20"/>
        </w:rPr>
        <w:t>.  52.222</w:t>
      </w:r>
      <w:proofErr w:type="gramEnd"/>
      <w:r>
        <w:rPr>
          <w:rFonts w:ascii="Arial" w:hAnsi="Arial" w:cs="Arial"/>
          <w:sz w:val="20"/>
          <w:szCs w:val="20"/>
        </w:rPr>
        <w:t>-41, Service Contract Act, applicable only to Skilled Home Health and Home Infusion Therapy.</w:t>
      </w:r>
    </w:p>
    <w:p w:rsidR="00FC0158" w:rsidRDefault="00D06BAA" w:rsidP="00FC015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proofErr w:type="gramStart"/>
      <w:r>
        <w:rPr>
          <w:rFonts w:ascii="Arial" w:hAnsi="Arial" w:cs="Arial"/>
          <w:sz w:val="20"/>
          <w:szCs w:val="20"/>
        </w:rPr>
        <w:t>.  52.222</w:t>
      </w:r>
      <w:proofErr w:type="gramEnd"/>
      <w:r>
        <w:rPr>
          <w:rFonts w:ascii="Arial" w:hAnsi="Arial" w:cs="Arial"/>
          <w:sz w:val="20"/>
          <w:szCs w:val="20"/>
        </w:rPr>
        <w:t xml:space="preserve">-41, Statement of Equivalent Rates for Federal Hires. </w:t>
      </w:r>
    </w:p>
    <w:p w:rsidR="00FC0158" w:rsidRDefault="00D06BAA" w:rsidP="0059457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C.24, Contract Minimum and Maximum Dollar Value </w:t>
      </w: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been changed to incorporate Region 6, Alaska. </w:t>
      </w:r>
    </w:p>
    <w:p w:rsidR="006F6BBC" w:rsidRDefault="00D06BAA" w:rsidP="0059457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 C.25, Service Contract Act-Place of Performance Unknown has been added. </w:t>
      </w:r>
    </w:p>
    <w:p w:rsidR="00E7046F" w:rsidRDefault="00D06BAA" w:rsidP="0059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Section D. has been updated to reflect changes to the attachments and appendices. Changes or updates have been made to the following: Attachments 1-4 and PWS Appendices 1.2, 1.3 and A1.7 – A1.10. The Question and Answer document has been attached to the amendment. </w:t>
      </w:r>
    </w:p>
    <w:p w:rsidR="004C0E5B" w:rsidRDefault="00D06BAA" w:rsidP="0059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The following changes have been made to Section </w:t>
      </w:r>
      <w:proofErr w:type="gramStart"/>
      <w:r>
        <w:rPr>
          <w:rFonts w:ascii="Arial" w:hAnsi="Arial" w:cs="Arial"/>
          <w:sz w:val="20"/>
          <w:szCs w:val="20"/>
        </w:rPr>
        <w:t>E.2,</w:t>
      </w:r>
      <w:proofErr w:type="gramEnd"/>
      <w:r>
        <w:rPr>
          <w:rFonts w:ascii="Arial" w:hAnsi="Arial" w:cs="Arial"/>
          <w:sz w:val="20"/>
          <w:szCs w:val="20"/>
        </w:rPr>
        <w:t xml:space="preserve"> Specific Instructions to </w:t>
      </w:r>
      <w:proofErr w:type="spellStart"/>
      <w:r>
        <w:rPr>
          <w:rFonts w:ascii="Arial" w:hAnsi="Arial" w:cs="Arial"/>
          <w:sz w:val="20"/>
          <w:szCs w:val="20"/>
        </w:rPr>
        <w:t>Offerors</w:t>
      </w:r>
      <w:proofErr w:type="spellEnd"/>
      <w:r>
        <w:rPr>
          <w:rFonts w:ascii="Arial" w:hAnsi="Arial" w:cs="Arial"/>
          <w:sz w:val="20"/>
          <w:szCs w:val="20"/>
        </w:rPr>
        <w:t xml:space="preserve"> Regarding Proposal Preparation has been clarified. </w:t>
      </w:r>
    </w:p>
    <w:p w:rsidR="004C0E5B" w:rsidRDefault="00D06BAA" w:rsidP="004C0E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Language regarding proposal submission has been clarified.  </w:t>
      </w:r>
    </w:p>
    <w:p w:rsidR="00E6756F" w:rsidRDefault="00D06BAA" w:rsidP="004C0E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The reference to FAR 52.215-1 was corrected to read FAR 52.212-1. </w:t>
      </w:r>
    </w:p>
    <w:p w:rsidR="00E6756F" w:rsidRDefault="00D06BAA" w:rsidP="004C0E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The reference to Medicare Part D was removed. </w:t>
      </w:r>
    </w:p>
    <w:p w:rsidR="002316CD" w:rsidRDefault="00D06BAA" w:rsidP="004C0E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Detailed instructions were added of pricing the Schedule of Services. </w:t>
      </w:r>
    </w:p>
    <w:p w:rsidR="002316CD" w:rsidRDefault="00D06BAA" w:rsidP="004C0E5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The instruction for </w:t>
      </w:r>
      <w:proofErr w:type="spellStart"/>
      <w:r>
        <w:rPr>
          <w:rFonts w:ascii="Arial" w:hAnsi="Arial" w:cs="Arial"/>
          <w:sz w:val="20"/>
          <w:szCs w:val="20"/>
        </w:rPr>
        <w:t>offerors</w:t>
      </w:r>
      <w:proofErr w:type="spellEnd"/>
      <w:r>
        <w:rPr>
          <w:rFonts w:ascii="Arial" w:hAnsi="Arial" w:cs="Arial"/>
          <w:sz w:val="20"/>
          <w:szCs w:val="20"/>
        </w:rPr>
        <w:t xml:space="preserve"> to identify its approach to compliance with information and information security requirements has been included in the Management Approach, technical </w:t>
      </w:r>
      <w:proofErr w:type="spellStart"/>
      <w:r>
        <w:rPr>
          <w:rFonts w:ascii="Arial" w:hAnsi="Arial" w:cs="Arial"/>
          <w:sz w:val="20"/>
          <w:szCs w:val="20"/>
        </w:rPr>
        <w:t>subfactor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960C1" w:rsidRDefault="00D06BAA" w:rsidP="00196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The following changes have been made to Section E.3, Evaluation Health Care Resources: </w:t>
      </w:r>
    </w:p>
    <w:p w:rsidR="001960C1" w:rsidRDefault="00D06BAA" w:rsidP="001960C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The language regarding award limitations within the Addendum paragraph (a) has been changed to include Alaska and a limitation on subcontracting. </w:t>
      </w:r>
    </w:p>
    <w:p w:rsidR="001960C1" w:rsidRDefault="00D06BAA" w:rsidP="001960C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The evaluation of Factor 1, Technical has been clarified. </w:t>
      </w:r>
    </w:p>
    <w:p w:rsidR="001960C1" w:rsidRDefault="00D06BAA" w:rsidP="001960C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Information and Information System Security has been added to the evaluation of the management approach. </w:t>
      </w:r>
    </w:p>
    <w:p w:rsidR="001960C1" w:rsidRDefault="00D06BAA" w:rsidP="001960C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Changes have been made to the price evaluation. </w:t>
      </w:r>
    </w:p>
    <w:p w:rsidR="00B5406F" w:rsidRDefault="00D06BAA" w:rsidP="009C486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Changes have been made to the subcontracting plan evaluation. </w:t>
      </w:r>
    </w:p>
    <w:p w:rsidR="00BF5BE3" w:rsidRPr="00594939" w:rsidRDefault="00D06BAA" w:rsidP="009C486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(END SUMMARY OF CHANGES)</w:t>
      </w:r>
    </w:p>
    <w:p w:rsidR="00696478" w:rsidRDefault="00D06BAA">
      <w:pPr>
        <w:ind w:left="360"/>
      </w:pPr>
      <w:r>
        <w:lastRenderedPageBreak/>
        <w:t xml:space="preserve">See attached document: Amendment 0003 </w:t>
      </w:r>
      <w:proofErr w:type="gramStart"/>
      <w:r>
        <w:t>-  VA791</w:t>
      </w:r>
      <w:proofErr w:type="gramEnd"/>
      <w:r>
        <w:t>-13-R-0014 - Conformed Copy A0003.</w:t>
      </w:r>
    </w:p>
    <w:p w:rsidR="00696478" w:rsidRDefault="00D06BAA">
      <w:pPr>
        <w:ind w:left="360"/>
      </w:pPr>
      <w:r>
        <w:t>See attached document: Attachment 1 QASP.</w:t>
      </w:r>
    </w:p>
    <w:p w:rsidR="00696478" w:rsidRDefault="00D06BAA">
      <w:pPr>
        <w:ind w:left="360"/>
      </w:pPr>
      <w:r>
        <w:t>See attached document: Attachment 2.1 - Region 1 Fee Schedule.</w:t>
      </w:r>
    </w:p>
    <w:p w:rsidR="00696478" w:rsidRDefault="00D06BAA">
      <w:pPr>
        <w:ind w:left="360"/>
      </w:pPr>
      <w:r>
        <w:t>See attached document: Attachment 2.2 - Region 2 Fee Schedule.</w:t>
      </w:r>
    </w:p>
    <w:p w:rsidR="00696478" w:rsidRDefault="00D06BAA">
      <w:pPr>
        <w:ind w:left="360"/>
      </w:pPr>
      <w:r>
        <w:t>See attached document: Attachment 2.3 - Region 3 Fee Schedule.</w:t>
      </w:r>
    </w:p>
    <w:p w:rsidR="00696478" w:rsidRDefault="00D06BAA">
      <w:pPr>
        <w:ind w:left="360"/>
      </w:pPr>
      <w:r>
        <w:t>See attached document: Attachment 2.4 - Region 4 Fee Schedule.</w:t>
      </w:r>
    </w:p>
    <w:p w:rsidR="00696478" w:rsidRDefault="00D06BAA">
      <w:pPr>
        <w:ind w:left="360"/>
      </w:pPr>
      <w:r>
        <w:t>See attached document: Attachment 2.5 - Region 5 Fee Schedule.</w:t>
      </w:r>
    </w:p>
    <w:p w:rsidR="00696478" w:rsidRDefault="00D06BAA">
      <w:pPr>
        <w:ind w:left="360"/>
      </w:pPr>
      <w:r>
        <w:t>See attached document: Attachment 2.6 - Region 6 Fee Schedule.</w:t>
      </w:r>
    </w:p>
    <w:p w:rsidR="00696478" w:rsidRDefault="00D06BAA">
      <w:pPr>
        <w:ind w:left="360"/>
      </w:pPr>
      <w:r>
        <w:t>See attached document: Attachment 3 - VA Purchased Care Historical Data.</w:t>
      </w:r>
    </w:p>
    <w:p w:rsidR="00696478" w:rsidRDefault="00D06BAA">
      <w:pPr>
        <w:ind w:left="360"/>
      </w:pPr>
      <w:r>
        <w:t>See attached document: Attachment 4 BAA.</w:t>
      </w:r>
    </w:p>
    <w:p w:rsidR="00696478" w:rsidRDefault="00D06BAA">
      <w:pPr>
        <w:ind w:left="360"/>
      </w:pPr>
      <w:r>
        <w:t>See attached document: Appendix 1.2 PCCC Regional Map.</w:t>
      </w:r>
    </w:p>
    <w:p w:rsidR="00696478" w:rsidRDefault="00D06BAA">
      <w:pPr>
        <w:ind w:left="360"/>
      </w:pPr>
      <w:r>
        <w:t>See attached document: Appendix 1.3 - PC3 Regions to Zip Codes.</w:t>
      </w:r>
    </w:p>
    <w:p w:rsidR="00696478" w:rsidRDefault="00D06BAA">
      <w:pPr>
        <w:ind w:left="360"/>
      </w:pPr>
      <w:r>
        <w:t>See attached document: Appendix A 1.7 - Additional Medical Documentation for Medical-Radiation Oncology.</w:t>
      </w:r>
    </w:p>
    <w:p w:rsidR="00696478" w:rsidRDefault="00D06BAA">
      <w:pPr>
        <w:ind w:left="360"/>
      </w:pPr>
      <w:r>
        <w:t>See attached document: Appendix A 1.8 - Additional Medical Documentation for Gastroenterology Procedures.</w:t>
      </w:r>
    </w:p>
    <w:p w:rsidR="00696478" w:rsidRDefault="00D06BAA">
      <w:pPr>
        <w:ind w:left="360"/>
      </w:pPr>
      <w:r>
        <w:t>See attached document: Appendix A 1.9 - Instructions for the VA Low Vision Visual Functioning (VA LV VFQ 20) Survey.</w:t>
      </w:r>
    </w:p>
    <w:p w:rsidR="00696478" w:rsidRDefault="00D06BAA">
      <w:pPr>
        <w:ind w:left="360"/>
      </w:pPr>
      <w:r>
        <w:t>See attached document: Appendix A 1.10 - VA Low Vision Visual Functioning (VA LV VFQ20) Survey.</w:t>
      </w:r>
    </w:p>
    <w:p w:rsidR="00696478" w:rsidRDefault="00D06BAA">
      <w:pPr>
        <w:ind w:left="360"/>
      </w:pPr>
      <w:r>
        <w:t xml:space="preserve">See attached document: PC3 - RFP </w:t>
      </w:r>
      <w:proofErr w:type="spellStart"/>
      <w:r>
        <w:t>Questions_Comments</w:t>
      </w:r>
      <w:proofErr w:type="spellEnd"/>
      <w:r>
        <w:t xml:space="preserve"> - Amendment 0003 - Attachment 1.</w:t>
      </w:r>
    </w:p>
    <w:sectPr w:rsidR="00696478" w:rsidSect="00696478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67"/>
    <w:rsid w:val="00096BE3"/>
    <w:rsid w:val="00497B33"/>
    <w:rsid w:val="00696478"/>
    <w:rsid w:val="007F6E67"/>
    <w:rsid w:val="00940089"/>
    <w:rsid w:val="00990007"/>
    <w:rsid w:val="009C486B"/>
    <w:rsid w:val="00A04B07"/>
    <w:rsid w:val="00A13EA5"/>
    <w:rsid w:val="00A1720F"/>
    <w:rsid w:val="00AA3EBA"/>
    <w:rsid w:val="00BC7270"/>
    <w:rsid w:val="00C01D90"/>
    <w:rsid w:val="00C03E2F"/>
    <w:rsid w:val="00CB2D71"/>
    <w:rsid w:val="00D06BAA"/>
    <w:rsid w:val="00D17E43"/>
    <w:rsid w:val="00D27C66"/>
    <w:rsid w:val="00D604B4"/>
    <w:rsid w:val="00E35104"/>
    <w:rsid w:val="00EE204B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23"/>
        <o:r id="V:Rule63" type="connector" idref="#_x0000_s1151"/>
        <o:r id="V:Rule64" type="connector" idref="#_x0000_s1134"/>
        <o:r id="V:Rule65" type="connector" idref="#_x0000_s1133"/>
        <o:r id="V:Rule66" type="connector" idref="#_x0000_s1124"/>
        <o:r id="V:Rule67" type="connector" idref="#_x0000_s1183"/>
        <o:r id="V:Rule68" type="connector" idref="#_x0000_s1152"/>
        <o:r id="V:Rule69" type="connector" idref="#_x0000_s1131"/>
        <o:r id="V:Rule70" type="connector" idref="#_x0000_s1154"/>
        <o:r id="V:Rule71" type="connector" idref="#_x0000_s1181"/>
        <o:r id="V:Rule72" type="connector" idref="#_x0000_s1153"/>
        <o:r id="V:Rule73" type="connector" idref="#_x0000_s1182"/>
        <o:r id="V:Rule74" type="connector" idref="#_x0000_s1132"/>
        <o:r id="V:Rule75" type="connector" idref="#_x0000_s1155"/>
        <o:r id="V:Rule76" type="connector" idref="#_x0000_s1127"/>
        <o:r id="V:Rule77" type="connector" idref="#_x0000_s1150"/>
        <o:r id="V:Rule78" type="connector" idref="#_x0000_s1177"/>
        <o:r id="V:Rule79" type="connector" idref="#_x0000_s1166"/>
        <o:r id="V:Rule80" type="connector" idref="#_x0000_s1149"/>
        <o:r id="V:Rule81" type="connector" idref="#_x0000_s1178"/>
        <o:r id="V:Rule82" type="connector" idref="#_x0000_s1165"/>
        <o:r id="V:Rule83" type="connector" idref="#_x0000_s1156"/>
        <o:r id="V:Rule84" type="connector" idref="#_x0000_s1128"/>
        <o:r id="V:Rule85" type="connector" idref="#_x0000_s1135"/>
        <o:r id="V:Rule86" type="connector" idref="#_x0000_s1180"/>
        <o:r id="V:Rule87" type="connector" idref="#_x0000_s1147"/>
        <o:r id="V:Rule88" type="connector" idref="#_x0000_s1130"/>
        <o:r id="V:Rule89" type="connector" idref="#_x0000_s1129"/>
        <o:r id="V:Rule90" type="connector" idref="#_x0000_s1179"/>
        <o:r id="V:Rule91" type="connector" idref="#_x0000_s1136"/>
        <o:r id="V:Rule92" type="connector" idref="#_x0000_s1148"/>
        <o:r id="V:Rule93" type="connector" idref="#_x0000_s1142"/>
        <o:r id="V:Rule94" type="connector" idref="#_x0000_s1174"/>
        <o:r id="V:Rule95" type="connector" idref="#_x0000_s1163"/>
        <o:r id="V:Rule96" type="connector" idref="#_x0000_s1164"/>
        <o:r id="V:Rule97" type="connector" idref="#_x0000_s1141"/>
        <o:r id="V:Rule98" type="connector" idref="#_x0000_s1173"/>
        <o:r id="V:Rule99" type="connector" idref="#_x0000_s1162"/>
        <o:r id="V:Rule100" type="connector" idref="#_x0000_s1143"/>
        <o:r id="V:Rule101" type="connector" idref="#_x0000_s1171"/>
        <o:r id="V:Rule102" type="connector" idref="#_x0000_s1144"/>
        <o:r id="V:Rule103" type="connector" idref="#_x0000_s1172"/>
        <o:r id="V:Rule104" type="connector" idref="#_x0000_s1161"/>
        <o:r id="V:Rule105" type="connector" idref="#_x0000_s1126"/>
        <o:r id="V:Rule106" type="connector" idref="#_x0000_s1158"/>
        <o:r id="V:Rule107" type="connector" idref="#_x0000_s1167"/>
        <o:r id="V:Rule108" type="connector" idref="#_x0000_s1139"/>
        <o:r id="V:Rule109" type="connector" idref="#_x0000_s1176"/>
        <o:r id="V:Rule110" type="connector" idref="#_x0000_s1168"/>
        <o:r id="V:Rule111" type="connector" idref="#_x0000_s1175"/>
        <o:r id="V:Rule112" type="connector" idref="#_x0000_s1140"/>
        <o:r id="V:Rule113" type="connector" idref="#_x0000_s1125"/>
        <o:r id="V:Rule114" type="connector" idref="#_x0000_s1157"/>
        <o:r id="V:Rule115" type="connector" idref="#_x0000_s1170"/>
        <o:r id="V:Rule116" type="connector" idref="#_x0000_s1146"/>
        <o:r id="V:Rule117" type="connector" idref="#_x0000_s1138"/>
        <o:r id="V:Rule118" type="connector" idref="#_x0000_s1159"/>
        <o:r id="V:Rule119" type="connector" idref="#_x0000_s1160"/>
        <o:r id="V:Rule120" type="connector" idref="#_x0000_s1169"/>
        <o:r id="V:Rule121" type="connector" idref="#_x0000_s1145"/>
        <o:r id="V:Rule122" type="connector" idref="#_x0000_s1137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696478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696478"/>
    <w:pPr>
      <w:spacing w:after="0"/>
    </w:pPr>
  </w:style>
  <w:style w:type="paragraph" w:customStyle="1" w:styleId="DraftInformationText">
    <w:name w:val="Draft Information Text"/>
    <w:basedOn w:val="Normal"/>
    <w:rsid w:val="00696478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Gabe</cp:lastModifiedBy>
  <cp:revision>3</cp:revision>
  <dcterms:created xsi:type="dcterms:W3CDTF">2013-02-11T23:53:00Z</dcterms:created>
  <dcterms:modified xsi:type="dcterms:W3CDTF">2013-02-11T23:58:00Z</dcterms:modified>
</cp:coreProperties>
</file>