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A" w:rsidRDefault="00C333CE">
      <w:pPr>
        <w:pageBreakBefore/>
        <w:rPr>
          <w:color w:val="FFFFFF"/>
        </w:rPr>
        <w:sectPr w:rsidR="00A66A2A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12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1" type="#_x0000_t32" style="position:absolute;left:624;top:1248;width:10939;height:0;mso-position-horizontal-relative:page;mso-position-vertical-relative:page" o:connectortype="straight" strokeweight="2.4pt"/>
            <v:shape id="_x0000_s1110" type="#_x0000_t32" style="position:absolute;left:624;top:2112;width:10939;height:0;mso-position-horizontal-relative:page;mso-position-vertical-relative:page" o:connectortype="straight" strokeweight="1.92pt"/>
            <v:shape id="_x0000_s1109" type="#_x0000_t32" style="position:absolute;left:624;top:2208;width:10939;height:0;mso-position-horizontal-relative:page;mso-position-vertical-relative:page" o:connectortype="straight" strokeweight="1.92pt"/>
            <v:shape id="_x0000_s1108" type="#_x0000_t32" style="position:absolute;left:624;top:2688;width:10939;height:0;mso-position-horizontal-relative:page;mso-position-vertical-relative:page" o:connectortype="straight" strokeweight=".96pt"/>
            <v:shape id="_x0000_s1107" type="#_x0000_t32" style="position:absolute;left:624;top:3840;width:10939;height:0;mso-position-horizontal-relative:page;mso-position-vertical-relative:page" o:connectortype="straight" strokeweight="1.92pt"/>
            <v:shape id="_x0000_s1106" type="#_x0000_t32" style="position:absolute;left:624;top:4152;width:10939;height:0;mso-position-horizontal-relative:page;mso-position-vertical-relative:page" o:connectortype="straight" strokeweight="1.92pt"/>
            <v:shape id="_x0000_s1105" type="#_x0000_t32" style="position:absolute;left:624;top:4632;width:10939;height:0;mso-position-horizontal-relative:page;mso-position-vertical-relative:page" o:connectortype="straight" strokeweight=".96pt"/>
            <v:shape id="_x0000_s1104" type="#_x0000_t32" style="position:absolute;left:624;top:5112;width:10939;height:0;mso-position-horizontal-relative:page;mso-position-vertical-relative:page" o:connectortype="straight" strokeweight=".96pt"/>
            <v:shape id="_x0000_s1103" type="#_x0000_t32" style="position:absolute;left:624;top:5592;width:10939;height:0;mso-position-horizontal-relative:page;mso-position-vertical-relative:page" o:connectortype="straight" strokeweight=".96pt"/>
            <v:shape id="_x0000_s1102" type="#_x0000_t32" style="position:absolute;left:624;top:6072;width:10939;height:0;mso-position-horizontal-relative:page;mso-position-vertical-relative:page" o:connectortype="straight" strokeweight=".96pt"/>
            <v:shape id="_x0000_s1101" type="#_x0000_t32" style="position:absolute;left:624;top:6552;width:10939;height:0;mso-position-horizontal-relative:page;mso-position-vertical-relative:page" o:connectortype="straight" strokeweight=".96pt"/>
            <v:shape id="_x0000_s1100" type="#_x0000_t32" style="position:absolute;left:624;top:7032;width:10939;height:0;mso-position-horizontal-relative:page;mso-position-vertical-relative:page" o:connectortype="straight" strokeweight=".96pt"/>
            <v:shape id="_x0000_s1099" type="#_x0000_t32" style="position:absolute;left:624;top:7512;width:10939;height:0;mso-position-horizontal-relative:page;mso-position-vertical-relative:page" o:connectortype="straight" strokeweight=".96pt"/>
            <v:shape id="_x0000_s1098" type="#_x0000_t32" style="position:absolute;left:624;top:8568;width:10939;height:0;mso-position-horizontal-relative:page;mso-position-vertical-relative:page" o:connectortype="straight" strokeweight=".96pt"/>
            <v:shape id="_x0000_s1097" type="#_x0000_t32" style="position:absolute;left:624;top:9048;width:10939;height:0;mso-position-horizontal-relative:page;mso-position-vertical-relative:page" o:connectortype="straight" strokeweight=".96pt"/>
            <v:shape id="_x0000_s1096" type="#_x0000_t32" style="position:absolute;left:624;top:10272;width:10939;height:0;mso-position-horizontal-relative:page;mso-position-vertical-relative:page" o:connectortype="straight" strokeweight="1.92pt"/>
            <v:shape id="_x0000_s1095" type="#_x0000_t32" style="position:absolute;left:624;top:10584;width:10939;height:0;mso-position-horizontal-relative:page;mso-position-vertical-relative:page" o:connectortype="straight" strokeweight="1.92pt"/>
            <v:shape id="_x0000_s1094" type="#_x0000_t32" style="position:absolute;left:624;top:11664;width:10939;height:0;mso-position-horizontal-relative:page;mso-position-vertical-relative:page" o:connectortype="straight" strokeweight=".96pt"/>
            <v:shape id="_x0000_s1093" type="#_x0000_t32" style="position:absolute;left:624;top:12144;width:10939;height:0;mso-position-horizontal-relative:page;mso-position-vertical-relative:page" o:connectortype="straight" strokeweight=".96pt"/>
            <v:shape id="_x0000_s1092" type="#_x0000_t32" style="position:absolute;left:624;top:12600;width:10939;height:0;mso-position-horizontal-relative:page;mso-position-vertical-relative:page" o:connectortype="straight" strokeweight="1.92pt"/>
            <v:shape id="_x0000_s1091" type="#_x0000_t32" style="position:absolute;left:624;top:12912;width:10939;height:0;mso-position-horizontal-relative:page;mso-position-vertical-relative:page" o:connectortype="straight" strokeweight="1.92pt"/>
            <v:shape id="_x0000_s1090" type="#_x0000_t32" style="position:absolute;left:624;top:13392;width:10939;height:0;mso-position-horizontal-relative:page;mso-position-vertical-relative:page" o:connectortype="straight" strokeweight=".96pt"/>
            <v:shape id="_x0000_s1089" type="#_x0000_t32" style="position:absolute;left:624;top:13872;width:10939;height:0;mso-position-horizontal-relative:page;mso-position-vertical-relative:page" o:connectortype="straight" strokeweight="1.92pt"/>
            <v:shape id="_x0000_s1088" type="#_x0000_t32" style="position:absolute;left:624;top:14352;width:10939;height:0;mso-position-horizontal-relative:page;mso-position-vertical-relative:page" o:connectortype="straight" strokeweight=".96pt"/>
            <v:shape id="_x0000_s1087" type="#_x0000_t32" style="position:absolute;left:624;top:14832;width:10939;height:0;mso-position-horizontal-relative:page;mso-position-vertical-relative:page" o:connectortype="straight" strokeweight="2.4pt"/>
            <v:shape id="_x0000_s1086" type="#_x0000_t32" style="position:absolute;left:624;top:1248;width:0;height:13584;mso-position-horizontal-relative:page;mso-position-vertical-relative:page" o:connectortype="straight" strokeweight="2.16pt"/>
            <v:shape id="_x0000_s1085" type="#_x0000_t32" style="position:absolute;left:3840;top:2208;width:0;height:1632;mso-position-horizontal-relative:page;mso-position-vertical-relative:page" o:connectortype="straight" strokeweight=".72pt"/>
            <v:shape id="_x0000_s1084" type="#_x0000_t32" style="position:absolute;left:3840;top:4152;width:0;height:6120;mso-position-horizontal-relative:page;mso-position-vertical-relative:page" o:connectortype="straight" strokeweight=".72pt"/>
            <v:shape id="_x0000_s1083" type="#_x0000_t32" style="position:absolute;left:3840;top:10584;width:0;height:2016;mso-position-horizontal-relative:page;mso-position-vertical-relative:page" o:connectortype="straight" strokeweight=".72pt"/>
            <v:shape id="_x0000_s1082" type="#_x0000_t32" style="position:absolute;left:3840;top:12912;width:0;height:1920;mso-position-horizontal-relative:page;mso-position-vertical-relative:page" o:connectortype="straight" strokeweight=".72pt"/>
            <v:shape id="_x0000_s1081" type="#_x0000_t32" style="position:absolute;left:11544;top:1248;width:0;height:13584;mso-position-horizontal-relative:page;mso-position-vertical-relative:page" o:connectortype="straight" strokeweight="2.16pt"/>
            <v:shape id="_x0000_s1080" type="#_x0000_m1112" style="position:absolute;left:5088;top:1352;width:7152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79" type="#_x0000_m1112" style="position:absolute;left:2400;top:1684;width:9840;height:4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78" type="#_x0000_m1112" style="position:absolute;left:3072;top:2264;width:9168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2" style="position:absolute;left:1584;top:3080;width:10656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2" style="position:absolute;left:3120;top:4208;width:9120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2" style="position:absolute;left:3072;top:4712;width:9168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2" style="position:absolute;left:1944;top:7112;width:10296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12" style="position:absolute;left:2424;top:8696;width:9816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12" style="position:absolute;left:2760;top:9128;width:9480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12" style="position:absolute;left:672;top:2340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m1112" style="position:absolute;left:672;top:310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9" type="#_x0000_m1112" style="position:absolute;left:672;top:4236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8" type="#_x0000_m1112" style="position:absolute;left:672;top:442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m1112" style="position:absolute;left:672;top:476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6" type="#_x0000_m1112" style="position:absolute;left:672;top:524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5" type="#_x0000_m1112" style="position:absolute;left:672;top:572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4" type="#_x0000_m1112" style="position:absolute;left:4608;top:5724;width:7632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3" type="#_x0000_m1112" style="position:absolute;left:672;top:620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2" type="#_x0000_m1112" style="position:absolute;left:672;top:668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1" type="#_x0000_m1112" style="position:absolute;left:672;top:716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0" type="#_x0000_m1112" style="position:absolute;left:672;top:778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9" type="#_x0000_m1112" style="position:absolute;left:672;top:7980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12" style="position:absolute;left:672;top:9276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7" type="#_x0000_m1112" style="position:absolute;left:672;top:9748;width:11568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6" type="#_x0000_m1112" style="position:absolute;left:672;top:9940;width:11568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5" type="#_x0000_m1112" style="position:absolute;left:672;top:874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4" type="#_x0000_m1112" style="position:absolute;left:2424;top:8696;width:9816;height:3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3" type="#_x0000_m1112" style="position:absolute;left:3888;top:8796;width:8352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2" type="#_x0000_m1112" style="position:absolute;left:672;top:1306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1" type="#_x0000_m1112" style="position:absolute;left:672;top:1354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0" type="#_x0000_m1112" style="position:absolute;left:672;top:13932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49" type="#_x0000_m1112" style="position:absolute;left:672;top:1412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8" type="#_x0000_m1112" style="position:absolute;left:672;top:14508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7" type="#_x0000_m1112" style="position:absolute;left:672;top:10860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6" type="#_x0000_m1112" style="position:absolute;left:672;top:1172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5" type="#_x0000_m1112" style="position:absolute;left:672;top:12204;width:11568;height:21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4" type="#_x0000_m1112" style="position:absolute;left:4224;top:12620;width:8016;height:25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3" type="#_x0000_m1112" style="position:absolute;left:4128;top:3860;width:8112;height:25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2" type="#_x0000_m1112" style="position:absolute;left:4128;top:10292;width:8112;height:25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1" type="#_x0000_m1112" style="position:absolute;left:624;top:14948;width:11616;height:25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0" type="#_x0000_m1112" style="position:absolute;left:8064;top:14884;width:4176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39" type="#_x0000_m1112" style="position:absolute;left:8064;top:15076;width:4176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38" type="#_x0000_m1112" style="position:absolute;left:3888;top:235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</w:t>
                    </w:r>
                  </w:p>
                </w:txbxContent>
              </v:textbox>
            </v:shape>
            <v:shape id="_x0000_s1037" type="#_x0000_m1112" style="position:absolute;left:3888;top:2788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Prototype Appointment Scheduling Software</w:t>
                    </w:r>
                  </w:p>
                </w:txbxContent>
              </v:textbox>
            </v:shape>
            <v:shape id="_x0000_s1036" type="#_x0000_m1112" style="position:absolute;left:3888;top:427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35" type="#_x0000_m1112" style="position:absolute;left:3888;top:475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VA118-13-R-0365</w:t>
                    </w:r>
                  </w:p>
                </w:txbxContent>
              </v:textbox>
            </v:shape>
            <v:shape id="_x0000_s1034" type="#_x0000_m1112" style="position:absolute;left:3888;top:523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08-09-2013</w:t>
                    </w:r>
                  </w:p>
                </w:txbxContent>
              </v:textbox>
            </v:shape>
            <v:shape id="_x0000_s1033" type="#_x0000_m1112" style="position:absolute;left:3888;top:571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32" type="#_x0000_m1112" style="position:absolute;left:3888;top:619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1" type="#_x0000_m1112" style="position:absolute;left:3888;top:715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541519</w:t>
                    </w:r>
                  </w:p>
                </w:txbxContent>
              </v:textbox>
            </v:shape>
            <v:shape id="_x0000_s1030" type="#_x0000_m1112" style="position:absolute;left:3888;top:7564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29" type="#_x0000_m1112" style="position:absolute;left:3888;top:7756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28" type="#_x0000_m1112" style="position:absolute;left:3888;top:7948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260 Industrial Way West</w:t>
                    </w:r>
                  </w:p>
                </w:txbxContent>
              </v:textbox>
            </v:shape>
            <v:shape id="_x0000_s1027" type="#_x0000_m1112" style="position:absolute;left:3888;top:8332;width:8352;height:172;mso-position-horizontal-relative:page;mso-position-vertical-relative:page" filled="f" stroked="f">
              <v:textbox inset="0,0,0,0">
                <w:txbxContent>
                  <w:p w:rsidR="00A66A2A" w:rsidRDefault="00C333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84474" w:rsidRDefault="00C333CE" w:rsidP="00C84474">
      <w:pPr>
        <w:pageBreakBefore/>
      </w:pPr>
      <w:r>
        <w:lastRenderedPageBreak/>
        <w:t>The Department of Veterans Affairs (VA), Technology Acquisition Center (TAC), located at 260 Industrial Way West, Eatontown, NJ 07724 intends to enter into a one (1) year, fi</w:t>
      </w:r>
      <w:r>
        <w:t>rm-fixed price contract for a prototype appointment scheduling software program.  The North American Industry Classification System (NAICS) code for this effort is 541519. The solicitation will be set aside for Service-Disabled Veteran-Owned Small Business</w:t>
      </w:r>
      <w:r>
        <w:t>es (SDVOSB).  The estimated date of award for this action is September 27, 2013.</w:t>
      </w:r>
    </w:p>
    <w:p w:rsidR="00C84474" w:rsidRDefault="00C333CE" w:rsidP="00C84474">
      <w:r>
        <w:t xml:space="preserve"> </w:t>
      </w:r>
    </w:p>
    <w:p w:rsidR="00C84474" w:rsidRDefault="00C333CE" w:rsidP="00C84474"/>
    <w:p w:rsidR="00151CB7" w:rsidRDefault="00C333CE" w:rsidP="00C84474">
      <w:r>
        <w:t>Questions shall be submitted to Brian Klug at brian.klug@va.gov.  Questions are due no later than July 26, 2013.  The Points of Contact (POCs) for this action are Brian Klu</w:t>
      </w:r>
      <w:r>
        <w:t>g, Contract Specialist, brian.klug @va.gov and Mark Junda, Contracting Officer, mark.junda @va.gov.</w:t>
      </w:r>
    </w:p>
    <w:p w:rsidR="00A66A2A" w:rsidRDefault="00C333CE">
      <w:pPr>
        <w:ind w:left="360"/>
      </w:pPr>
      <w:r>
        <w:t>See attached document: VA118-13-R-0365.</w:t>
      </w:r>
    </w:p>
    <w:p w:rsidR="00A66A2A" w:rsidRDefault="00C333CE">
      <w:pPr>
        <w:ind w:left="360"/>
      </w:pPr>
      <w:r>
        <w:t>See attached document: VOA Proposal Submission Instructions.</w:t>
      </w:r>
    </w:p>
    <w:p w:rsidR="00A66A2A" w:rsidRDefault="00C333CE">
      <w:pPr>
        <w:ind w:left="360"/>
      </w:pPr>
      <w:r>
        <w:t>See attached document: VOA User Manual.</w:t>
      </w:r>
    </w:p>
    <w:sectPr w:rsidR="00A66A2A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33CE">
      <w:pPr>
        <w:spacing w:after="0" w:line="240" w:lineRule="auto"/>
      </w:pPr>
      <w:r>
        <w:separator/>
      </w:r>
    </w:p>
  </w:endnote>
  <w:endnote w:type="continuationSeparator" w:id="0">
    <w:p w:rsidR="00000000" w:rsidRDefault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2A" w:rsidRDefault="00C333C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33CE">
      <w:pPr>
        <w:spacing w:after="0" w:line="240" w:lineRule="auto"/>
      </w:pPr>
      <w:r>
        <w:separator/>
      </w:r>
    </w:p>
  </w:footnote>
  <w:footnote w:type="continuationSeparator" w:id="0">
    <w:p w:rsidR="00000000" w:rsidRDefault="00C3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7F6E67"/>
    <w:rsid w:val="00940089"/>
    <w:rsid w:val="00990007"/>
    <w:rsid w:val="00A04B07"/>
    <w:rsid w:val="00A13EA5"/>
    <w:rsid w:val="00A1720F"/>
    <w:rsid w:val="00A66A2A"/>
    <w:rsid w:val="00AA3EBA"/>
    <w:rsid w:val="00BC7270"/>
    <w:rsid w:val="00C01D90"/>
    <w:rsid w:val="00C03E2F"/>
    <w:rsid w:val="00C333CE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11"/>
        <o:r id="V:Rule2" type="connector" idref="#_x0000_s1110"/>
        <o:r id="V:Rule3" type="connector" idref="#_x0000_s1109"/>
        <o:r id="V:Rule4" type="connector" idref="#_x0000_s1108"/>
        <o:r id="V:Rule5" type="connector" idref="#_x0000_s1107"/>
        <o:r id="V:Rule6" type="connector" idref="#_x0000_s1106"/>
        <o:r id="V:Rule7" type="connector" idref="#_x0000_s1105"/>
        <o:r id="V:Rule8" type="connector" idref="#_x0000_s1104"/>
        <o:r id="V:Rule9" type="connector" idref="#_x0000_s1103"/>
        <o:r id="V:Rule10" type="connector" idref="#_x0000_s1102"/>
        <o:r id="V:Rule11" type="connector" idref="#_x0000_s1101"/>
        <o:r id="V:Rule12" type="connector" idref="#_x0000_s1100"/>
        <o:r id="V:Rule13" type="connector" idref="#_x0000_s1099"/>
        <o:r id="V:Rule14" type="connector" idref="#_x0000_s1098"/>
        <o:r id="V:Rule15" type="connector" idref="#_x0000_s1097"/>
        <o:r id="V:Rule16" type="connector" idref="#_x0000_s1096"/>
        <o:r id="V:Rule17" type="connector" idref="#_x0000_s1095"/>
        <o:r id="V:Rule18" type="connector" idref="#_x0000_s1094"/>
        <o:r id="V:Rule19" type="connector" idref="#_x0000_s1093"/>
        <o:r id="V:Rule20" type="connector" idref="#_x0000_s1092"/>
        <o:r id="V:Rule21" type="connector" idref="#_x0000_s1091"/>
        <o:r id="V:Rule22" type="connector" idref="#_x0000_s1090"/>
        <o:r id="V:Rule23" type="connector" idref="#_x0000_s1089"/>
        <o:r id="V:Rule24" type="connector" idref="#_x0000_s1088"/>
        <o:r id="V:Rule25" type="connector" idref="#_x0000_s1087"/>
        <o:r id="V:Rule26" type="connector" idref="#_x0000_s1086"/>
        <o:r id="V:Rule27" type="connector" idref="#_x0000_s1085"/>
        <o:r id="V:Rule28" type="connector" idref="#_x0000_s1084"/>
        <o:r id="V:Rule29" type="connector" idref="#_x0000_s1083"/>
        <o:r id="V:Rule30" type="connector" idref="#_x0000_s1082"/>
        <o:r id="V:Rule31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8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Klug, Brian</cp:lastModifiedBy>
  <cp:revision>2</cp:revision>
  <dcterms:created xsi:type="dcterms:W3CDTF">2013-07-12T14:18:00Z</dcterms:created>
  <dcterms:modified xsi:type="dcterms:W3CDTF">2013-07-12T14:18:00Z</dcterms:modified>
</cp:coreProperties>
</file>